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638F6" w14:textId="4676F716" w:rsidR="00224AF4" w:rsidRDefault="00224AF4" w:rsidP="00224AF4">
      <w:pPr>
        <w:pStyle w:val="TOCHeading"/>
        <w:spacing w:before="0"/>
        <w:rPr>
          <w:rFonts w:ascii="Calibri" w:eastAsiaTheme="minorHAnsi" w:hAnsi="Calibri" w:cstheme="minorBidi"/>
          <w:b w:val="0"/>
          <w:bCs w:val="0"/>
          <w:color w:val="auto"/>
          <w:sz w:val="24"/>
          <w:szCs w:val="24"/>
          <w:lang w:val="en-IN"/>
        </w:rPr>
      </w:pPr>
      <w:r w:rsidRPr="00224AF4">
        <w:rPr>
          <w:rFonts w:ascii="Calibri" w:eastAsiaTheme="minorHAnsi" w:hAnsi="Calibri" w:cstheme="minorBidi"/>
          <w:b w:val="0"/>
          <w:bCs w:val="0"/>
          <w:noProof/>
          <w:color w:val="auto"/>
          <w:sz w:val="24"/>
          <w:szCs w:val="24"/>
          <w:lang w:val="en-IN" w:eastAsia="en-IN"/>
        </w:rPr>
        <w:drawing>
          <wp:inline distT="0" distB="0" distL="0" distR="0" wp14:anchorId="5031602F" wp14:editId="3B95D618">
            <wp:extent cx="5730875" cy="8829675"/>
            <wp:effectExtent l="0" t="0" r="3175" b="9525"/>
            <wp:docPr id="2" name="Picture 2" descr="C:\Users\41016569\Desktop\True-Up of  FY 21-22\BYPL  Final 30112022\Petition cover page\True up for FY 2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016569\Desktop\True-Up of  FY 21-22\BYPL  Final 30112022\Petition cover page\True up for FY 21-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370" cy="8831978"/>
                    </a:xfrm>
                    <a:prstGeom prst="rect">
                      <a:avLst/>
                    </a:prstGeom>
                    <a:noFill/>
                    <a:ln>
                      <a:noFill/>
                    </a:ln>
                  </pic:spPr>
                </pic:pic>
              </a:graphicData>
            </a:graphic>
          </wp:inline>
        </w:drawing>
      </w:r>
    </w:p>
    <w:sdt>
      <w:sdtPr>
        <w:rPr>
          <w:rFonts w:ascii="Calibri" w:eastAsiaTheme="minorHAnsi" w:hAnsi="Calibri" w:cstheme="minorBidi"/>
          <w:b w:val="0"/>
          <w:bCs w:val="0"/>
          <w:color w:val="auto"/>
          <w:sz w:val="24"/>
          <w:szCs w:val="24"/>
          <w:lang w:val="en-IN"/>
        </w:rPr>
        <w:id w:val="879758163"/>
        <w:docPartObj>
          <w:docPartGallery w:val="Table of Contents"/>
          <w:docPartUnique/>
        </w:docPartObj>
      </w:sdtPr>
      <w:sdtEndPr>
        <w:rPr>
          <w:noProof/>
        </w:rPr>
      </w:sdtEndPr>
      <w:sdtContent>
        <w:p w14:paraId="1971BC93" w14:textId="13FCE628" w:rsidR="00BE7211" w:rsidRPr="00920D13" w:rsidRDefault="00BE7211">
          <w:pPr>
            <w:pStyle w:val="TOCHeading"/>
            <w:rPr>
              <w:rFonts w:asciiTheme="minorHAnsi" w:hAnsiTheme="minorHAnsi" w:cstheme="minorHAnsi"/>
              <w:sz w:val="24"/>
              <w:szCs w:val="24"/>
            </w:rPr>
          </w:pPr>
          <w:r w:rsidRPr="00920D13">
            <w:rPr>
              <w:rFonts w:asciiTheme="minorHAnsi" w:hAnsiTheme="minorHAnsi" w:cstheme="minorHAnsi"/>
              <w:sz w:val="24"/>
              <w:szCs w:val="24"/>
            </w:rPr>
            <w:t>Contents</w:t>
          </w:r>
        </w:p>
        <w:p w14:paraId="72AFFF55" w14:textId="1B93CFEB" w:rsidR="00D979D8" w:rsidRDefault="00BE7211">
          <w:pPr>
            <w:pStyle w:val="TOC1"/>
            <w:tabs>
              <w:tab w:val="left" w:pos="660"/>
              <w:tab w:val="right" w:leader="dot" w:pos="9016"/>
            </w:tabs>
            <w:rPr>
              <w:rFonts w:asciiTheme="minorHAnsi" w:eastAsiaTheme="minorEastAsia" w:hAnsiTheme="minorHAnsi"/>
              <w:noProof/>
              <w:sz w:val="22"/>
              <w:lang w:eastAsia="en-IN"/>
            </w:rPr>
          </w:pPr>
          <w:r w:rsidRPr="00920D13">
            <w:rPr>
              <w:szCs w:val="24"/>
            </w:rPr>
            <w:fldChar w:fldCharType="begin"/>
          </w:r>
          <w:r w:rsidRPr="00920D13">
            <w:rPr>
              <w:szCs w:val="24"/>
            </w:rPr>
            <w:instrText xml:space="preserve"> TOC \o "1-3" \h \z \u </w:instrText>
          </w:r>
          <w:r w:rsidRPr="00920D13">
            <w:rPr>
              <w:szCs w:val="24"/>
            </w:rPr>
            <w:fldChar w:fldCharType="separate"/>
          </w:r>
          <w:hyperlink w:anchor="_Toc120685553" w:history="1">
            <w:r w:rsidR="00D979D8" w:rsidRPr="00BD185D">
              <w:rPr>
                <w:rStyle w:val="Hyperlink"/>
                <w:rFonts w:cstheme="minorHAnsi"/>
                <w:noProof/>
              </w:rPr>
              <w:t>3A.</w:t>
            </w:r>
            <w:r w:rsidR="00D979D8">
              <w:rPr>
                <w:rFonts w:asciiTheme="minorHAnsi" w:eastAsiaTheme="minorEastAsia" w:hAnsiTheme="minorHAnsi"/>
                <w:noProof/>
                <w:sz w:val="22"/>
                <w:lang w:eastAsia="en-IN"/>
              </w:rPr>
              <w:tab/>
            </w:r>
            <w:r w:rsidR="00D979D8" w:rsidRPr="00BD185D">
              <w:rPr>
                <w:rStyle w:val="Hyperlink"/>
                <w:rFonts w:cstheme="minorHAnsi"/>
                <w:noProof/>
              </w:rPr>
              <w:t>TRUE UP FOR FY 2021-22</w:t>
            </w:r>
            <w:r w:rsidR="00D979D8">
              <w:rPr>
                <w:noProof/>
                <w:webHidden/>
              </w:rPr>
              <w:tab/>
            </w:r>
            <w:r w:rsidR="00D979D8">
              <w:rPr>
                <w:noProof/>
                <w:webHidden/>
              </w:rPr>
              <w:fldChar w:fldCharType="begin"/>
            </w:r>
            <w:r w:rsidR="00D979D8">
              <w:rPr>
                <w:noProof/>
                <w:webHidden/>
              </w:rPr>
              <w:instrText xml:space="preserve"> PAGEREF _Toc120685553 \h </w:instrText>
            </w:r>
            <w:r w:rsidR="00D979D8">
              <w:rPr>
                <w:noProof/>
                <w:webHidden/>
              </w:rPr>
            </w:r>
            <w:r w:rsidR="00D979D8">
              <w:rPr>
                <w:noProof/>
                <w:webHidden/>
              </w:rPr>
              <w:fldChar w:fldCharType="separate"/>
            </w:r>
            <w:r w:rsidR="0014655F">
              <w:rPr>
                <w:noProof/>
                <w:webHidden/>
              </w:rPr>
              <w:t>103</w:t>
            </w:r>
            <w:r w:rsidR="00D979D8">
              <w:rPr>
                <w:noProof/>
                <w:webHidden/>
              </w:rPr>
              <w:fldChar w:fldCharType="end"/>
            </w:r>
          </w:hyperlink>
        </w:p>
        <w:p w14:paraId="64E34914" w14:textId="317C4448" w:rsidR="00D979D8" w:rsidRDefault="00AC06AF">
          <w:pPr>
            <w:pStyle w:val="TOC2"/>
            <w:rPr>
              <w:rFonts w:asciiTheme="minorHAnsi" w:eastAsiaTheme="minorEastAsia" w:hAnsiTheme="minorHAnsi"/>
              <w:noProof/>
              <w:sz w:val="22"/>
              <w:lang w:eastAsia="en-IN"/>
            </w:rPr>
          </w:pPr>
          <w:hyperlink w:anchor="_Toc120685554" w:history="1">
            <w:r w:rsidR="00D979D8" w:rsidRPr="00BD185D">
              <w:rPr>
                <w:rStyle w:val="Hyperlink"/>
                <w:rFonts w:cstheme="minorHAnsi"/>
                <w:noProof/>
              </w:rPr>
              <w:t>3.1</w:t>
            </w:r>
            <w:r w:rsidR="00D979D8">
              <w:rPr>
                <w:rFonts w:asciiTheme="minorHAnsi" w:eastAsiaTheme="minorEastAsia" w:hAnsiTheme="minorHAnsi"/>
                <w:noProof/>
                <w:sz w:val="22"/>
                <w:lang w:eastAsia="en-IN"/>
              </w:rPr>
              <w:tab/>
            </w:r>
            <w:r w:rsidR="00D979D8" w:rsidRPr="00BD185D">
              <w:rPr>
                <w:rStyle w:val="Hyperlink"/>
                <w:rFonts w:cstheme="minorHAnsi"/>
                <w:noProof/>
              </w:rPr>
              <w:t>Background</w:t>
            </w:r>
            <w:r w:rsidR="00D979D8">
              <w:rPr>
                <w:noProof/>
                <w:webHidden/>
              </w:rPr>
              <w:tab/>
            </w:r>
            <w:r w:rsidR="00D979D8">
              <w:rPr>
                <w:noProof/>
                <w:webHidden/>
              </w:rPr>
              <w:fldChar w:fldCharType="begin"/>
            </w:r>
            <w:r w:rsidR="00D979D8">
              <w:rPr>
                <w:noProof/>
                <w:webHidden/>
              </w:rPr>
              <w:instrText xml:space="preserve"> PAGEREF _Toc120685554 \h </w:instrText>
            </w:r>
            <w:r w:rsidR="00D979D8">
              <w:rPr>
                <w:noProof/>
                <w:webHidden/>
              </w:rPr>
            </w:r>
            <w:r w:rsidR="00D979D8">
              <w:rPr>
                <w:noProof/>
                <w:webHidden/>
              </w:rPr>
              <w:fldChar w:fldCharType="separate"/>
            </w:r>
            <w:r w:rsidR="0014655F">
              <w:rPr>
                <w:noProof/>
                <w:webHidden/>
              </w:rPr>
              <w:t>103</w:t>
            </w:r>
            <w:r w:rsidR="00D979D8">
              <w:rPr>
                <w:noProof/>
                <w:webHidden/>
              </w:rPr>
              <w:fldChar w:fldCharType="end"/>
            </w:r>
          </w:hyperlink>
        </w:p>
        <w:p w14:paraId="7E775F00" w14:textId="472B810E" w:rsidR="00D979D8" w:rsidRDefault="00AC06AF">
          <w:pPr>
            <w:pStyle w:val="TOC2"/>
            <w:rPr>
              <w:rFonts w:asciiTheme="minorHAnsi" w:eastAsiaTheme="minorEastAsia" w:hAnsiTheme="minorHAnsi"/>
              <w:noProof/>
              <w:sz w:val="22"/>
              <w:lang w:eastAsia="en-IN"/>
            </w:rPr>
          </w:pPr>
          <w:hyperlink w:anchor="_Toc120685555" w:history="1">
            <w:r w:rsidR="00D979D8" w:rsidRPr="00BD185D">
              <w:rPr>
                <w:rStyle w:val="Hyperlink"/>
                <w:rFonts w:cstheme="minorHAnsi"/>
                <w:noProof/>
              </w:rPr>
              <w:t>3.2</w:t>
            </w:r>
            <w:r w:rsidR="00D979D8">
              <w:rPr>
                <w:rFonts w:asciiTheme="minorHAnsi" w:eastAsiaTheme="minorEastAsia" w:hAnsiTheme="minorHAnsi"/>
                <w:noProof/>
                <w:sz w:val="22"/>
                <w:lang w:eastAsia="en-IN"/>
              </w:rPr>
              <w:tab/>
            </w:r>
            <w:r w:rsidR="00D979D8" w:rsidRPr="00BD185D">
              <w:rPr>
                <w:rStyle w:val="Hyperlink"/>
                <w:rFonts w:cstheme="minorHAnsi"/>
                <w:noProof/>
              </w:rPr>
              <w:t>Legislative Provisions of Truing-up</w:t>
            </w:r>
            <w:r w:rsidR="00D979D8">
              <w:rPr>
                <w:noProof/>
                <w:webHidden/>
              </w:rPr>
              <w:tab/>
            </w:r>
            <w:r w:rsidR="00D979D8">
              <w:rPr>
                <w:noProof/>
                <w:webHidden/>
              </w:rPr>
              <w:fldChar w:fldCharType="begin"/>
            </w:r>
            <w:r w:rsidR="00D979D8">
              <w:rPr>
                <w:noProof/>
                <w:webHidden/>
              </w:rPr>
              <w:instrText xml:space="preserve"> PAGEREF _Toc120685555 \h </w:instrText>
            </w:r>
            <w:r w:rsidR="00D979D8">
              <w:rPr>
                <w:noProof/>
                <w:webHidden/>
              </w:rPr>
            </w:r>
            <w:r w:rsidR="00D979D8">
              <w:rPr>
                <w:noProof/>
                <w:webHidden/>
              </w:rPr>
              <w:fldChar w:fldCharType="separate"/>
            </w:r>
            <w:r w:rsidR="0014655F">
              <w:rPr>
                <w:noProof/>
                <w:webHidden/>
              </w:rPr>
              <w:t>103</w:t>
            </w:r>
            <w:r w:rsidR="00D979D8">
              <w:rPr>
                <w:noProof/>
                <w:webHidden/>
              </w:rPr>
              <w:fldChar w:fldCharType="end"/>
            </w:r>
          </w:hyperlink>
        </w:p>
        <w:p w14:paraId="448481EE" w14:textId="642F1CF1" w:rsidR="00D979D8" w:rsidRDefault="00AC06AF">
          <w:pPr>
            <w:pStyle w:val="TOC2"/>
            <w:rPr>
              <w:rFonts w:asciiTheme="minorHAnsi" w:eastAsiaTheme="minorEastAsia" w:hAnsiTheme="minorHAnsi"/>
              <w:noProof/>
              <w:sz w:val="22"/>
              <w:lang w:eastAsia="en-IN"/>
            </w:rPr>
          </w:pPr>
          <w:hyperlink w:anchor="_Toc120685556" w:history="1">
            <w:r w:rsidR="00D979D8" w:rsidRPr="00BD185D">
              <w:rPr>
                <w:rStyle w:val="Hyperlink"/>
                <w:rFonts w:cstheme="minorHAnsi"/>
                <w:noProof/>
              </w:rPr>
              <w:t>3.3</w:t>
            </w:r>
            <w:r w:rsidR="00D979D8">
              <w:rPr>
                <w:rFonts w:asciiTheme="minorHAnsi" w:eastAsiaTheme="minorEastAsia" w:hAnsiTheme="minorHAnsi"/>
                <w:noProof/>
                <w:sz w:val="22"/>
                <w:lang w:eastAsia="en-IN"/>
              </w:rPr>
              <w:tab/>
            </w:r>
            <w:r w:rsidR="00D979D8" w:rsidRPr="00BD185D">
              <w:rPr>
                <w:rStyle w:val="Hyperlink"/>
                <w:rFonts w:cstheme="minorHAnsi"/>
                <w:noProof/>
              </w:rPr>
              <w:t>Energy Sales</w:t>
            </w:r>
            <w:r w:rsidR="00D979D8">
              <w:rPr>
                <w:noProof/>
                <w:webHidden/>
              </w:rPr>
              <w:tab/>
            </w:r>
            <w:r w:rsidR="00D979D8">
              <w:rPr>
                <w:noProof/>
                <w:webHidden/>
              </w:rPr>
              <w:fldChar w:fldCharType="begin"/>
            </w:r>
            <w:r w:rsidR="00D979D8">
              <w:rPr>
                <w:noProof/>
                <w:webHidden/>
              </w:rPr>
              <w:instrText xml:space="preserve"> PAGEREF _Toc120685556 \h </w:instrText>
            </w:r>
            <w:r w:rsidR="00D979D8">
              <w:rPr>
                <w:noProof/>
                <w:webHidden/>
              </w:rPr>
            </w:r>
            <w:r w:rsidR="00D979D8">
              <w:rPr>
                <w:noProof/>
                <w:webHidden/>
              </w:rPr>
              <w:fldChar w:fldCharType="separate"/>
            </w:r>
            <w:r w:rsidR="0014655F">
              <w:rPr>
                <w:noProof/>
                <w:webHidden/>
              </w:rPr>
              <w:t>117</w:t>
            </w:r>
            <w:r w:rsidR="00D979D8">
              <w:rPr>
                <w:noProof/>
                <w:webHidden/>
              </w:rPr>
              <w:fldChar w:fldCharType="end"/>
            </w:r>
          </w:hyperlink>
        </w:p>
        <w:p w14:paraId="2A7955EA" w14:textId="19885357" w:rsidR="00D979D8" w:rsidRDefault="00AC06AF">
          <w:pPr>
            <w:pStyle w:val="TOC2"/>
            <w:rPr>
              <w:rFonts w:asciiTheme="minorHAnsi" w:eastAsiaTheme="minorEastAsia" w:hAnsiTheme="minorHAnsi"/>
              <w:noProof/>
              <w:sz w:val="22"/>
              <w:lang w:eastAsia="en-IN"/>
            </w:rPr>
          </w:pPr>
          <w:hyperlink w:anchor="_Toc120685557" w:history="1">
            <w:r w:rsidR="00D979D8" w:rsidRPr="00BD185D">
              <w:rPr>
                <w:rStyle w:val="Hyperlink"/>
                <w:noProof/>
              </w:rPr>
              <w:t>3.4</w:t>
            </w:r>
            <w:r w:rsidR="00D979D8">
              <w:rPr>
                <w:rFonts w:asciiTheme="minorHAnsi" w:eastAsiaTheme="minorEastAsia" w:hAnsiTheme="minorHAnsi"/>
                <w:noProof/>
                <w:sz w:val="22"/>
                <w:lang w:eastAsia="en-IN"/>
              </w:rPr>
              <w:tab/>
            </w:r>
            <w:r w:rsidR="00D979D8" w:rsidRPr="00BD185D">
              <w:rPr>
                <w:rStyle w:val="Hyperlink"/>
                <w:noProof/>
              </w:rPr>
              <w:t>Distribution loss for FY 2021-22</w:t>
            </w:r>
            <w:r w:rsidR="00D979D8">
              <w:rPr>
                <w:noProof/>
                <w:webHidden/>
              </w:rPr>
              <w:tab/>
            </w:r>
            <w:r w:rsidR="00D979D8">
              <w:rPr>
                <w:noProof/>
                <w:webHidden/>
              </w:rPr>
              <w:fldChar w:fldCharType="begin"/>
            </w:r>
            <w:r w:rsidR="00D979D8">
              <w:rPr>
                <w:noProof/>
                <w:webHidden/>
              </w:rPr>
              <w:instrText xml:space="preserve"> PAGEREF _Toc120685557 \h </w:instrText>
            </w:r>
            <w:r w:rsidR="00D979D8">
              <w:rPr>
                <w:noProof/>
                <w:webHidden/>
              </w:rPr>
            </w:r>
            <w:r w:rsidR="00D979D8">
              <w:rPr>
                <w:noProof/>
                <w:webHidden/>
              </w:rPr>
              <w:fldChar w:fldCharType="separate"/>
            </w:r>
            <w:r w:rsidR="0014655F">
              <w:rPr>
                <w:noProof/>
                <w:webHidden/>
              </w:rPr>
              <w:t>124</w:t>
            </w:r>
            <w:r w:rsidR="00D979D8">
              <w:rPr>
                <w:noProof/>
                <w:webHidden/>
              </w:rPr>
              <w:fldChar w:fldCharType="end"/>
            </w:r>
          </w:hyperlink>
        </w:p>
        <w:p w14:paraId="0BE1AC4E" w14:textId="680C1A28" w:rsidR="00D979D8" w:rsidRDefault="00AC06AF">
          <w:pPr>
            <w:pStyle w:val="TOC2"/>
            <w:rPr>
              <w:rFonts w:asciiTheme="minorHAnsi" w:eastAsiaTheme="minorEastAsia" w:hAnsiTheme="minorHAnsi"/>
              <w:noProof/>
              <w:sz w:val="22"/>
              <w:lang w:eastAsia="en-IN"/>
            </w:rPr>
          </w:pPr>
          <w:hyperlink w:anchor="_Toc120685558" w:history="1">
            <w:r w:rsidR="00D979D8" w:rsidRPr="00BD185D">
              <w:rPr>
                <w:rStyle w:val="Hyperlink"/>
                <w:noProof/>
              </w:rPr>
              <w:t>3.5</w:t>
            </w:r>
            <w:r w:rsidR="00D979D8">
              <w:rPr>
                <w:rFonts w:asciiTheme="minorHAnsi" w:eastAsiaTheme="minorEastAsia" w:hAnsiTheme="minorHAnsi"/>
                <w:noProof/>
                <w:sz w:val="22"/>
                <w:lang w:eastAsia="en-IN"/>
              </w:rPr>
              <w:tab/>
            </w:r>
            <w:r w:rsidR="00D979D8" w:rsidRPr="00BD185D">
              <w:rPr>
                <w:rStyle w:val="Hyperlink"/>
                <w:noProof/>
              </w:rPr>
              <w:t>Collection efficiency during FY 2021-22</w:t>
            </w:r>
            <w:r w:rsidR="00D979D8">
              <w:rPr>
                <w:noProof/>
                <w:webHidden/>
              </w:rPr>
              <w:tab/>
            </w:r>
            <w:r w:rsidR="00D979D8">
              <w:rPr>
                <w:noProof/>
                <w:webHidden/>
              </w:rPr>
              <w:fldChar w:fldCharType="begin"/>
            </w:r>
            <w:r w:rsidR="00D979D8">
              <w:rPr>
                <w:noProof/>
                <w:webHidden/>
              </w:rPr>
              <w:instrText xml:space="preserve"> PAGEREF _Toc120685558 \h </w:instrText>
            </w:r>
            <w:r w:rsidR="00D979D8">
              <w:rPr>
                <w:noProof/>
                <w:webHidden/>
              </w:rPr>
            </w:r>
            <w:r w:rsidR="00D979D8">
              <w:rPr>
                <w:noProof/>
                <w:webHidden/>
              </w:rPr>
              <w:fldChar w:fldCharType="separate"/>
            </w:r>
            <w:r w:rsidR="0014655F">
              <w:rPr>
                <w:noProof/>
                <w:webHidden/>
              </w:rPr>
              <w:t>128</w:t>
            </w:r>
            <w:r w:rsidR="00D979D8">
              <w:rPr>
                <w:noProof/>
                <w:webHidden/>
              </w:rPr>
              <w:fldChar w:fldCharType="end"/>
            </w:r>
          </w:hyperlink>
        </w:p>
        <w:p w14:paraId="6B9BEBF3" w14:textId="44AD2510" w:rsidR="00D979D8" w:rsidRDefault="00AC06AF">
          <w:pPr>
            <w:pStyle w:val="TOC2"/>
            <w:rPr>
              <w:rFonts w:asciiTheme="minorHAnsi" w:eastAsiaTheme="minorEastAsia" w:hAnsiTheme="minorHAnsi"/>
              <w:noProof/>
              <w:sz w:val="22"/>
              <w:lang w:eastAsia="en-IN"/>
            </w:rPr>
          </w:pPr>
          <w:hyperlink w:anchor="_Toc120685559" w:history="1">
            <w:r w:rsidR="00D979D8" w:rsidRPr="00BD185D">
              <w:rPr>
                <w:rStyle w:val="Hyperlink"/>
                <w:rFonts w:cstheme="minorHAnsi"/>
                <w:noProof/>
                <w:lang w:eastAsia="en-IN" w:bidi="te-IN"/>
              </w:rPr>
              <w:t>3.6</w:t>
            </w:r>
            <w:r w:rsidR="00D979D8">
              <w:rPr>
                <w:rFonts w:asciiTheme="minorHAnsi" w:eastAsiaTheme="minorEastAsia" w:hAnsiTheme="minorHAnsi"/>
                <w:noProof/>
                <w:sz w:val="22"/>
                <w:lang w:eastAsia="en-IN"/>
              </w:rPr>
              <w:tab/>
            </w:r>
            <w:r w:rsidR="00D979D8" w:rsidRPr="00BD185D">
              <w:rPr>
                <w:rStyle w:val="Hyperlink"/>
                <w:rFonts w:cstheme="minorHAnsi"/>
                <w:noProof/>
                <w:lang w:eastAsia="en-IN" w:bidi="te-IN"/>
              </w:rPr>
              <w:t>Power Purchase Quantum</w:t>
            </w:r>
            <w:r w:rsidR="00D979D8">
              <w:rPr>
                <w:noProof/>
                <w:webHidden/>
              </w:rPr>
              <w:tab/>
            </w:r>
            <w:r w:rsidR="00D979D8">
              <w:rPr>
                <w:noProof/>
                <w:webHidden/>
              </w:rPr>
              <w:fldChar w:fldCharType="begin"/>
            </w:r>
            <w:r w:rsidR="00D979D8">
              <w:rPr>
                <w:noProof/>
                <w:webHidden/>
              </w:rPr>
              <w:instrText xml:space="preserve"> PAGEREF _Toc120685559 \h </w:instrText>
            </w:r>
            <w:r w:rsidR="00D979D8">
              <w:rPr>
                <w:noProof/>
                <w:webHidden/>
              </w:rPr>
            </w:r>
            <w:r w:rsidR="00D979D8">
              <w:rPr>
                <w:noProof/>
                <w:webHidden/>
              </w:rPr>
              <w:fldChar w:fldCharType="separate"/>
            </w:r>
            <w:r w:rsidR="0014655F">
              <w:rPr>
                <w:noProof/>
                <w:webHidden/>
              </w:rPr>
              <w:t>132</w:t>
            </w:r>
            <w:r w:rsidR="00D979D8">
              <w:rPr>
                <w:noProof/>
                <w:webHidden/>
              </w:rPr>
              <w:fldChar w:fldCharType="end"/>
            </w:r>
          </w:hyperlink>
        </w:p>
        <w:p w14:paraId="57B7AB48" w14:textId="0CDCD8E6" w:rsidR="00D979D8" w:rsidRDefault="00AC06AF">
          <w:pPr>
            <w:pStyle w:val="TOC2"/>
            <w:rPr>
              <w:rFonts w:asciiTheme="minorHAnsi" w:eastAsiaTheme="minorEastAsia" w:hAnsiTheme="minorHAnsi"/>
              <w:noProof/>
              <w:sz w:val="22"/>
              <w:lang w:eastAsia="en-IN"/>
            </w:rPr>
          </w:pPr>
          <w:hyperlink w:anchor="_Toc120685560" w:history="1">
            <w:r w:rsidR="00D979D8" w:rsidRPr="00BD185D">
              <w:rPr>
                <w:rStyle w:val="Hyperlink"/>
                <w:rFonts w:cstheme="minorHAnsi"/>
                <w:noProof/>
                <w:lang w:eastAsia="en-IN" w:bidi="te-IN"/>
              </w:rPr>
              <w:t>3.7</w:t>
            </w:r>
            <w:r w:rsidR="00D979D8">
              <w:rPr>
                <w:rFonts w:asciiTheme="minorHAnsi" w:eastAsiaTheme="minorEastAsia" w:hAnsiTheme="minorHAnsi"/>
                <w:noProof/>
                <w:sz w:val="22"/>
                <w:lang w:eastAsia="en-IN"/>
              </w:rPr>
              <w:tab/>
            </w:r>
            <w:r w:rsidR="00D979D8" w:rsidRPr="00BD185D">
              <w:rPr>
                <w:rStyle w:val="Hyperlink"/>
                <w:rFonts w:cstheme="minorHAnsi"/>
                <w:noProof/>
                <w:lang w:eastAsia="en-IN" w:bidi="te-IN"/>
              </w:rPr>
              <w:t>Short term Purchase</w:t>
            </w:r>
            <w:r w:rsidR="00D979D8">
              <w:rPr>
                <w:noProof/>
                <w:webHidden/>
              </w:rPr>
              <w:tab/>
            </w:r>
            <w:r w:rsidR="00D979D8">
              <w:rPr>
                <w:noProof/>
                <w:webHidden/>
              </w:rPr>
              <w:fldChar w:fldCharType="begin"/>
            </w:r>
            <w:r w:rsidR="00D979D8">
              <w:rPr>
                <w:noProof/>
                <w:webHidden/>
              </w:rPr>
              <w:instrText xml:space="preserve"> PAGEREF _Toc120685560 \h </w:instrText>
            </w:r>
            <w:r w:rsidR="00D979D8">
              <w:rPr>
                <w:noProof/>
                <w:webHidden/>
              </w:rPr>
            </w:r>
            <w:r w:rsidR="00D979D8">
              <w:rPr>
                <w:noProof/>
                <w:webHidden/>
              </w:rPr>
              <w:fldChar w:fldCharType="separate"/>
            </w:r>
            <w:r w:rsidR="0014655F">
              <w:rPr>
                <w:noProof/>
                <w:webHidden/>
              </w:rPr>
              <w:t>134</w:t>
            </w:r>
            <w:r w:rsidR="00D979D8">
              <w:rPr>
                <w:noProof/>
                <w:webHidden/>
              </w:rPr>
              <w:fldChar w:fldCharType="end"/>
            </w:r>
          </w:hyperlink>
        </w:p>
        <w:p w14:paraId="3C32D979" w14:textId="46EF0CE8" w:rsidR="00D979D8" w:rsidRDefault="00AC06AF">
          <w:pPr>
            <w:pStyle w:val="TOC2"/>
            <w:rPr>
              <w:rFonts w:asciiTheme="minorHAnsi" w:eastAsiaTheme="minorEastAsia" w:hAnsiTheme="minorHAnsi"/>
              <w:noProof/>
              <w:sz w:val="22"/>
              <w:lang w:eastAsia="en-IN"/>
            </w:rPr>
          </w:pPr>
          <w:hyperlink w:anchor="_Toc120685561" w:history="1">
            <w:r w:rsidR="00D979D8" w:rsidRPr="00BD185D">
              <w:rPr>
                <w:rStyle w:val="Hyperlink"/>
                <w:rFonts w:cstheme="minorHAnsi"/>
                <w:noProof/>
                <w:lang w:eastAsia="en-IN" w:bidi="te-IN"/>
              </w:rPr>
              <w:t>3.8</w:t>
            </w:r>
            <w:r w:rsidR="00D979D8">
              <w:rPr>
                <w:rFonts w:asciiTheme="minorHAnsi" w:eastAsiaTheme="minorEastAsia" w:hAnsiTheme="minorHAnsi"/>
                <w:noProof/>
                <w:sz w:val="22"/>
                <w:lang w:eastAsia="en-IN"/>
              </w:rPr>
              <w:tab/>
            </w:r>
            <w:r w:rsidR="00D979D8" w:rsidRPr="00BD185D">
              <w:rPr>
                <w:rStyle w:val="Hyperlink"/>
                <w:rFonts w:cstheme="minorHAnsi"/>
                <w:noProof/>
                <w:lang w:eastAsia="en-IN" w:bidi="te-IN"/>
              </w:rPr>
              <w:t>Short term power sales</w:t>
            </w:r>
            <w:r w:rsidR="00D979D8">
              <w:rPr>
                <w:noProof/>
                <w:webHidden/>
              </w:rPr>
              <w:tab/>
            </w:r>
            <w:r w:rsidR="00D979D8">
              <w:rPr>
                <w:noProof/>
                <w:webHidden/>
              </w:rPr>
              <w:fldChar w:fldCharType="begin"/>
            </w:r>
            <w:r w:rsidR="00D979D8">
              <w:rPr>
                <w:noProof/>
                <w:webHidden/>
              </w:rPr>
              <w:instrText xml:space="preserve"> PAGEREF _Toc120685561 \h </w:instrText>
            </w:r>
            <w:r w:rsidR="00D979D8">
              <w:rPr>
                <w:noProof/>
                <w:webHidden/>
              </w:rPr>
            </w:r>
            <w:r w:rsidR="00D979D8">
              <w:rPr>
                <w:noProof/>
                <w:webHidden/>
              </w:rPr>
              <w:fldChar w:fldCharType="separate"/>
            </w:r>
            <w:r w:rsidR="0014655F">
              <w:rPr>
                <w:noProof/>
                <w:webHidden/>
              </w:rPr>
              <w:t>135</w:t>
            </w:r>
            <w:r w:rsidR="00D979D8">
              <w:rPr>
                <w:noProof/>
                <w:webHidden/>
              </w:rPr>
              <w:fldChar w:fldCharType="end"/>
            </w:r>
          </w:hyperlink>
        </w:p>
        <w:p w14:paraId="05CDDB84" w14:textId="3091AF96" w:rsidR="00D979D8" w:rsidRDefault="00AC06AF">
          <w:pPr>
            <w:pStyle w:val="TOC2"/>
            <w:rPr>
              <w:rFonts w:asciiTheme="minorHAnsi" w:eastAsiaTheme="minorEastAsia" w:hAnsiTheme="minorHAnsi"/>
              <w:noProof/>
              <w:sz w:val="22"/>
              <w:lang w:eastAsia="en-IN"/>
            </w:rPr>
          </w:pPr>
          <w:hyperlink w:anchor="_Toc120685562" w:history="1">
            <w:r w:rsidR="00D979D8" w:rsidRPr="00BD185D">
              <w:rPr>
                <w:rStyle w:val="Hyperlink"/>
                <w:rFonts w:cstheme="minorHAnsi"/>
                <w:noProof/>
                <w:lang w:eastAsia="en-IN" w:bidi="te-IN"/>
              </w:rPr>
              <w:t>3.9</w:t>
            </w:r>
            <w:r w:rsidR="00D979D8">
              <w:rPr>
                <w:rFonts w:asciiTheme="minorHAnsi" w:eastAsiaTheme="minorEastAsia" w:hAnsiTheme="minorHAnsi"/>
                <w:noProof/>
                <w:sz w:val="22"/>
                <w:lang w:eastAsia="en-IN"/>
              </w:rPr>
              <w:tab/>
            </w:r>
            <w:r w:rsidR="00D979D8" w:rsidRPr="00BD185D">
              <w:rPr>
                <w:rStyle w:val="Hyperlink"/>
                <w:rFonts w:cstheme="minorHAnsi"/>
                <w:noProof/>
                <w:lang w:eastAsia="en-IN" w:bidi="te-IN"/>
              </w:rPr>
              <w:t>Power Purchase Cost</w:t>
            </w:r>
            <w:r w:rsidR="00D979D8">
              <w:rPr>
                <w:noProof/>
                <w:webHidden/>
              </w:rPr>
              <w:tab/>
            </w:r>
            <w:r w:rsidR="00D979D8">
              <w:rPr>
                <w:noProof/>
                <w:webHidden/>
              </w:rPr>
              <w:fldChar w:fldCharType="begin"/>
            </w:r>
            <w:r w:rsidR="00D979D8">
              <w:rPr>
                <w:noProof/>
                <w:webHidden/>
              </w:rPr>
              <w:instrText xml:space="preserve"> PAGEREF _Toc120685562 \h </w:instrText>
            </w:r>
            <w:r w:rsidR="00D979D8">
              <w:rPr>
                <w:noProof/>
                <w:webHidden/>
              </w:rPr>
            </w:r>
            <w:r w:rsidR="00D979D8">
              <w:rPr>
                <w:noProof/>
                <w:webHidden/>
              </w:rPr>
              <w:fldChar w:fldCharType="separate"/>
            </w:r>
            <w:r w:rsidR="0014655F">
              <w:rPr>
                <w:noProof/>
                <w:webHidden/>
              </w:rPr>
              <w:t>139</w:t>
            </w:r>
            <w:r w:rsidR="00D979D8">
              <w:rPr>
                <w:noProof/>
                <w:webHidden/>
              </w:rPr>
              <w:fldChar w:fldCharType="end"/>
            </w:r>
          </w:hyperlink>
        </w:p>
        <w:p w14:paraId="456B014A" w14:textId="769ABDF2" w:rsidR="00D979D8" w:rsidRDefault="00AC06AF">
          <w:pPr>
            <w:pStyle w:val="TOC2"/>
            <w:rPr>
              <w:rFonts w:asciiTheme="minorHAnsi" w:eastAsiaTheme="minorEastAsia" w:hAnsiTheme="minorHAnsi"/>
              <w:noProof/>
              <w:sz w:val="22"/>
              <w:lang w:eastAsia="en-IN"/>
            </w:rPr>
          </w:pPr>
          <w:hyperlink w:anchor="_Toc120685563" w:history="1">
            <w:r w:rsidR="00D979D8" w:rsidRPr="00BD185D">
              <w:rPr>
                <w:rStyle w:val="Hyperlink"/>
                <w:rFonts w:cstheme="minorHAnsi"/>
                <w:noProof/>
              </w:rPr>
              <w:t>3.10</w:t>
            </w:r>
            <w:r w:rsidR="00D979D8">
              <w:rPr>
                <w:rFonts w:asciiTheme="minorHAnsi" w:eastAsiaTheme="minorEastAsia" w:hAnsiTheme="minorHAnsi"/>
                <w:noProof/>
                <w:sz w:val="22"/>
                <w:lang w:eastAsia="en-IN"/>
              </w:rPr>
              <w:tab/>
            </w:r>
            <w:r w:rsidR="00D979D8" w:rsidRPr="00BD185D">
              <w:rPr>
                <w:rStyle w:val="Hyperlink"/>
                <w:rFonts w:cstheme="minorHAnsi"/>
                <w:noProof/>
              </w:rPr>
              <w:t>Rebate on power purchase and Transmission Charges</w:t>
            </w:r>
            <w:r w:rsidR="00D979D8">
              <w:rPr>
                <w:noProof/>
                <w:webHidden/>
              </w:rPr>
              <w:tab/>
            </w:r>
            <w:r w:rsidR="00D979D8">
              <w:rPr>
                <w:noProof/>
                <w:webHidden/>
              </w:rPr>
              <w:fldChar w:fldCharType="begin"/>
            </w:r>
            <w:r w:rsidR="00D979D8">
              <w:rPr>
                <w:noProof/>
                <w:webHidden/>
              </w:rPr>
              <w:instrText xml:space="preserve"> PAGEREF _Toc120685563 \h </w:instrText>
            </w:r>
            <w:r w:rsidR="00D979D8">
              <w:rPr>
                <w:noProof/>
                <w:webHidden/>
              </w:rPr>
            </w:r>
            <w:r w:rsidR="00D979D8">
              <w:rPr>
                <w:noProof/>
                <w:webHidden/>
              </w:rPr>
              <w:fldChar w:fldCharType="separate"/>
            </w:r>
            <w:r w:rsidR="0014655F">
              <w:rPr>
                <w:noProof/>
                <w:webHidden/>
              </w:rPr>
              <w:t>153</w:t>
            </w:r>
            <w:r w:rsidR="00D979D8">
              <w:rPr>
                <w:noProof/>
                <w:webHidden/>
              </w:rPr>
              <w:fldChar w:fldCharType="end"/>
            </w:r>
          </w:hyperlink>
        </w:p>
        <w:p w14:paraId="351D3F69" w14:textId="2A058171" w:rsidR="00D979D8" w:rsidRDefault="00AC06AF">
          <w:pPr>
            <w:pStyle w:val="TOC2"/>
            <w:rPr>
              <w:rFonts w:asciiTheme="minorHAnsi" w:eastAsiaTheme="minorEastAsia" w:hAnsiTheme="minorHAnsi"/>
              <w:noProof/>
              <w:sz w:val="22"/>
              <w:lang w:eastAsia="en-IN"/>
            </w:rPr>
          </w:pPr>
          <w:hyperlink w:anchor="_Toc120685564" w:history="1">
            <w:r w:rsidR="00D979D8" w:rsidRPr="00BD185D">
              <w:rPr>
                <w:rStyle w:val="Hyperlink"/>
                <w:rFonts w:cstheme="minorHAnsi"/>
                <w:noProof/>
                <w:lang w:bidi="te-IN"/>
              </w:rPr>
              <w:t>3.11</w:t>
            </w:r>
            <w:r w:rsidR="00D979D8">
              <w:rPr>
                <w:rFonts w:asciiTheme="minorHAnsi" w:eastAsiaTheme="minorEastAsia" w:hAnsiTheme="minorHAnsi"/>
                <w:noProof/>
                <w:sz w:val="22"/>
                <w:lang w:eastAsia="en-IN"/>
              </w:rPr>
              <w:tab/>
            </w:r>
            <w:r w:rsidR="00D979D8" w:rsidRPr="00BD185D">
              <w:rPr>
                <w:rStyle w:val="Hyperlink"/>
                <w:rFonts w:cstheme="minorHAnsi"/>
                <w:noProof/>
                <w:lang w:bidi="te-IN"/>
              </w:rPr>
              <w:t>Incentive on Sale rate of Surplus Power</w:t>
            </w:r>
            <w:r w:rsidR="00D979D8">
              <w:rPr>
                <w:noProof/>
                <w:webHidden/>
              </w:rPr>
              <w:tab/>
            </w:r>
            <w:r w:rsidR="00D979D8">
              <w:rPr>
                <w:noProof/>
                <w:webHidden/>
              </w:rPr>
              <w:fldChar w:fldCharType="begin"/>
            </w:r>
            <w:r w:rsidR="00D979D8">
              <w:rPr>
                <w:noProof/>
                <w:webHidden/>
              </w:rPr>
              <w:instrText xml:space="preserve"> PAGEREF _Toc120685564 \h </w:instrText>
            </w:r>
            <w:r w:rsidR="00D979D8">
              <w:rPr>
                <w:noProof/>
                <w:webHidden/>
              </w:rPr>
            </w:r>
            <w:r w:rsidR="00D979D8">
              <w:rPr>
                <w:noProof/>
                <w:webHidden/>
              </w:rPr>
              <w:fldChar w:fldCharType="separate"/>
            </w:r>
            <w:r w:rsidR="0014655F">
              <w:rPr>
                <w:noProof/>
                <w:webHidden/>
              </w:rPr>
              <w:t>156</w:t>
            </w:r>
            <w:r w:rsidR="00D979D8">
              <w:rPr>
                <w:noProof/>
                <w:webHidden/>
              </w:rPr>
              <w:fldChar w:fldCharType="end"/>
            </w:r>
          </w:hyperlink>
        </w:p>
        <w:p w14:paraId="3E167C95" w14:textId="2DE111C5" w:rsidR="00D979D8" w:rsidRDefault="00AC06AF">
          <w:pPr>
            <w:pStyle w:val="TOC2"/>
            <w:rPr>
              <w:rFonts w:asciiTheme="minorHAnsi" w:eastAsiaTheme="minorEastAsia" w:hAnsiTheme="minorHAnsi"/>
              <w:noProof/>
              <w:sz w:val="22"/>
              <w:lang w:eastAsia="en-IN"/>
            </w:rPr>
          </w:pPr>
          <w:hyperlink w:anchor="_Toc120685565" w:history="1">
            <w:r w:rsidR="00D979D8" w:rsidRPr="00BD185D">
              <w:rPr>
                <w:rStyle w:val="Hyperlink"/>
                <w:rFonts w:cstheme="minorHAnsi"/>
                <w:bCs/>
                <w:iCs/>
                <w:noProof/>
                <w:lang w:val="en-US"/>
              </w:rPr>
              <w:t>3.12</w:t>
            </w:r>
            <w:r w:rsidR="00D979D8">
              <w:rPr>
                <w:rFonts w:asciiTheme="minorHAnsi" w:eastAsiaTheme="minorEastAsia" w:hAnsiTheme="minorHAnsi"/>
                <w:noProof/>
                <w:sz w:val="22"/>
                <w:lang w:eastAsia="en-IN"/>
              </w:rPr>
              <w:tab/>
            </w:r>
            <w:r w:rsidR="00D979D8" w:rsidRPr="00BD185D">
              <w:rPr>
                <w:rStyle w:val="Hyperlink"/>
                <w:rFonts w:cstheme="minorHAnsi"/>
                <w:noProof/>
              </w:rPr>
              <w:t>RPO Obligation</w:t>
            </w:r>
            <w:r w:rsidR="00D979D8">
              <w:rPr>
                <w:noProof/>
                <w:webHidden/>
              </w:rPr>
              <w:tab/>
            </w:r>
            <w:r w:rsidR="00D979D8">
              <w:rPr>
                <w:noProof/>
                <w:webHidden/>
              </w:rPr>
              <w:fldChar w:fldCharType="begin"/>
            </w:r>
            <w:r w:rsidR="00D979D8">
              <w:rPr>
                <w:noProof/>
                <w:webHidden/>
              </w:rPr>
              <w:instrText xml:space="preserve"> PAGEREF _Toc120685565 \h </w:instrText>
            </w:r>
            <w:r w:rsidR="00D979D8">
              <w:rPr>
                <w:noProof/>
                <w:webHidden/>
              </w:rPr>
            </w:r>
            <w:r w:rsidR="00D979D8">
              <w:rPr>
                <w:noProof/>
                <w:webHidden/>
              </w:rPr>
              <w:fldChar w:fldCharType="separate"/>
            </w:r>
            <w:r w:rsidR="0014655F">
              <w:rPr>
                <w:noProof/>
                <w:webHidden/>
              </w:rPr>
              <w:t>159</w:t>
            </w:r>
            <w:r w:rsidR="00D979D8">
              <w:rPr>
                <w:noProof/>
                <w:webHidden/>
              </w:rPr>
              <w:fldChar w:fldCharType="end"/>
            </w:r>
          </w:hyperlink>
        </w:p>
        <w:p w14:paraId="7FB62702" w14:textId="1F2F425D" w:rsidR="00D979D8" w:rsidRDefault="00AC06AF">
          <w:pPr>
            <w:pStyle w:val="TOC2"/>
            <w:rPr>
              <w:rFonts w:asciiTheme="minorHAnsi" w:eastAsiaTheme="minorEastAsia" w:hAnsiTheme="minorHAnsi"/>
              <w:noProof/>
              <w:sz w:val="22"/>
              <w:lang w:eastAsia="en-IN"/>
            </w:rPr>
          </w:pPr>
          <w:hyperlink w:anchor="_Toc120685566" w:history="1">
            <w:r w:rsidR="00D979D8" w:rsidRPr="00BD185D">
              <w:rPr>
                <w:rStyle w:val="Hyperlink"/>
                <w:rFonts w:cstheme="minorHAnsi"/>
                <w:noProof/>
              </w:rPr>
              <w:t>3.13</w:t>
            </w:r>
            <w:r w:rsidR="00D979D8">
              <w:rPr>
                <w:rFonts w:asciiTheme="minorHAnsi" w:eastAsiaTheme="minorEastAsia" w:hAnsiTheme="minorHAnsi"/>
                <w:noProof/>
                <w:sz w:val="22"/>
                <w:lang w:eastAsia="en-IN"/>
              </w:rPr>
              <w:tab/>
            </w:r>
            <w:r w:rsidR="00D979D8" w:rsidRPr="00BD185D">
              <w:rPr>
                <w:rStyle w:val="Hyperlink"/>
                <w:rFonts w:cstheme="minorHAnsi"/>
                <w:noProof/>
              </w:rPr>
              <w:t>Total Power Purchase Cost for the purpose of Truing-up</w:t>
            </w:r>
            <w:r w:rsidR="00D979D8">
              <w:rPr>
                <w:noProof/>
                <w:webHidden/>
              </w:rPr>
              <w:tab/>
            </w:r>
            <w:r w:rsidR="00D979D8">
              <w:rPr>
                <w:noProof/>
                <w:webHidden/>
              </w:rPr>
              <w:fldChar w:fldCharType="begin"/>
            </w:r>
            <w:r w:rsidR="00D979D8">
              <w:rPr>
                <w:noProof/>
                <w:webHidden/>
              </w:rPr>
              <w:instrText xml:space="preserve"> PAGEREF _Toc120685566 \h </w:instrText>
            </w:r>
            <w:r w:rsidR="00D979D8">
              <w:rPr>
                <w:noProof/>
                <w:webHidden/>
              </w:rPr>
            </w:r>
            <w:r w:rsidR="00D979D8">
              <w:rPr>
                <w:noProof/>
                <w:webHidden/>
              </w:rPr>
              <w:fldChar w:fldCharType="separate"/>
            </w:r>
            <w:r w:rsidR="0014655F">
              <w:rPr>
                <w:noProof/>
                <w:webHidden/>
              </w:rPr>
              <w:t>159</w:t>
            </w:r>
            <w:r w:rsidR="00D979D8">
              <w:rPr>
                <w:noProof/>
                <w:webHidden/>
              </w:rPr>
              <w:fldChar w:fldCharType="end"/>
            </w:r>
          </w:hyperlink>
        </w:p>
        <w:p w14:paraId="0A03717D" w14:textId="0999592D" w:rsidR="00D979D8" w:rsidRDefault="00AC06AF">
          <w:pPr>
            <w:pStyle w:val="TOC2"/>
            <w:rPr>
              <w:rFonts w:asciiTheme="minorHAnsi" w:eastAsiaTheme="minorEastAsia" w:hAnsiTheme="minorHAnsi"/>
              <w:noProof/>
              <w:sz w:val="22"/>
              <w:lang w:eastAsia="en-IN"/>
            </w:rPr>
          </w:pPr>
          <w:hyperlink w:anchor="_Toc120685567" w:history="1">
            <w:r w:rsidR="00D979D8" w:rsidRPr="00BD185D">
              <w:rPr>
                <w:rStyle w:val="Hyperlink"/>
                <w:rFonts w:cstheme="minorHAnsi"/>
                <w:noProof/>
              </w:rPr>
              <w:t>3.14</w:t>
            </w:r>
            <w:r w:rsidR="00D979D8">
              <w:rPr>
                <w:rFonts w:asciiTheme="minorHAnsi" w:eastAsiaTheme="minorEastAsia" w:hAnsiTheme="minorHAnsi"/>
                <w:noProof/>
                <w:sz w:val="22"/>
                <w:lang w:eastAsia="en-IN"/>
              </w:rPr>
              <w:tab/>
            </w:r>
            <w:r w:rsidR="00D979D8" w:rsidRPr="00BD185D">
              <w:rPr>
                <w:rStyle w:val="Hyperlink"/>
                <w:rFonts w:cstheme="minorHAnsi"/>
                <w:noProof/>
              </w:rPr>
              <w:t>Operation &amp; Maintenance Expenses</w:t>
            </w:r>
            <w:r w:rsidR="00D979D8">
              <w:rPr>
                <w:noProof/>
                <w:webHidden/>
              </w:rPr>
              <w:tab/>
            </w:r>
            <w:r w:rsidR="00D979D8">
              <w:rPr>
                <w:noProof/>
                <w:webHidden/>
              </w:rPr>
              <w:fldChar w:fldCharType="begin"/>
            </w:r>
            <w:r w:rsidR="00D979D8">
              <w:rPr>
                <w:noProof/>
                <w:webHidden/>
              </w:rPr>
              <w:instrText xml:space="preserve"> PAGEREF _Toc120685567 \h </w:instrText>
            </w:r>
            <w:r w:rsidR="00D979D8">
              <w:rPr>
                <w:noProof/>
                <w:webHidden/>
              </w:rPr>
            </w:r>
            <w:r w:rsidR="00D979D8">
              <w:rPr>
                <w:noProof/>
                <w:webHidden/>
              </w:rPr>
              <w:fldChar w:fldCharType="separate"/>
            </w:r>
            <w:r w:rsidR="0014655F">
              <w:rPr>
                <w:noProof/>
                <w:webHidden/>
              </w:rPr>
              <w:t>160</w:t>
            </w:r>
            <w:r w:rsidR="00D979D8">
              <w:rPr>
                <w:noProof/>
                <w:webHidden/>
              </w:rPr>
              <w:fldChar w:fldCharType="end"/>
            </w:r>
          </w:hyperlink>
        </w:p>
        <w:p w14:paraId="41258254" w14:textId="78ABBA84" w:rsidR="00D979D8" w:rsidRDefault="00AC06AF">
          <w:pPr>
            <w:pStyle w:val="TOC2"/>
            <w:rPr>
              <w:rFonts w:asciiTheme="minorHAnsi" w:eastAsiaTheme="minorEastAsia" w:hAnsiTheme="minorHAnsi"/>
              <w:noProof/>
              <w:sz w:val="22"/>
              <w:lang w:eastAsia="en-IN"/>
            </w:rPr>
          </w:pPr>
          <w:hyperlink w:anchor="_Toc120685568" w:history="1">
            <w:r w:rsidR="00D979D8" w:rsidRPr="00BD185D">
              <w:rPr>
                <w:rStyle w:val="Hyperlink"/>
                <w:rFonts w:cstheme="minorHAnsi"/>
                <w:noProof/>
              </w:rPr>
              <w:t>3.15</w:t>
            </w:r>
            <w:r w:rsidR="00D979D8">
              <w:rPr>
                <w:rFonts w:asciiTheme="minorHAnsi" w:eastAsiaTheme="minorEastAsia" w:hAnsiTheme="minorHAnsi"/>
                <w:noProof/>
                <w:sz w:val="22"/>
                <w:lang w:eastAsia="en-IN"/>
              </w:rPr>
              <w:tab/>
            </w:r>
            <w:r w:rsidR="00D979D8" w:rsidRPr="00BD185D">
              <w:rPr>
                <w:rStyle w:val="Hyperlink"/>
                <w:rFonts w:cstheme="minorHAnsi"/>
                <w:noProof/>
              </w:rPr>
              <w:t>Additional O&amp;M and Other Expenses</w:t>
            </w:r>
            <w:r w:rsidR="00D979D8">
              <w:rPr>
                <w:noProof/>
                <w:webHidden/>
              </w:rPr>
              <w:tab/>
            </w:r>
            <w:r w:rsidR="00D979D8">
              <w:rPr>
                <w:noProof/>
                <w:webHidden/>
              </w:rPr>
              <w:fldChar w:fldCharType="begin"/>
            </w:r>
            <w:r w:rsidR="00D979D8">
              <w:rPr>
                <w:noProof/>
                <w:webHidden/>
              </w:rPr>
              <w:instrText xml:space="preserve"> PAGEREF _Toc120685568 \h </w:instrText>
            </w:r>
            <w:r w:rsidR="00D979D8">
              <w:rPr>
                <w:noProof/>
                <w:webHidden/>
              </w:rPr>
            </w:r>
            <w:r w:rsidR="00D979D8">
              <w:rPr>
                <w:noProof/>
                <w:webHidden/>
              </w:rPr>
              <w:fldChar w:fldCharType="separate"/>
            </w:r>
            <w:r w:rsidR="0014655F">
              <w:rPr>
                <w:noProof/>
                <w:webHidden/>
              </w:rPr>
              <w:t>162</w:t>
            </w:r>
            <w:r w:rsidR="00D979D8">
              <w:rPr>
                <w:noProof/>
                <w:webHidden/>
              </w:rPr>
              <w:fldChar w:fldCharType="end"/>
            </w:r>
          </w:hyperlink>
        </w:p>
        <w:p w14:paraId="5705BA03" w14:textId="1D68A998" w:rsidR="00D979D8" w:rsidRDefault="00AC06AF">
          <w:pPr>
            <w:pStyle w:val="TOC2"/>
            <w:rPr>
              <w:rFonts w:asciiTheme="minorHAnsi" w:eastAsiaTheme="minorEastAsia" w:hAnsiTheme="minorHAnsi"/>
              <w:noProof/>
              <w:sz w:val="22"/>
              <w:lang w:eastAsia="en-IN"/>
            </w:rPr>
          </w:pPr>
          <w:hyperlink w:anchor="_Toc120685569" w:history="1">
            <w:r w:rsidR="00D979D8" w:rsidRPr="00BD185D">
              <w:rPr>
                <w:rStyle w:val="Hyperlink"/>
                <w:rFonts w:cstheme="minorHAnsi"/>
                <w:noProof/>
              </w:rPr>
              <w:t>3.16</w:t>
            </w:r>
            <w:r w:rsidR="00D979D8">
              <w:rPr>
                <w:rFonts w:asciiTheme="minorHAnsi" w:eastAsiaTheme="minorEastAsia" w:hAnsiTheme="minorHAnsi"/>
                <w:noProof/>
                <w:sz w:val="22"/>
                <w:lang w:eastAsia="en-IN"/>
              </w:rPr>
              <w:tab/>
            </w:r>
            <w:r w:rsidR="00D979D8" w:rsidRPr="00BD185D">
              <w:rPr>
                <w:rStyle w:val="Hyperlink"/>
                <w:rFonts w:cstheme="minorHAnsi"/>
                <w:noProof/>
              </w:rPr>
              <w:t>Capital Expenditure and Capitalisation</w:t>
            </w:r>
            <w:r w:rsidR="00D979D8">
              <w:rPr>
                <w:noProof/>
                <w:webHidden/>
              </w:rPr>
              <w:tab/>
            </w:r>
            <w:r w:rsidR="00D979D8">
              <w:rPr>
                <w:noProof/>
                <w:webHidden/>
              </w:rPr>
              <w:fldChar w:fldCharType="begin"/>
            </w:r>
            <w:r w:rsidR="00D979D8">
              <w:rPr>
                <w:noProof/>
                <w:webHidden/>
              </w:rPr>
              <w:instrText xml:space="preserve"> PAGEREF _Toc120685569 \h </w:instrText>
            </w:r>
            <w:r w:rsidR="00D979D8">
              <w:rPr>
                <w:noProof/>
                <w:webHidden/>
              </w:rPr>
            </w:r>
            <w:r w:rsidR="00D979D8">
              <w:rPr>
                <w:noProof/>
                <w:webHidden/>
              </w:rPr>
              <w:fldChar w:fldCharType="separate"/>
            </w:r>
            <w:r w:rsidR="0014655F">
              <w:rPr>
                <w:noProof/>
                <w:webHidden/>
              </w:rPr>
              <w:t>170</w:t>
            </w:r>
            <w:r w:rsidR="00D979D8">
              <w:rPr>
                <w:noProof/>
                <w:webHidden/>
              </w:rPr>
              <w:fldChar w:fldCharType="end"/>
            </w:r>
          </w:hyperlink>
        </w:p>
        <w:p w14:paraId="11BDFBB4" w14:textId="32DB4A81" w:rsidR="00D979D8" w:rsidRDefault="00AC06AF">
          <w:pPr>
            <w:pStyle w:val="TOC2"/>
            <w:rPr>
              <w:rFonts w:asciiTheme="minorHAnsi" w:eastAsiaTheme="minorEastAsia" w:hAnsiTheme="minorHAnsi"/>
              <w:noProof/>
              <w:sz w:val="22"/>
              <w:lang w:eastAsia="en-IN"/>
            </w:rPr>
          </w:pPr>
          <w:hyperlink w:anchor="_Toc120685570" w:history="1">
            <w:r w:rsidR="00D979D8" w:rsidRPr="00BD185D">
              <w:rPr>
                <w:rStyle w:val="Hyperlink"/>
                <w:rFonts w:cstheme="minorHAnsi"/>
                <w:noProof/>
              </w:rPr>
              <w:t>3.17</w:t>
            </w:r>
            <w:r w:rsidR="00D979D8">
              <w:rPr>
                <w:rFonts w:asciiTheme="minorHAnsi" w:eastAsiaTheme="minorEastAsia" w:hAnsiTheme="minorHAnsi"/>
                <w:noProof/>
                <w:sz w:val="22"/>
                <w:lang w:eastAsia="en-IN"/>
              </w:rPr>
              <w:tab/>
            </w:r>
            <w:r w:rsidR="00D979D8" w:rsidRPr="00BD185D">
              <w:rPr>
                <w:rStyle w:val="Hyperlink"/>
                <w:rFonts w:cstheme="minorHAnsi"/>
                <w:noProof/>
              </w:rPr>
              <w:t>Depreciation</w:t>
            </w:r>
            <w:r w:rsidR="00D979D8">
              <w:rPr>
                <w:noProof/>
                <w:webHidden/>
              </w:rPr>
              <w:tab/>
            </w:r>
            <w:r w:rsidR="00D979D8">
              <w:rPr>
                <w:noProof/>
                <w:webHidden/>
              </w:rPr>
              <w:fldChar w:fldCharType="begin"/>
            </w:r>
            <w:r w:rsidR="00D979D8">
              <w:rPr>
                <w:noProof/>
                <w:webHidden/>
              </w:rPr>
              <w:instrText xml:space="preserve"> PAGEREF _Toc120685570 \h </w:instrText>
            </w:r>
            <w:r w:rsidR="00D979D8">
              <w:rPr>
                <w:noProof/>
                <w:webHidden/>
              </w:rPr>
            </w:r>
            <w:r w:rsidR="00D979D8">
              <w:rPr>
                <w:noProof/>
                <w:webHidden/>
              </w:rPr>
              <w:fldChar w:fldCharType="separate"/>
            </w:r>
            <w:r w:rsidR="0014655F">
              <w:rPr>
                <w:noProof/>
                <w:webHidden/>
              </w:rPr>
              <w:t>172</w:t>
            </w:r>
            <w:r w:rsidR="00D979D8">
              <w:rPr>
                <w:noProof/>
                <w:webHidden/>
              </w:rPr>
              <w:fldChar w:fldCharType="end"/>
            </w:r>
          </w:hyperlink>
        </w:p>
        <w:p w14:paraId="406DF079" w14:textId="4345800D" w:rsidR="00D979D8" w:rsidRDefault="00AC06AF">
          <w:pPr>
            <w:pStyle w:val="TOC2"/>
            <w:rPr>
              <w:rFonts w:asciiTheme="minorHAnsi" w:eastAsiaTheme="minorEastAsia" w:hAnsiTheme="minorHAnsi"/>
              <w:noProof/>
              <w:sz w:val="22"/>
              <w:lang w:eastAsia="en-IN"/>
            </w:rPr>
          </w:pPr>
          <w:hyperlink w:anchor="_Toc120685571" w:history="1">
            <w:r w:rsidR="00D979D8" w:rsidRPr="00BD185D">
              <w:rPr>
                <w:rStyle w:val="Hyperlink"/>
                <w:rFonts w:cstheme="minorHAnsi"/>
                <w:noProof/>
              </w:rPr>
              <w:t>3.18</w:t>
            </w:r>
            <w:r w:rsidR="00D979D8">
              <w:rPr>
                <w:rFonts w:asciiTheme="minorHAnsi" w:eastAsiaTheme="minorEastAsia" w:hAnsiTheme="minorHAnsi"/>
                <w:noProof/>
                <w:sz w:val="22"/>
                <w:lang w:eastAsia="en-IN"/>
              </w:rPr>
              <w:tab/>
            </w:r>
            <w:r w:rsidR="00D979D8" w:rsidRPr="00BD185D">
              <w:rPr>
                <w:rStyle w:val="Hyperlink"/>
                <w:rFonts w:cstheme="minorHAnsi"/>
                <w:noProof/>
              </w:rPr>
              <w:t>Working Capital</w:t>
            </w:r>
            <w:r w:rsidR="00D979D8">
              <w:rPr>
                <w:noProof/>
                <w:webHidden/>
              </w:rPr>
              <w:tab/>
            </w:r>
            <w:r w:rsidR="00D979D8">
              <w:rPr>
                <w:noProof/>
                <w:webHidden/>
              </w:rPr>
              <w:fldChar w:fldCharType="begin"/>
            </w:r>
            <w:r w:rsidR="00D979D8">
              <w:rPr>
                <w:noProof/>
                <w:webHidden/>
              </w:rPr>
              <w:instrText xml:space="preserve"> PAGEREF _Toc120685571 \h </w:instrText>
            </w:r>
            <w:r w:rsidR="00D979D8">
              <w:rPr>
                <w:noProof/>
                <w:webHidden/>
              </w:rPr>
            </w:r>
            <w:r w:rsidR="00D979D8">
              <w:rPr>
                <w:noProof/>
                <w:webHidden/>
              </w:rPr>
              <w:fldChar w:fldCharType="separate"/>
            </w:r>
            <w:r w:rsidR="0014655F">
              <w:rPr>
                <w:noProof/>
                <w:webHidden/>
              </w:rPr>
              <w:t>174</w:t>
            </w:r>
            <w:r w:rsidR="00D979D8">
              <w:rPr>
                <w:noProof/>
                <w:webHidden/>
              </w:rPr>
              <w:fldChar w:fldCharType="end"/>
            </w:r>
          </w:hyperlink>
        </w:p>
        <w:p w14:paraId="54AF21C1" w14:textId="41329520" w:rsidR="00D979D8" w:rsidRDefault="00AC06AF">
          <w:pPr>
            <w:pStyle w:val="TOC2"/>
            <w:rPr>
              <w:rFonts w:asciiTheme="minorHAnsi" w:eastAsiaTheme="minorEastAsia" w:hAnsiTheme="minorHAnsi"/>
              <w:noProof/>
              <w:sz w:val="22"/>
              <w:lang w:eastAsia="en-IN"/>
            </w:rPr>
          </w:pPr>
          <w:hyperlink w:anchor="_Toc120685572" w:history="1">
            <w:r w:rsidR="00D979D8" w:rsidRPr="00BD185D">
              <w:rPr>
                <w:rStyle w:val="Hyperlink"/>
                <w:rFonts w:cstheme="minorHAnsi"/>
                <w:noProof/>
              </w:rPr>
              <w:t>3.19</w:t>
            </w:r>
            <w:r w:rsidR="00D979D8">
              <w:rPr>
                <w:rFonts w:asciiTheme="minorHAnsi" w:eastAsiaTheme="minorEastAsia" w:hAnsiTheme="minorHAnsi"/>
                <w:noProof/>
                <w:sz w:val="22"/>
                <w:lang w:eastAsia="en-IN"/>
              </w:rPr>
              <w:tab/>
            </w:r>
            <w:r w:rsidR="00D979D8" w:rsidRPr="00BD185D">
              <w:rPr>
                <w:rStyle w:val="Hyperlink"/>
                <w:rFonts w:cstheme="minorHAnsi"/>
                <w:noProof/>
              </w:rPr>
              <w:t>Debt and Equity</w:t>
            </w:r>
            <w:r w:rsidR="00D979D8">
              <w:rPr>
                <w:noProof/>
                <w:webHidden/>
              </w:rPr>
              <w:tab/>
            </w:r>
            <w:r w:rsidR="00D979D8">
              <w:rPr>
                <w:noProof/>
                <w:webHidden/>
              </w:rPr>
              <w:fldChar w:fldCharType="begin"/>
            </w:r>
            <w:r w:rsidR="00D979D8">
              <w:rPr>
                <w:noProof/>
                <w:webHidden/>
              </w:rPr>
              <w:instrText xml:space="preserve"> PAGEREF _Toc120685572 \h </w:instrText>
            </w:r>
            <w:r w:rsidR="00D979D8">
              <w:rPr>
                <w:noProof/>
                <w:webHidden/>
              </w:rPr>
            </w:r>
            <w:r w:rsidR="00D979D8">
              <w:rPr>
                <w:noProof/>
                <w:webHidden/>
              </w:rPr>
              <w:fldChar w:fldCharType="separate"/>
            </w:r>
            <w:r w:rsidR="0014655F">
              <w:rPr>
                <w:noProof/>
                <w:webHidden/>
              </w:rPr>
              <w:t>175</w:t>
            </w:r>
            <w:r w:rsidR="00D979D8">
              <w:rPr>
                <w:noProof/>
                <w:webHidden/>
              </w:rPr>
              <w:fldChar w:fldCharType="end"/>
            </w:r>
          </w:hyperlink>
        </w:p>
        <w:p w14:paraId="5DAED41C" w14:textId="4216DC67" w:rsidR="00D979D8" w:rsidRDefault="00AC06AF">
          <w:pPr>
            <w:pStyle w:val="TOC2"/>
            <w:rPr>
              <w:rFonts w:asciiTheme="minorHAnsi" w:eastAsiaTheme="minorEastAsia" w:hAnsiTheme="minorHAnsi"/>
              <w:noProof/>
              <w:sz w:val="22"/>
              <w:lang w:eastAsia="en-IN"/>
            </w:rPr>
          </w:pPr>
          <w:hyperlink w:anchor="_Toc120685573" w:history="1">
            <w:r w:rsidR="00D979D8" w:rsidRPr="00BD185D">
              <w:rPr>
                <w:rStyle w:val="Hyperlink"/>
                <w:rFonts w:cstheme="minorHAnsi"/>
                <w:noProof/>
              </w:rPr>
              <w:t>3.20</w:t>
            </w:r>
            <w:r w:rsidR="00D979D8">
              <w:rPr>
                <w:rFonts w:asciiTheme="minorHAnsi" w:eastAsiaTheme="minorEastAsia" w:hAnsiTheme="minorHAnsi"/>
                <w:noProof/>
                <w:sz w:val="22"/>
                <w:lang w:eastAsia="en-IN"/>
              </w:rPr>
              <w:tab/>
            </w:r>
            <w:r w:rsidR="00D979D8" w:rsidRPr="00BD185D">
              <w:rPr>
                <w:rStyle w:val="Hyperlink"/>
                <w:rFonts w:cstheme="minorHAnsi"/>
                <w:noProof/>
              </w:rPr>
              <w:t>Regulated Rate Base (RRB)</w:t>
            </w:r>
            <w:r w:rsidR="00D979D8">
              <w:rPr>
                <w:noProof/>
                <w:webHidden/>
              </w:rPr>
              <w:tab/>
            </w:r>
            <w:r w:rsidR="00D979D8">
              <w:rPr>
                <w:noProof/>
                <w:webHidden/>
              </w:rPr>
              <w:fldChar w:fldCharType="begin"/>
            </w:r>
            <w:r w:rsidR="00D979D8">
              <w:rPr>
                <w:noProof/>
                <w:webHidden/>
              </w:rPr>
              <w:instrText xml:space="preserve"> PAGEREF _Toc120685573 \h </w:instrText>
            </w:r>
            <w:r w:rsidR="00D979D8">
              <w:rPr>
                <w:noProof/>
                <w:webHidden/>
              </w:rPr>
            </w:r>
            <w:r w:rsidR="00D979D8">
              <w:rPr>
                <w:noProof/>
                <w:webHidden/>
              </w:rPr>
              <w:fldChar w:fldCharType="separate"/>
            </w:r>
            <w:r w:rsidR="0014655F">
              <w:rPr>
                <w:noProof/>
                <w:webHidden/>
              </w:rPr>
              <w:t>176</w:t>
            </w:r>
            <w:r w:rsidR="00D979D8">
              <w:rPr>
                <w:noProof/>
                <w:webHidden/>
              </w:rPr>
              <w:fldChar w:fldCharType="end"/>
            </w:r>
          </w:hyperlink>
        </w:p>
        <w:p w14:paraId="170C1EB3" w14:textId="10D3E82B" w:rsidR="00D979D8" w:rsidRDefault="00AC06AF">
          <w:pPr>
            <w:pStyle w:val="TOC2"/>
            <w:rPr>
              <w:rFonts w:asciiTheme="minorHAnsi" w:eastAsiaTheme="minorEastAsia" w:hAnsiTheme="minorHAnsi"/>
              <w:noProof/>
              <w:sz w:val="22"/>
              <w:lang w:eastAsia="en-IN"/>
            </w:rPr>
          </w:pPr>
          <w:hyperlink w:anchor="_Toc120685574" w:history="1">
            <w:r w:rsidR="00D979D8" w:rsidRPr="00BD185D">
              <w:rPr>
                <w:rStyle w:val="Hyperlink"/>
                <w:rFonts w:cstheme="minorHAnsi"/>
                <w:noProof/>
              </w:rPr>
              <w:t>3.21</w:t>
            </w:r>
            <w:r w:rsidR="00D979D8">
              <w:rPr>
                <w:rFonts w:asciiTheme="minorHAnsi" w:eastAsiaTheme="minorEastAsia" w:hAnsiTheme="minorHAnsi"/>
                <w:noProof/>
                <w:sz w:val="22"/>
                <w:lang w:eastAsia="en-IN"/>
              </w:rPr>
              <w:tab/>
            </w:r>
            <w:r w:rsidR="00D979D8" w:rsidRPr="00BD185D">
              <w:rPr>
                <w:rStyle w:val="Hyperlink"/>
                <w:rFonts w:cstheme="minorHAnsi"/>
                <w:noProof/>
              </w:rPr>
              <w:t>Rate of Interest on Loan</w:t>
            </w:r>
            <w:r w:rsidR="00D979D8">
              <w:rPr>
                <w:noProof/>
                <w:webHidden/>
              </w:rPr>
              <w:tab/>
            </w:r>
            <w:r w:rsidR="00D979D8">
              <w:rPr>
                <w:noProof/>
                <w:webHidden/>
              </w:rPr>
              <w:fldChar w:fldCharType="begin"/>
            </w:r>
            <w:r w:rsidR="00D979D8">
              <w:rPr>
                <w:noProof/>
                <w:webHidden/>
              </w:rPr>
              <w:instrText xml:space="preserve"> PAGEREF _Toc120685574 \h </w:instrText>
            </w:r>
            <w:r w:rsidR="00D979D8">
              <w:rPr>
                <w:noProof/>
                <w:webHidden/>
              </w:rPr>
            </w:r>
            <w:r w:rsidR="00D979D8">
              <w:rPr>
                <w:noProof/>
                <w:webHidden/>
              </w:rPr>
              <w:fldChar w:fldCharType="separate"/>
            </w:r>
            <w:r w:rsidR="0014655F">
              <w:rPr>
                <w:noProof/>
                <w:webHidden/>
              </w:rPr>
              <w:t>176</w:t>
            </w:r>
            <w:r w:rsidR="00D979D8">
              <w:rPr>
                <w:noProof/>
                <w:webHidden/>
              </w:rPr>
              <w:fldChar w:fldCharType="end"/>
            </w:r>
          </w:hyperlink>
        </w:p>
        <w:p w14:paraId="47027B6A" w14:textId="08ED039B" w:rsidR="00D979D8" w:rsidRDefault="00AC06AF">
          <w:pPr>
            <w:pStyle w:val="TOC2"/>
            <w:rPr>
              <w:rFonts w:asciiTheme="minorHAnsi" w:eastAsiaTheme="minorEastAsia" w:hAnsiTheme="minorHAnsi"/>
              <w:noProof/>
              <w:sz w:val="22"/>
              <w:lang w:eastAsia="en-IN"/>
            </w:rPr>
          </w:pPr>
          <w:hyperlink w:anchor="_Toc120685575" w:history="1">
            <w:r w:rsidR="00D979D8" w:rsidRPr="00BD185D">
              <w:rPr>
                <w:rStyle w:val="Hyperlink"/>
                <w:rFonts w:cstheme="minorHAnsi"/>
                <w:noProof/>
                <w:lang w:bidi="te-IN"/>
              </w:rPr>
              <w:t>3.22</w:t>
            </w:r>
            <w:r w:rsidR="00D979D8">
              <w:rPr>
                <w:rFonts w:asciiTheme="minorHAnsi" w:eastAsiaTheme="minorEastAsia" w:hAnsiTheme="minorHAnsi"/>
                <w:noProof/>
                <w:sz w:val="22"/>
                <w:lang w:eastAsia="en-IN"/>
              </w:rPr>
              <w:tab/>
            </w:r>
            <w:r w:rsidR="00D979D8" w:rsidRPr="00BD185D">
              <w:rPr>
                <w:rStyle w:val="Hyperlink"/>
                <w:rFonts w:cstheme="minorHAnsi"/>
                <w:noProof/>
                <w:lang w:bidi="te-IN"/>
              </w:rPr>
              <w:t>Weighted Average Cost of Capital (WACC)</w:t>
            </w:r>
            <w:r w:rsidR="00D979D8">
              <w:rPr>
                <w:noProof/>
                <w:webHidden/>
              </w:rPr>
              <w:tab/>
            </w:r>
            <w:r w:rsidR="00D979D8">
              <w:rPr>
                <w:noProof/>
                <w:webHidden/>
              </w:rPr>
              <w:fldChar w:fldCharType="begin"/>
            </w:r>
            <w:r w:rsidR="00D979D8">
              <w:rPr>
                <w:noProof/>
                <w:webHidden/>
              </w:rPr>
              <w:instrText xml:space="preserve"> PAGEREF _Toc120685575 \h </w:instrText>
            </w:r>
            <w:r w:rsidR="00D979D8">
              <w:rPr>
                <w:noProof/>
                <w:webHidden/>
              </w:rPr>
            </w:r>
            <w:r w:rsidR="00D979D8">
              <w:rPr>
                <w:noProof/>
                <w:webHidden/>
              </w:rPr>
              <w:fldChar w:fldCharType="separate"/>
            </w:r>
            <w:r w:rsidR="0014655F">
              <w:rPr>
                <w:noProof/>
                <w:webHidden/>
              </w:rPr>
              <w:t>179</w:t>
            </w:r>
            <w:r w:rsidR="00D979D8">
              <w:rPr>
                <w:noProof/>
                <w:webHidden/>
              </w:rPr>
              <w:fldChar w:fldCharType="end"/>
            </w:r>
          </w:hyperlink>
        </w:p>
        <w:p w14:paraId="454568CD" w14:textId="075DFD11" w:rsidR="00D979D8" w:rsidRDefault="00AC06AF">
          <w:pPr>
            <w:pStyle w:val="TOC2"/>
            <w:rPr>
              <w:rFonts w:asciiTheme="minorHAnsi" w:eastAsiaTheme="minorEastAsia" w:hAnsiTheme="minorHAnsi"/>
              <w:noProof/>
              <w:sz w:val="22"/>
              <w:lang w:eastAsia="en-IN"/>
            </w:rPr>
          </w:pPr>
          <w:hyperlink w:anchor="_Toc120685576" w:history="1">
            <w:r w:rsidR="00D979D8" w:rsidRPr="00BD185D">
              <w:rPr>
                <w:rStyle w:val="Hyperlink"/>
                <w:rFonts w:cstheme="minorHAnsi"/>
                <w:noProof/>
                <w:lang w:bidi="te-IN"/>
              </w:rPr>
              <w:t>3.23</w:t>
            </w:r>
            <w:r w:rsidR="00D979D8">
              <w:rPr>
                <w:rFonts w:asciiTheme="minorHAnsi" w:eastAsiaTheme="minorEastAsia" w:hAnsiTheme="minorHAnsi"/>
                <w:noProof/>
                <w:sz w:val="22"/>
                <w:lang w:eastAsia="en-IN"/>
              </w:rPr>
              <w:tab/>
            </w:r>
            <w:r w:rsidR="00D979D8" w:rsidRPr="00BD185D">
              <w:rPr>
                <w:rStyle w:val="Hyperlink"/>
                <w:rFonts w:cstheme="minorHAnsi"/>
                <w:noProof/>
                <w:lang w:bidi="te-IN"/>
              </w:rPr>
              <w:t>Return on Capital Employed (RoCE)</w:t>
            </w:r>
            <w:r w:rsidR="00D979D8">
              <w:rPr>
                <w:noProof/>
                <w:webHidden/>
              </w:rPr>
              <w:tab/>
            </w:r>
            <w:r w:rsidR="00D979D8">
              <w:rPr>
                <w:noProof/>
                <w:webHidden/>
              </w:rPr>
              <w:fldChar w:fldCharType="begin"/>
            </w:r>
            <w:r w:rsidR="00D979D8">
              <w:rPr>
                <w:noProof/>
                <w:webHidden/>
              </w:rPr>
              <w:instrText xml:space="preserve"> PAGEREF _Toc120685576 \h </w:instrText>
            </w:r>
            <w:r w:rsidR="00D979D8">
              <w:rPr>
                <w:noProof/>
                <w:webHidden/>
              </w:rPr>
            </w:r>
            <w:r w:rsidR="00D979D8">
              <w:rPr>
                <w:noProof/>
                <w:webHidden/>
              </w:rPr>
              <w:fldChar w:fldCharType="separate"/>
            </w:r>
            <w:r w:rsidR="0014655F">
              <w:rPr>
                <w:noProof/>
                <w:webHidden/>
              </w:rPr>
              <w:t>180</w:t>
            </w:r>
            <w:r w:rsidR="00D979D8">
              <w:rPr>
                <w:noProof/>
                <w:webHidden/>
              </w:rPr>
              <w:fldChar w:fldCharType="end"/>
            </w:r>
          </w:hyperlink>
        </w:p>
        <w:p w14:paraId="12D24B67" w14:textId="209BD77E" w:rsidR="00D979D8" w:rsidRDefault="00AC06AF">
          <w:pPr>
            <w:pStyle w:val="TOC2"/>
            <w:rPr>
              <w:rFonts w:asciiTheme="minorHAnsi" w:eastAsiaTheme="minorEastAsia" w:hAnsiTheme="minorHAnsi"/>
              <w:noProof/>
              <w:sz w:val="22"/>
              <w:lang w:eastAsia="en-IN"/>
            </w:rPr>
          </w:pPr>
          <w:hyperlink w:anchor="_Toc120685577" w:history="1">
            <w:r w:rsidR="00D979D8" w:rsidRPr="00BD185D">
              <w:rPr>
                <w:rStyle w:val="Hyperlink"/>
                <w:rFonts w:cstheme="minorHAnsi"/>
                <w:noProof/>
              </w:rPr>
              <w:t>3.24</w:t>
            </w:r>
            <w:r w:rsidR="00D979D8">
              <w:rPr>
                <w:rFonts w:asciiTheme="minorHAnsi" w:eastAsiaTheme="minorEastAsia" w:hAnsiTheme="minorHAnsi"/>
                <w:noProof/>
                <w:sz w:val="22"/>
                <w:lang w:eastAsia="en-IN"/>
              </w:rPr>
              <w:tab/>
            </w:r>
            <w:r w:rsidR="00D979D8" w:rsidRPr="00BD185D">
              <w:rPr>
                <w:rStyle w:val="Hyperlink"/>
                <w:rFonts w:cstheme="minorHAnsi"/>
                <w:noProof/>
              </w:rPr>
              <w:t>Non-Tariff Income</w:t>
            </w:r>
            <w:r w:rsidR="00D979D8">
              <w:rPr>
                <w:noProof/>
                <w:webHidden/>
              </w:rPr>
              <w:tab/>
            </w:r>
            <w:r w:rsidR="00D979D8">
              <w:rPr>
                <w:noProof/>
                <w:webHidden/>
              </w:rPr>
              <w:fldChar w:fldCharType="begin"/>
            </w:r>
            <w:r w:rsidR="00D979D8">
              <w:rPr>
                <w:noProof/>
                <w:webHidden/>
              </w:rPr>
              <w:instrText xml:space="preserve"> PAGEREF _Toc120685577 \h </w:instrText>
            </w:r>
            <w:r w:rsidR="00D979D8">
              <w:rPr>
                <w:noProof/>
                <w:webHidden/>
              </w:rPr>
            </w:r>
            <w:r w:rsidR="00D979D8">
              <w:rPr>
                <w:noProof/>
                <w:webHidden/>
              </w:rPr>
              <w:fldChar w:fldCharType="separate"/>
            </w:r>
            <w:r w:rsidR="0014655F">
              <w:rPr>
                <w:noProof/>
                <w:webHidden/>
              </w:rPr>
              <w:t>181</w:t>
            </w:r>
            <w:r w:rsidR="00D979D8">
              <w:rPr>
                <w:noProof/>
                <w:webHidden/>
              </w:rPr>
              <w:fldChar w:fldCharType="end"/>
            </w:r>
          </w:hyperlink>
        </w:p>
        <w:p w14:paraId="28A37A79" w14:textId="38036A91" w:rsidR="00D979D8" w:rsidRDefault="00AC06AF">
          <w:pPr>
            <w:pStyle w:val="TOC2"/>
            <w:rPr>
              <w:rFonts w:asciiTheme="minorHAnsi" w:eastAsiaTheme="minorEastAsia" w:hAnsiTheme="minorHAnsi"/>
              <w:noProof/>
              <w:sz w:val="22"/>
              <w:lang w:eastAsia="en-IN"/>
            </w:rPr>
          </w:pPr>
          <w:hyperlink w:anchor="_Toc120685578" w:history="1">
            <w:r w:rsidR="00D979D8" w:rsidRPr="00BD185D">
              <w:rPr>
                <w:rStyle w:val="Hyperlink"/>
                <w:rFonts w:cstheme="minorHAnsi"/>
                <w:noProof/>
              </w:rPr>
              <w:t>3.25</w:t>
            </w:r>
            <w:r w:rsidR="00D979D8">
              <w:rPr>
                <w:rFonts w:asciiTheme="minorHAnsi" w:eastAsiaTheme="minorEastAsia" w:hAnsiTheme="minorHAnsi"/>
                <w:noProof/>
                <w:sz w:val="22"/>
                <w:lang w:eastAsia="en-IN"/>
              </w:rPr>
              <w:tab/>
            </w:r>
            <w:r w:rsidR="00D979D8" w:rsidRPr="00BD185D">
              <w:rPr>
                <w:rStyle w:val="Hyperlink"/>
                <w:rFonts w:cstheme="minorHAnsi"/>
                <w:noProof/>
              </w:rPr>
              <w:t>Income from Open Access</w:t>
            </w:r>
            <w:r w:rsidR="00D979D8">
              <w:rPr>
                <w:noProof/>
                <w:webHidden/>
              </w:rPr>
              <w:tab/>
            </w:r>
            <w:r w:rsidR="00D979D8">
              <w:rPr>
                <w:noProof/>
                <w:webHidden/>
              </w:rPr>
              <w:fldChar w:fldCharType="begin"/>
            </w:r>
            <w:r w:rsidR="00D979D8">
              <w:rPr>
                <w:noProof/>
                <w:webHidden/>
              </w:rPr>
              <w:instrText xml:space="preserve"> PAGEREF _Toc120685578 \h </w:instrText>
            </w:r>
            <w:r w:rsidR="00D979D8">
              <w:rPr>
                <w:noProof/>
                <w:webHidden/>
              </w:rPr>
            </w:r>
            <w:r w:rsidR="00D979D8">
              <w:rPr>
                <w:noProof/>
                <w:webHidden/>
              </w:rPr>
              <w:fldChar w:fldCharType="separate"/>
            </w:r>
            <w:r w:rsidR="0014655F">
              <w:rPr>
                <w:noProof/>
                <w:webHidden/>
              </w:rPr>
              <w:t>198</w:t>
            </w:r>
            <w:r w:rsidR="00D979D8">
              <w:rPr>
                <w:noProof/>
                <w:webHidden/>
              </w:rPr>
              <w:fldChar w:fldCharType="end"/>
            </w:r>
          </w:hyperlink>
        </w:p>
        <w:p w14:paraId="229E3572" w14:textId="2EF7735C" w:rsidR="00D979D8" w:rsidRDefault="00AC06AF">
          <w:pPr>
            <w:pStyle w:val="TOC2"/>
            <w:rPr>
              <w:rFonts w:asciiTheme="minorHAnsi" w:eastAsiaTheme="minorEastAsia" w:hAnsiTheme="minorHAnsi"/>
              <w:noProof/>
              <w:sz w:val="22"/>
              <w:lang w:eastAsia="en-IN"/>
            </w:rPr>
          </w:pPr>
          <w:hyperlink w:anchor="_Toc120685579" w:history="1">
            <w:r w:rsidR="00D979D8" w:rsidRPr="00BD185D">
              <w:rPr>
                <w:rStyle w:val="Hyperlink"/>
                <w:rFonts w:cstheme="minorHAnsi"/>
                <w:noProof/>
                <w:lang w:eastAsia="ja-JP" w:bidi="te-IN"/>
              </w:rPr>
              <w:t>3.26</w:t>
            </w:r>
            <w:r w:rsidR="00D979D8">
              <w:rPr>
                <w:rFonts w:asciiTheme="minorHAnsi" w:eastAsiaTheme="minorEastAsia" w:hAnsiTheme="minorHAnsi"/>
                <w:noProof/>
                <w:sz w:val="22"/>
                <w:lang w:eastAsia="en-IN"/>
              </w:rPr>
              <w:tab/>
            </w:r>
            <w:r w:rsidR="00D979D8" w:rsidRPr="00BD185D">
              <w:rPr>
                <w:rStyle w:val="Hyperlink"/>
                <w:rFonts w:cstheme="minorHAnsi"/>
                <w:noProof/>
                <w:lang w:eastAsia="ja-JP" w:bidi="te-IN"/>
              </w:rPr>
              <w:t>Aggregate Revenue Requirement for Truing-up of FY 2021-22</w:t>
            </w:r>
            <w:r w:rsidR="00D979D8">
              <w:rPr>
                <w:noProof/>
                <w:webHidden/>
              </w:rPr>
              <w:tab/>
            </w:r>
            <w:r w:rsidR="00D979D8">
              <w:rPr>
                <w:noProof/>
                <w:webHidden/>
              </w:rPr>
              <w:fldChar w:fldCharType="begin"/>
            </w:r>
            <w:r w:rsidR="00D979D8">
              <w:rPr>
                <w:noProof/>
                <w:webHidden/>
              </w:rPr>
              <w:instrText xml:space="preserve"> PAGEREF _Toc120685579 \h </w:instrText>
            </w:r>
            <w:r w:rsidR="00D979D8">
              <w:rPr>
                <w:noProof/>
                <w:webHidden/>
              </w:rPr>
            </w:r>
            <w:r w:rsidR="00D979D8">
              <w:rPr>
                <w:noProof/>
                <w:webHidden/>
              </w:rPr>
              <w:fldChar w:fldCharType="separate"/>
            </w:r>
            <w:r w:rsidR="0014655F">
              <w:rPr>
                <w:noProof/>
                <w:webHidden/>
              </w:rPr>
              <w:t>198</w:t>
            </w:r>
            <w:r w:rsidR="00D979D8">
              <w:rPr>
                <w:noProof/>
                <w:webHidden/>
              </w:rPr>
              <w:fldChar w:fldCharType="end"/>
            </w:r>
          </w:hyperlink>
        </w:p>
        <w:p w14:paraId="2A7526D0" w14:textId="41F602BE" w:rsidR="00D979D8" w:rsidRDefault="00AC06AF">
          <w:pPr>
            <w:pStyle w:val="TOC2"/>
            <w:rPr>
              <w:rFonts w:asciiTheme="minorHAnsi" w:eastAsiaTheme="minorEastAsia" w:hAnsiTheme="minorHAnsi"/>
              <w:noProof/>
              <w:sz w:val="22"/>
              <w:lang w:eastAsia="en-IN"/>
            </w:rPr>
          </w:pPr>
          <w:hyperlink w:anchor="_Toc120685580" w:history="1">
            <w:r w:rsidR="00D979D8" w:rsidRPr="00BD185D">
              <w:rPr>
                <w:rStyle w:val="Hyperlink"/>
                <w:rFonts w:cstheme="minorHAnsi"/>
                <w:noProof/>
                <w:lang w:eastAsia="ja-JP" w:bidi="te-IN"/>
              </w:rPr>
              <w:t>3.27</w:t>
            </w:r>
            <w:r w:rsidR="00D979D8">
              <w:rPr>
                <w:rFonts w:asciiTheme="minorHAnsi" w:eastAsiaTheme="minorEastAsia" w:hAnsiTheme="minorHAnsi"/>
                <w:noProof/>
                <w:sz w:val="22"/>
                <w:lang w:eastAsia="en-IN"/>
              </w:rPr>
              <w:tab/>
            </w:r>
            <w:r w:rsidR="00D979D8" w:rsidRPr="00BD185D">
              <w:rPr>
                <w:rStyle w:val="Hyperlink"/>
                <w:rFonts w:cstheme="minorHAnsi"/>
                <w:noProof/>
                <w:lang w:eastAsia="ja-JP" w:bidi="te-IN"/>
              </w:rPr>
              <w:t>Revenue available towards ARR</w:t>
            </w:r>
            <w:r w:rsidR="00D979D8">
              <w:rPr>
                <w:noProof/>
                <w:webHidden/>
              </w:rPr>
              <w:tab/>
            </w:r>
            <w:r w:rsidR="00D979D8">
              <w:rPr>
                <w:noProof/>
                <w:webHidden/>
              </w:rPr>
              <w:fldChar w:fldCharType="begin"/>
            </w:r>
            <w:r w:rsidR="00D979D8">
              <w:rPr>
                <w:noProof/>
                <w:webHidden/>
              </w:rPr>
              <w:instrText xml:space="preserve"> PAGEREF _Toc120685580 \h </w:instrText>
            </w:r>
            <w:r w:rsidR="00D979D8">
              <w:rPr>
                <w:noProof/>
                <w:webHidden/>
              </w:rPr>
            </w:r>
            <w:r w:rsidR="00D979D8">
              <w:rPr>
                <w:noProof/>
                <w:webHidden/>
              </w:rPr>
              <w:fldChar w:fldCharType="separate"/>
            </w:r>
            <w:r w:rsidR="0014655F">
              <w:rPr>
                <w:noProof/>
                <w:webHidden/>
              </w:rPr>
              <w:t>199</w:t>
            </w:r>
            <w:r w:rsidR="00D979D8">
              <w:rPr>
                <w:noProof/>
                <w:webHidden/>
              </w:rPr>
              <w:fldChar w:fldCharType="end"/>
            </w:r>
          </w:hyperlink>
        </w:p>
        <w:p w14:paraId="6B5ECF94" w14:textId="0018AD54" w:rsidR="00D979D8" w:rsidRDefault="00AC06AF">
          <w:pPr>
            <w:pStyle w:val="TOC2"/>
            <w:rPr>
              <w:rFonts w:asciiTheme="minorHAnsi" w:eastAsiaTheme="minorEastAsia" w:hAnsiTheme="minorHAnsi"/>
              <w:noProof/>
              <w:sz w:val="22"/>
              <w:lang w:eastAsia="en-IN"/>
            </w:rPr>
          </w:pPr>
          <w:hyperlink w:anchor="_Toc120685581" w:history="1">
            <w:r w:rsidR="00D979D8" w:rsidRPr="00BD185D">
              <w:rPr>
                <w:rStyle w:val="Hyperlink"/>
                <w:rFonts w:cstheme="minorHAnsi"/>
                <w:noProof/>
              </w:rPr>
              <w:t>3.28</w:t>
            </w:r>
            <w:r w:rsidR="00D979D8">
              <w:rPr>
                <w:rFonts w:asciiTheme="minorHAnsi" w:eastAsiaTheme="minorEastAsia" w:hAnsiTheme="minorHAnsi"/>
                <w:noProof/>
                <w:sz w:val="22"/>
                <w:lang w:eastAsia="en-IN"/>
              </w:rPr>
              <w:tab/>
            </w:r>
            <w:r w:rsidR="00D979D8" w:rsidRPr="00BD185D">
              <w:rPr>
                <w:rStyle w:val="Hyperlink"/>
                <w:rFonts w:cstheme="minorHAnsi"/>
                <w:noProof/>
              </w:rPr>
              <w:t>Revenue (Gap)/ Surplus</w:t>
            </w:r>
            <w:r w:rsidR="00D979D8">
              <w:rPr>
                <w:noProof/>
                <w:webHidden/>
              </w:rPr>
              <w:tab/>
            </w:r>
            <w:r w:rsidR="00D979D8">
              <w:rPr>
                <w:noProof/>
                <w:webHidden/>
              </w:rPr>
              <w:fldChar w:fldCharType="begin"/>
            </w:r>
            <w:r w:rsidR="00D979D8">
              <w:rPr>
                <w:noProof/>
                <w:webHidden/>
              </w:rPr>
              <w:instrText xml:space="preserve"> PAGEREF _Toc120685581 \h </w:instrText>
            </w:r>
            <w:r w:rsidR="00D979D8">
              <w:rPr>
                <w:noProof/>
                <w:webHidden/>
              </w:rPr>
            </w:r>
            <w:r w:rsidR="00D979D8">
              <w:rPr>
                <w:noProof/>
                <w:webHidden/>
              </w:rPr>
              <w:fldChar w:fldCharType="separate"/>
            </w:r>
            <w:r w:rsidR="0014655F">
              <w:rPr>
                <w:noProof/>
                <w:webHidden/>
              </w:rPr>
              <w:t>200</w:t>
            </w:r>
            <w:r w:rsidR="00D979D8">
              <w:rPr>
                <w:noProof/>
                <w:webHidden/>
              </w:rPr>
              <w:fldChar w:fldCharType="end"/>
            </w:r>
          </w:hyperlink>
        </w:p>
        <w:p w14:paraId="06772CCA" w14:textId="25B02CB6" w:rsidR="00BE7211" w:rsidRPr="00920D13" w:rsidRDefault="00BE7211">
          <w:pPr>
            <w:rPr>
              <w:szCs w:val="24"/>
            </w:rPr>
          </w:pPr>
          <w:r w:rsidRPr="00920D13">
            <w:rPr>
              <w:b/>
              <w:bCs/>
              <w:noProof/>
              <w:szCs w:val="24"/>
            </w:rPr>
            <w:fldChar w:fldCharType="end"/>
          </w:r>
        </w:p>
      </w:sdtContent>
    </w:sdt>
    <w:p w14:paraId="24FDE520" w14:textId="77777777" w:rsidR="00BE7211" w:rsidRPr="00920D13" w:rsidRDefault="00BE7211" w:rsidP="00DD27A5">
      <w:pPr>
        <w:rPr>
          <w:rFonts w:asciiTheme="minorHAnsi" w:hAnsiTheme="minorHAnsi" w:cstheme="minorHAnsi"/>
        </w:rPr>
      </w:pPr>
    </w:p>
    <w:p w14:paraId="3B4BC8C1" w14:textId="77777777" w:rsidR="00BE7211" w:rsidRPr="00920D13" w:rsidRDefault="00BE7211" w:rsidP="00DD27A5">
      <w:pPr>
        <w:rPr>
          <w:rFonts w:asciiTheme="minorHAnsi" w:hAnsiTheme="minorHAnsi" w:cstheme="minorHAnsi"/>
        </w:rPr>
      </w:pPr>
    </w:p>
    <w:p w14:paraId="5A156C3F" w14:textId="7D839F1D" w:rsidR="00A36233" w:rsidRPr="00920D13" w:rsidRDefault="00A36233">
      <w:pPr>
        <w:widowControl/>
        <w:spacing w:after="160" w:line="259" w:lineRule="auto"/>
        <w:jc w:val="left"/>
        <w:rPr>
          <w:rFonts w:asciiTheme="minorHAnsi" w:hAnsiTheme="minorHAnsi" w:cstheme="minorHAnsi"/>
        </w:rPr>
      </w:pPr>
    </w:p>
    <w:p w14:paraId="2A24E0C9" w14:textId="77777777" w:rsidR="00A36233" w:rsidRPr="00920D13" w:rsidRDefault="00A36233" w:rsidP="00A36233">
      <w:pPr>
        <w:rPr>
          <w:rFonts w:asciiTheme="minorHAnsi" w:hAnsiTheme="minorHAnsi" w:cstheme="minorHAnsi"/>
        </w:rPr>
      </w:pPr>
    </w:p>
    <w:p w14:paraId="42A88CB5" w14:textId="77777777" w:rsidR="00D979D8" w:rsidRPr="00D979D8" w:rsidRDefault="00BE7211">
      <w:pPr>
        <w:widowControl/>
        <w:spacing w:after="160" w:line="259" w:lineRule="auto"/>
        <w:jc w:val="left"/>
        <w:rPr>
          <w:noProof/>
        </w:rPr>
      </w:pPr>
      <w:r w:rsidRPr="00920D13">
        <w:rPr>
          <w:rFonts w:asciiTheme="minorHAnsi" w:hAnsiTheme="minorHAnsi" w:cstheme="minorHAnsi"/>
        </w:rPr>
        <w:br w:type="page"/>
      </w:r>
      <w:r w:rsidR="00A36233" w:rsidRPr="00920D13">
        <w:rPr>
          <w:rFonts w:asciiTheme="minorHAnsi" w:hAnsiTheme="minorHAnsi" w:cstheme="minorHAnsi"/>
          <w:b/>
        </w:rPr>
        <w:lastRenderedPageBreak/>
        <w:t>List of Tables</w:t>
      </w:r>
      <w:r w:rsidR="00557C32" w:rsidRPr="00D979D8">
        <w:rPr>
          <w:rFonts w:asciiTheme="minorHAnsi" w:hAnsiTheme="minorHAnsi" w:cstheme="minorHAnsi"/>
        </w:rPr>
        <w:fldChar w:fldCharType="begin"/>
      </w:r>
      <w:r w:rsidR="00557C32" w:rsidRPr="00D979D8">
        <w:rPr>
          <w:rFonts w:asciiTheme="minorHAnsi" w:hAnsiTheme="minorHAnsi" w:cstheme="minorHAnsi"/>
        </w:rPr>
        <w:instrText xml:space="preserve"> TOC \h \z \c "Table 3A" </w:instrText>
      </w:r>
      <w:r w:rsidR="00557C32" w:rsidRPr="00D979D8">
        <w:rPr>
          <w:rFonts w:asciiTheme="minorHAnsi" w:hAnsiTheme="minorHAnsi" w:cstheme="minorHAnsi"/>
        </w:rPr>
        <w:fldChar w:fldCharType="separate"/>
      </w:r>
    </w:p>
    <w:p w14:paraId="572AE0FB" w14:textId="1A422D4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2" w:history="1">
        <w:r w:rsidR="00D979D8" w:rsidRPr="00D979D8">
          <w:rPr>
            <w:rStyle w:val="Hyperlink"/>
            <w:noProof/>
          </w:rPr>
          <w:t xml:space="preserve">Table 3A 1: </w:t>
        </w:r>
        <w:r w:rsidR="00D979D8" w:rsidRPr="00D979D8">
          <w:rPr>
            <w:rStyle w:val="Hyperlink"/>
            <w:rFonts w:cstheme="minorHAnsi"/>
            <w:noProof/>
          </w:rPr>
          <w:t>Category-wise energy sales (Projected vis-à-vis Actual) during FY 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_Toc120685582 \h </w:instrText>
        </w:r>
        <w:r w:rsidR="00D979D8" w:rsidRPr="00D979D8">
          <w:rPr>
            <w:noProof/>
            <w:webHidden/>
          </w:rPr>
        </w:r>
        <w:r w:rsidR="00D979D8" w:rsidRPr="00D979D8">
          <w:rPr>
            <w:noProof/>
            <w:webHidden/>
          </w:rPr>
          <w:fldChar w:fldCharType="separate"/>
        </w:r>
        <w:r w:rsidR="0014655F">
          <w:rPr>
            <w:noProof/>
            <w:webHidden/>
          </w:rPr>
          <w:t>118</w:t>
        </w:r>
        <w:r w:rsidR="00D979D8" w:rsidRPr="00D979D8">
          <w:rPr>
            <w:noProof/>
            <w:webHidden/>
          </w:rPr>
          <w:fldChar w:fldCharType="end"/>
        </w:r>
      </w:hyperlink>
    </w:p>
    <w:p w14:paraId="2305E63C" w14:textId="7BBA52E6"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3" w:history="1">
        <w:r w:rsidR="00D979D8" w:rsidRPr="00D979D8">
          <w:rPr>
            <w:rStyle w:val="Hyperlink"/>
            <w:noProof/>
          </w:rPr>
          <w:t xml:space="preserve">Table 3A 2: </w:t>
        </w:r>
        <w:r w:rsidR="00D979D8" w:rsidRPr="00D979D8">
          <w:rPr>
            <w:rStyle w:val="Hyperlink"/>
            <w:rFonts w:cstheme="minorHAnsi"/>
            <w:noProof/>
          </w:rPr>
          <w:t>Category-wise connected load, consumers and energy sales for FY 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_Toc120685583 \h </w:instrText>
        </w:r>
        <w:r w:rsidR="00D979D8" w:rsidRPr="00D979D8">
          <w:rPr>
            <w:noProof/>
            <w:webHidden/>
          </w:rPr>
        </w:r>
        <w:r w:rsidR="00D979D8" w:rsidRPr="00D979D8">
          <w:rPr>
            <w:noProof/>
            <w:webHidden/>
          </w:rPr>
          <w:fldChar w:fldCharType="separate"/>
        </w:r>
        <w:r w:rsidR="0014655F">
          <w:rPr>
            <w:noProof/>
            <w:webHidden/>
          </w:rPr>
          <w:t>119</w:t>
        </w:r>
        <w:r w:rsidR="00D979D8" w:rsidRPr="00D979D8">
          <w:rPr>
            <w:noProof/>
            <w:webHidden/>
          </w:rPr>
          <w:fldChar w:fldCharType="end"/>
        </w:r>
      </w:hyperlink>
    </w:p>
    <w:p w14:paraId="345E5899" w14:textId="68CF8241"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4" w:history="1">
        <w:r w:rsidR="00D979D8" w:rsidRPr="00D979D8">
          <w:rPr>
            <w:rStyle w:val="Hyperlink"/>
            <w:noProof/>
          </w:rPr>
          <w:t>Table 3A 3: Category-wise projected Energy Sales and Revenue for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_Toc120685584 \h </w:instrText>
        </w:r>
        <w:r w:rsidR="00D979D8" w:rsidRPr="00D979D8">
          <w:rPr>
            <w:noProof/>
            <w:webHidden/>
          </w:rPr>
        </w:r>
        <w:r w:rsidR="00D979D8" w:rsidRPr="00D979D8">
          <w:rPr>
            <w:noProof/>
            <w:webHidden/>
          </w:rPr>
          <w:fldChar w:fldCharType="separate"/>
        </w:r>
        <w:r w:rsidR="0014655F">
          <w:rPr>
            <w:noProof/>
            <w:webHidden/>
          </w:rPr>
          <w:t>120</w:t>
        </w:r>
        <w:r w:rsidR="00D979D8" w:rsidRPr="00D979D8">
          <w:rPr>
            <w:noProof/>
            <w:webHidden/>
          </w:rPr>
          <w:fldChar w:fldCharType="end"/>
        </w:r>
      </w:hyperlink>
    </w:p>
    <w:p w14:paraId="2279C664" w14:textId="4E8EFCA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5" w:history="1">
        <w:r w:rsidR="00D979D8" w:rsidRPr="00D979D8">
          <w:rPr>
            <w:rStyle w:val="Hyperlink"/>
            <w:noProof/>
          </w:rPr>
          <w:t>Table 3A 4: Category-wise projected Energy Sales and Revenue for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_Toc120685585 \h </w:instrText>
        </w:r>
        <w:r w:rsidR="00D979D8" w:rsidRPr="00D979D8">
          <w:rPr>
            <w:noProof/>
            <w:webHidden/>
          </w:rPr>
        </w:r>
        <w:r w:rsidR="00D979D8" w:rsidRPr="00D979D8">
          <w:rPr>
            <w:noProof/>
            <w:webHidden/>
          </w:rPr>
          <w:fldChar w:fldCharType="separate"/>
        </w:r>
        <w:r w:rsidR="0014655F">
          <w:rPr>
            <w:noProof/>
            <w:webHidden/>
          </w:rPr>
          <w:t>121</w:t>
        </w:r>
        <w:r w:rsidR="00D979D8" w:rsidRPr="00D979D8">
          <w:rPr>
            <w:noProof/>
            <w:webHidden/>
          </w:rPr>
          <w:fldChar w:fldCharType="end"/>
        </w:r>
      </w:hyperlink>
    </w:p>
    <w:p w14:paraId="34BCB7E1" w14:textId="615FED9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6" w:history="1">
        <w:r w:rsidR="00D979D8" w:rsidRPr="00D979D8">
          <w:rPr>
            <w:rStyle w:val="Hyperlink"/>
            <w:iCs/>
            <w:noProof/>
          </w:rPr>
          <w:t>Table 3A 5: Comparison of Normative Self consumption and actual self-consumption during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_Toc120685586 \h </w:instrText>
        </w:r>
        <w:r w:rsidR="00D979D8" w:rsidRPr="00D979D8">
          <w:rPr>
            <w:noProof/>
            <w:webHidden/>
          </w:rPr>
        </w:r>
        <w:r w:rsidR="00D979D8" w:rsidRPr="00D979D8">
          <w:rPr>
            <w:noProof/>
            <w:webHidden/>
          </w:rPr>
          <w:fldChar w:fldCharType="separate"/>
        </w:r>
        <w:r w:rsidR="0014655F">
          <w:rPr>
            <w:noProof/>
            <w:webHidden/>
          </w:rPr>
          <w:t>123</w:t>
        </w:r>
        <w:r w:rsidR="00D979D8" w:rsidRPr="00D979D8">
          <w:rPr>
            <w:noProof/>
            <w:webHidden/>
          </w:rPr>
          <w:fldChar w:fldCharType="end"/>
        </w:r>
      </w:hyperlink>
    </w:p>
    <w:p w14:paraId="46E70C81" w14:textId="5B0B194A"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7" w:history="1">
        <w:r w:rsidR="00D979D8" w:rsidRPr="00D979D8">
          <w:rPr>
            <w:rStyle w:val="Hyperlink"/>
            <w:noProof/>
          </w:rPr>
          <w:t>Table 3A 6: Pension Trust Surcharge for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_Toc120685587 \h </w:instrText>
        </w:r>
        <w:r w:rsidR="00D979D8" w:rsidRPr="00D979D8">
          <w:rPr>
            <w:noProof/>
            <w:webHidden/>
          </w:rPr>
        </w:r>
        <w:r w:rsidR="00D979D8" w:rsidRPr="00D979D8">
          <w:rPr>
            <w:noProof/>
            <w:webHidden/>
          </w:rPr>
          <w:fldChar w:fldCharType="separate"/>
        </w:r>
        <w:r w:rsidR="0014655F">
          <w:rPr>
            <w:noProof/>
            <w:webHidden/>
          </w:rPr>
          <w:t>124</w:t>
        </w:r>
        <w:r w:rsidR="00D979D8" w:rsidRPr="00D979D8">
          <w:rPr>
            <w:noProof/>
            <w:webHidden/>
          </w:rPr>
          <w:fldChar w:fldCharType="end"/>
        </w:r>
      </w:hyperlink>
    </w:p>
    <w:p w14:paraId="28D77B92" w14:textId="5963654D"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8" w:history="1">
        <w:r w:rsidR="00D979D8" w:rsidRPr="00D979D8">
          <w:rPr>
            <w:rStyle w:val="Hyperlink"/>
            <w:noProof/>
          </w:rPr>
          <w:t>Table 3A 7: Energy Input considered for the purpose of calculation of Distribution Loss</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_Toc120685588 \h </w:instrText>
        </w:r>
        <w:r w:rsidR="00D979D8" w:rsidRPr="00D979D8">
          <w:rPr>
            <w:noProof/>
            <w:webHidden/>
          </w:rPr>
        </w:r>
        <w:r w:rsidR="00D979D8" w:rsidRPr="00D979D8">
          <w:rPr>
            <w:noProof/>
            <w:webHidden/>
          </w:rPr>
          <w:fldChar w:fldCharType="separate"/>
        </w:r>
        <w:r w:rsidR="0014655F">
          <w:rPr>
            <w:noProof/>
            <w:webHidden/>
          </w:rPr>
          <w:t>124</w:t>
        </w:r>
        <w:r w:rsidR="00D979D8" w:rsidRPr="00D979D8">
          <w:rPr>
            <w:noProof/>
            <w:webHidden/>
          </w:rPr>
          <w:fldChar w:fldCharType="end"/>
        </w:r>
      </w:hyperlink>
    </w:p>
    <w:p w14:paraId="6DAC472F" w14:textId="011B15C9"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89" w:history="1">
        <w:r w:rsidR="00D979D8" w:rsidRPr="00D979D8">
          <w:rPr>
            <w:rStyle w:val="Hyperlink"/>
            <w:rFonts w:cstheme="minorHAnsi"/>
            <w:noProof/>
          </w:rPr>
          <w:t>Table 3A 8: Proposed request to revise the Distribution loss Target for Control period.</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_Toc120685589 \h </w:instrText>
        </w:r>
        <w:r w:rsidR="00D979D8" w:rsidRPr="00D979D8">
          <w:rPr>
            <w:noProof/>
            <w:webHidden/>
          </w:rPr>
        </w:r>
        <w:r w:rsidR="00D979D8" w:rsidRPr="00D979D8">
          <w:rPr>
            <w:noProof/>
            <w:webHidden/>
          </w:rPr>
          <w:fldChar w:fldCharType="separate"/>
        </w:r>
        <w:r w:rsidR="0014655F">
          <w:rPr>
            <w:noProof/>
            <w:webHidden/>
          </w:rPr>
          <w:t>126</w:t>
        </w:r>
        <w:r w:rsidR="00D979D8" w:rsidRPr="00D979D8">
          <w:rPr>
            <w:noProof/>
            <w:webHidden/>
          </w:rPr>
          <w:fldChar w:fldCharType="end"/>
        </w:r>
      </w:hyperlink>
    </w:p>
    <w:p w14:paraId="0533CA4B" w14:textId="5C0367CB"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0" w:history="1">
        <w:r w:rsidR="00D979D8" w:rsidRPr="00D979D8">
          <w:rPr>
            <w:rStyle w:val="Hyperlink"/>
            <w:rFonts w:cstheme="minorHAnsi"/>
            <w:noProof/>
          </w:rPr>
          <w:t xml:space="preserve">Table 3A 9: </w:t>
        </w:r>
        <w:r w:rsidR="00D979D8" w:rsidRPr="00D979D8">
          <w:rPr>
            <w:rStyle w:val="Hyperlink"/>
            <w:noProof/>
          </w:rPr>
          <w:t>Distribution loss for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_Toc120685590 \h </w:instrText>
        </w:r>
        <w:r w:rsidR="00D979D8" w:rsidRPr="00D979D8">
          <w:rPr>
            <w:noProof/>
            <w:webHidden/>
          </w:rPr>
        </w:r>
        <w:r w:rsidR="00D979D8" w:rsidRPr="00D979D8">
          <w:rPr>
            <w:noProof/>
            <w:webHidden/>
          </w:rPr>
          <w:fldChar w:fldCharType="separate"/>
        </w:r>
        <w:r w:rsidR="0014655F">
          <w:rPr>
            <w:noProof/>
            <w:webHidden/>
          </w:rPr>
          <w:t>127</w:t>
        </w:r>
        <w:r w:rsidR="00D979D8" w:rsidRPr="00D979D8">
          <w:rPr>
            <w:noProof/>
            <w:webHidden/>
          </w:rPr>
          <w:fldChar w:fldCharType="end"/>
        </w:r>
      </w:hyperlink>
    </w:p>
    <w:p w14:paraId="2EE4483C" w14:textId="01530652"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1" w:history="1">
        <w:r w:rsidR="00D979D8" w:rsidRPr="00D979D8">
          <w:rPr>
            <w:rStyle w:val="Hyperlink"/>
            <w:rFonts w:cstheme="minorHAnsi"/>
            <w:noProof/>
          </w:rPr>
          <w:t xml:space="preserve">Table 3A 10: </w:t>
        </w:r>
        <w:r w:rsidR="00D979D8" w:rsidRPr="00D979D8">
          <w:rPr>
            <w:rStyle w:val="Hyperlink"/>
            <w:noProof/>
          </w:rPr>
          <w:t>Financial Impact of overachievement in Distribution loss target</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_Toc120685591 \h </w:instrText>
        </w:r>
        <w:r w:rsidR="00D979D8" w:rsidRPr="00D979D8">
          <w:rPr>
            <w:noProof/>
            <w:webHidden/>
          </w:rPr>
        </w:r>
        <w:r w:rsidR="00D979D8" w:rsidRPr="00D979D8">
          <w:rPr>
            <w:noProof/>
            <w:webHidden/>
          </w:rPr>
          <w:fldChar w:fldCharType="separate"/>
        </w:r>
        <w:r w:rsidR="0014655F">
          <w:rPr>
            <w:noProof/>
            <w:webHidden/>
          </w:rPr>
          <w:t>128</w:t>
        </w:r>
        <w:r w:rsidR="00D979D8" w:rsidRPr="00D979D8">
          <w:rPr>
            <w:noProof/>
            <w:webHidden/>
          </w:rPr>
          <w:fldChar w:fldCharType="end"/>
        </w:r>
      </w:hyperlink>
    </w:p>
    <w:p w14:paraId="06B3E6FD" w14:textId="797054B3"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2" w:history="1">
        <w:r w:rsidR="00D979D8" w:rsidRPr="00D979D8">
          <w:rPr>
            <w:rStyle w:val="Hyperlink"/>
            <w:noProof/>
          </w:rPr>
          <w:t>Table 3A 11: Revenue Billed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_Toc120685592 \h </w:instrText>
        </w:r>
        <w:r w:rsidR="00D979D8" w:rsidRPr="00D979D8">
          <w:rPr>
            <w:noProof/>
            <w:webHidden/>
          </w:rPr>
        </w:r>
        <w:r w:rsidR="00D979D8" w:rsidRPr="00D979D8">
          <w:rPr>
            <w:noProof/>
            <w:webHidden/>
          </w:rPr>
          <w:fldChar w:fldCharType="separate"/>
        </w:r>
        <w:r w:rsidR="0014655F">
          <w:rPr>
            <w:noProof/>
            <w:webHidden/>
          </w:rPr>
          <w:t>129</w:t>
        </w:r>
        <w:r w:rsidR="00D979D8" w:rsidRPr="00D979D8">
          <w:rPr>
            <w:noProof/>
            <w:webHidden/>
          </w:rPr>
          <w:fldChar w:fldCharType="end"/>
        </w:r>
      </w:hyperlink>
    </w:p>
    <w:p w14:paraId="3EB12C6F" w14:textId="53B3B403"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3" w:history="1">
        <w:r w:rsidR="00D979D8" w:rsidRPr="00D979D8">
          <w:rPr>
            <w:rStyle w:val="Hyperlink"/>
            <w:rFonts w:cstheme="minorHAnsi"/>
            <w:noProof/>
          </w:rPr>
          <w:t xml:space="preserve">Table 3A 12: </w:t>
        </w:r>
        <w:r w:rsidR="00D979D8" w:rsidRPr="00D979D8">
          <w:rPr>
            <w:rStyle w:val="Hyperlink"/>
            <w:noProof/>
          </w:rPr>
          <w:t>Revenue Collected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_Toc120685593 \h </w:instrText>
        </w:r>
        <w:r w:rsidR="00D979D8" w:rsidRPr="00D979D8">
          <w:rPr>
            <w:noProof/>
            <w:webHidden/>
          </w:rPr>
        </w:r>
        <w:r w:rsidR="00D979D8" w:rsidRPr="00D979D8">
          <w:rPr>
            <w:noProof/>
            <w:webHidden/>
          </w:rPr>
          <w:fldChar w:fldCharType="separate"/>
        </w:r>
        <w:r w:rsidR="0014655F">
          <w:rPr>
            <w:noProof/>
            <w:webHidden/>
          </w:rPr>
          <w:t>130</w:t>
        </w:r>
        <w:r w:rsidR="00D979D8" w:rsidRPr="00D979D8">
          <w:rPr>
            <w:noProof/>
            <w:webHidden/>
          </w:rPr>
          <w:fldChar w:fldCharType="end"/>
        </w:r>
      </w:hyperlink>
    </w:p>
    <w:p w14:paraId="2E0284D4" w14:textId="19717ED1"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4" w:history="1">
        <w:r w:rsidR="00D979D8" w:rsidRPr="00D979D8">
          <w:rPr>
            <w:rStyle w:val="Hyperlink"/>
            <w:noProof/>
          </w:rPr>
          <w:t>Table 3A 13: Collection Efficiency Over/(Under) Achievement during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_Toc120685594 \h </w:instrText>
        </w:r>
        <w:r w:rsidR="00D979D8" w:rsidRPr="00D979D8">
          <w:rPr>
            <w:noProof/>
            <w:webHidden/>
          </w:rPr>
        </w:r>
        <w:r w:rsidR="00D979D8" w:rsidRPr="00D979D8">
          <w:rPr>
            <w:noProof/>
            <w:webHidden/>
          </w:rPr>
          <w:fldChar w:fldCharType="separate"/>
        </w:r>
        <w:r w:rsidR="0014655F">
          <w:rPr>
            <w:noProof/>
            <w:webHidden/>
          </w:rPr>
          <w:t>130</w:t>
        </w:r>
        <w:r w:rsidR="00D979D8" w:rsidRPr="00D979D8">
          <w:rPr>
            <w:noProof/>
            <w:webHidden/>
          </w:rPr>
          <w:fldChar w:fldCharType="end"/>
        </w:r>
      </w:hyperlink>
    </w:p>
    <w:p w14:paraId="31AE7F13" w14:textId="4889E522"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5" w:history="1">
        <w:r w:rsidR="00D979D8" w:rsidRPr="00D979D8">
          <w:rPr>
            <w:rStyle w:val="Hyperlink"/>
            <w:noProof/>
          </w:rPr>
          <w:t>Table 3A 14: Financial Impact of Overachievement of Collection Efficiency Target</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_Toc120685595 \h </w:instrText>
        </w:r>
        <w:r w:rsidR="00D979D8" w:rsidRPr="00D979D8">
          <w:rPr>
            <w:noProof/>
            <w:webHidden/>
          </w:rPr>
        </w:r>
        <w:r w:rsidR="00D979D8" w:rsidRPr="00D979D8">
          <w:rPr>
            <w:noProof/>
            <w:webHidden/>
          </w:rPr>
          <w:fldChar w:fldCharType="separate"/>
        </w:r>
        <w:r w:rsidR="0014655F">
          <w:rPr>
            <w:noProof/>
            <w:webHidden/>
          </w:rPr>
          <w:t>131</w:t>
        </w:r>
        <w:r w:rsidR="00D979D8" w:rsidRPr="00D979D8">
          <w:rPr>
            <w:noProof/>
            <w:webHidden/>
          </w:rPr>
          <w:fldChar w:fldCharType="end"/>
        </w:r>
      </w:hyperlink>
    </w:p>
    <w:p w14:paraId="0E4DCF60" w14:textId="38E074B4"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6" w:history="1">
        <w:r w:rsidR="00D979D8" w:rsidRPr="00D979D8">
          <w:rPr>
            <w:rStyle w:val="Hyperlink"/>
            <w:rFonts w:cstheme="minorHAnsi"/>
            <w:noProof/>
          </w:rPr>
          <w:t>Table 3A 15: Correspondences with DERC regarding power purchase bills</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_Toc120685596 \h </w:instrText>
        </w:r>
        <w:r w:rsidR="00D979D8" w:rsidRPr="00D979D8">
          <w:rPr>
            <w:noProof/>
            <w:webHidden/>
          </w:rPr>
        </w:r>
        <w:r w:rsidR="00D979D8" w:rsidRPr="00D979D8">
          <w:rPr>
            <w:noProof/>
            <w:webHidden/>
          </w:rPr>
          <w:fldChar w:fldCharType="separate"/>
        </w:r>
        <w:r w:rsidR="0014655F">
          <w:rPr>
            <w:noProof/>
            <w:webHidden/>
          </w:rPr>
          <w:t>132</w:t>
        </w:r>
        <w:r w:rsidR="00D979D8" w:rsidRPr="00D979D8">
          <w:rPr>
            <w:noProof/>
            <w:webHidden/>
          </w:rPr>
          <w:fldChar w:fldCharType="end"/>
        </w:r>
      </w:hyperlink>
    </w:p>
    <w:p w14:paraId="5A1956B0" w14:textId="4CFA95E1"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7" w:history="1">
        <w:r w:rsidR="00D979D8" w:rsidRPr="00D979D8">
          <w:rPr>
            <w:rStyle w:val="Hyperlink"/>
            <w:rFonts w:cstheme="minorHAnsi"/>
            <w:noProof/>
          </w:rPr>
          <w:t>Table 3A 16: Power Purchase Quantum for FY 2021-22 (MU)</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_Toc120685597 \h </w:instrText>
        </w:r>
        <w:r w:rsidR="00D979D8" w:rsidRPr="00D979D8">
          <w:rPr>
            <w:noProof/>
            <w:webHidden/>
          </w:rPr>
        </w:r>
        <w:r w:rsidR="00D979D8" w:rsidRPr="00D979D8">
          <w:rPr>
            <w:noProof/>
            <w:webHidden/>
          </w:rPr>
          <w:fldChar w:fldCharType="separate"/>
        </w:r>
        <w:r w:rsidR="0014655F">
          <w:rPr>
            <w:noProof/>
            <w:webHidden/>
          </w:rPr>
          <w:t>133</w:t>
        </w:r>
        <w:r w:rsidR="00D979D8" w:rsidRPr="00D979D8">
          <w:rPr>
            <w:noProof/>
            <w:webHidden/>
          </w:rPr>
          <w:fldChar w:fldCharType="end"/>
        </w:r>
      </w:hyperlink>
    </w:p>
    <w:p w14:paraId="191F7C5A" w14:textId="01509E10"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8" w:history="1">
        <w:r w:rsidR="00D979D8" w:rsidRPr="00D979D8">
          <w:rPr>
            <w:rStyle w:val="Hyperlink"/>
            <w:rFonts w:cstheme="minorHAnsi"/>
            <w:noProof/>
          </w:rPr>
          <w:t>Table 3A 17: Details of Short Term Power Purchase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_Toc120685598 \h </w:instrText>
        </w:r>
        <w:r w:rsidR="00D979D8" w:rsidRPr="00D979D8">
          <w:rPr>
            <w:noProof/>
            <w:webHidden/>
          </w:rPr>
        </w:r>
        <w:r w:rsidR="00D979D8" w:rsidRPr="00D979D8">
          <w:rPr>
            <w:noProof/>
            <w:webHidden/>
          </w:rPr>
          <w:fldChar w:fldCharType="separate"/>
        </w:r>
        <w:r w:rsidR="0014655F">
          <w:rPr>
            <w:noProof/>
            <w:webHidden/>
          </w:rPr>
          <w:t>134</w:t>
        </w:r>
        <w:r w:rsidR="00D979D8" w:rsidRPr="00D979D8">
          <w:rPr>
            <w:noProof/>
            <w:webHidden/>
          </w:rPr>
          <w:fldChar w:fldCharType="end"/>
        </w:r>
      </w:hyperlink>
    </w:p>
    <w:p w14:paraId="67F23713" w14:textId="198FEA57"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599" w:history="1">
        <w:r w:rsidR="00D979D8" w:rsidRPr="00D979D8">
          <w:rPr>
            <w:rStyle w:val="Hyperlink"/>
            <w:rFonts w:cstheme="minorHAnsi"/>
            <w:noProof/>
          </w:rPr>
          <w:t>Table 3A 18: Details of Short Term Power Sales</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_Toc120685599 \h </w:instrText>
        </w:r>
        <w:r w:rsidR="00D979D8" w:rsidRPr="00D979D8">
          <w:rPr>
            <w:noProof/>
            <w:webHidden/>
          </w:rPr>
        </w:r>
        <w:r w:rsidR="00D979D8" w:rsidRPr="00D979D8">
          <w:rPr>
            <w:noProof/>
            <w:webHidden/>
          </w:rPr>
          <w:fldChar w:fldCharType="separate"/>
        </w:r>
        <w:r w:rsidR="0014655F">
          <w:rPr>
            <w:noProof/>
            <w:webHidden/>
          </w:rPr>
          <w:t>135</w:t>
        </w:r>
        <w:r w:rsidR="00D979D8" w:rsidRPr="00D979D8">
          <w:rPr>
            <w:noProof/>
            <w:webHidden/>
          </w:rPr>
          <w:fldChar w:fldCharType="end"/>
        </w:r>
      </w:hyperlink>
    </w:p>
    <w:p w14:paraId="5237BE73" w14:textId="2C6233F0"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0" w:history="1">
        <w:r w:rsidR="00D979D8" w:rsidRPr="00D979D8">
          <w:rPr>
            <w:rStyle w:val="Hyperlink"/>
            <w:rFonts w:cstheme="minorHAnsi"/>
            <w:noProof/>
          </w:rPr>
          <w:t>Table 3A 19: Details of Power Purchase Quantum Station wise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_Toc120685600 \h </w:instrText>
        </w:r>
        <w:r w:rsidR="00D979D8" w:rsidRPr="00D979D8">
          <w:rPr>
            <w:noProof/>
            <w:webHidden/>
          </w:rPr>
        </w:r>
        <w:r w:rsidR="00D979D8" w:rsidRPr="00D979D8">
          <w:rPr>
            <w:noProof/>
            <w:webHidden/>
          </w:rPr>
          <w:fldChar w:fldCharType="separate"/>
        </w:r>
        <w:r w:rsidR="0014655F">
          <w:rPr>
            <w:noProof/>
            <w:webHidden/>
          </w:rPr>
          <w:t>135</w:t>
        </w:r>
        <w:r w:rsidR="00D979D8" w:rsidRPr="00D979D8">
          <w:rPr>
            <w:noProof/>
            <w:webHidden/>
          </w:rPr>
          <w:fldChar w:fldCharType="end"/>
        </w:r>
      </w:hyperlink>
    </w:p>
    <w:p w14:paraId="3F9226DB" w14:textId="1DA297F9"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1" w:history="1">
        <w:r w:rsidR="00D979D8" w:rsidRPr="00D979D8">
          <w:rPr>
            <w:rStyle w:val="Hyperlink"/>
            <w:rFonts w:cstheme="minorHAnsi"/>
            <w:noProof/>
          </w:rPr>
          <w:t>Table 3A 20: Details of Power Purchase Cost Station wise for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_Toc120685601 \h </w:instrText>
        </w:r>
        <w:r w:rsidR="00D979D8" w:rsidRPr="00D979D8">
          <w:rPr>
            <w:noProof/>
            <w:webHidden/>
          </w:rPr>
        </w:r>
        <w:r w:rsidR="00D979D8" w:rsidRPr="00D979D8">
          <w:rPr>
            <w:noProof/>
            <w:webHidden/>
          </w:rPr>
          <w:fldChar w:fldCharType="separate"/>
        </w:r>
        <w:r w:rsidR="0014655F">
          <w:rPr>
            <w:noProof/>
            <w:webHidden/>
          </w:rPr>
          <w:t>143</w:t>
        </w:r>
        <w:r w:rsidR="00D979D8" w:rsidRPr="00D979D8">
          <w:rPr>
            <w:noProof/>
            <w:webHidden/>
          </w:rPr>
          <w:fldChar w:fldCharType="end"/>
        </w:r>
      </w:hyperlink>
    </w:p>
    <w:p w14:paraId="64E97AAB" w14:textId="6016A6D0"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2" w:history="1">
        <w:r w:rsidR="00D979D8" w:rsidRPr="00D979D8">
          <w:rPr>
            <w:rStyle w:val="Hyperlink"/>
            <w:rFonts w:cstheme="minorHAnsi"/>
            <w:noProof/>
          </w:rPr>
          <w:t>Table 3A 21: Details of Short Term Power Purchase for last 3 years</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_Toc120685602 \h </w:instrText>
        </w:r>
        <w:r w:rsidR="00D979D8" w:rsidRPr="00D979D8">
          <w:rPr>
            <w:noProof/>
            <w:webHidden/>
          </w:rPr>
        </w:r>
        <w:r w:rsidR="00D979D8" w:rsidRPr="00D979D8">
          <w:rPr>
            <w:noProof/>
            <w:webHidden/>
          </w:rPr>
          <w:fldChar w:fldCharType="separate"/>
        </w:r>
        <w:r w:rsidR="0014655F">
          <w:rPr>
            <w:noProof/>
            <w:webHidden/>
          </w:rPr>
          <w:t>150</w:t>
        </w:r>
        <w:r w:rsidR="00D979D8" w:rsidRPr="00D979D8">
          <w:rPr>
            <w:noProof/>
            <w:webHidden/>
          </w:rPr>
          <w:fldChar w:fldCharType="end"/>
        </w:r>
      </w:hyperlink>
    </w:p>
    <w:p w14:paraId="6C13ED87" w14:textId="0A9577E9"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3" w:history="1">
        <w:r w:rsidR="00D979D8" w:rsidRPr="00D979D8">
          <w:rPr>
            <w:rStyle w:val="Hyperlink"/>
            <w:rFonts w:cstheme="minorHAnsi"/>
            <w:noProof/>
          </w:rPr>
          <w:t>Table 3A 22: Details of Short Term Power Sales for last 3 years</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_Toc120685603 \h </w:instrText>
        </w:r>
        <w:r w:rsidR="00D979D8" w:rsidRPr="00D979D8">
          <w:rPr>
            <w:noProof/>
            <w:webHidden/>
          </w:rPr>
        </w:r>
        <w:r w:rsidR="00D979D8" w:rsidRPr="00D979D8">
          <w:rPr>
            <w:noProof/>
            <w:webHidden/>
          </w:rPr>
          <w:fldChar w:fldCharType="separate"/>
        </w:r>
        <w:r w:rsidR="0014655F">
          <w:rPr>
            <w:noProof/>
            <w:webHidden/>
          </w:rPr>
          <w:t>152</w:t>
        </w:r>
        <w:r w:rsidR="00D979D8" w:rsidRPr="00D979D8">
          <w:rPr>
            <w:noProof/>
            <w:webHidden/>
          </w:rPr>
          <w:fldChar w:fldCharType="end"/>
        </w:r>
      </w:hyperlink>
    </w:p>
    <w:p w14:paraId="538C341A" w14:textId="7F323E7B"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4" w:history="1">
        <w:r w:rsidR="00D979D8" w:rsidRPr="00D979D8">
          <w:rPr>
            <w:rStyle w:val="Hyperlink"/>
            <w:rFonts w:cstheme="minorHAnsi"/>
            <w:noProof/>
          </w:rPr>
          <w:t>Table 3A 23: Transmission Charges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_Toc120685604 \h </w:instrText>
        </w:r>
        <w:r w:rsidR="00D979D8" w:rsidRPr="00D979D8">
          <w:rPr>
            <w:noProof/>
            <w:webHidden/>
          </w:rPr>
        </w:r>
        <w:r w:rsidR="00D979D8" w:rsidRPr="00D979D8">
          <w:rPr>
            <w:noProof/>
            <w:webHidden/>
          </w:rPr>
          <w:fldChar w:fldCharType="separate"/>
        </w:r>
        <w:r w:rsidR="0014655F">
          <w:rPr>
            <w:noProof/>
            <w:webHidden/>
          </w:rPr>
          <w:t>152</w:t>
        </w:r>
        <w:r w:rsidR="00D979D8" w:rsidRPr="00D979D8">
          <w:rPr>
            <w:noProof/>
            <w:webHidden/>
          </w:rPr>
          <w:fldChar w:fldCharType="end"/>
        </w:r>
      </w:hyperlink>
    </w:p>
    <w:p w14:paraId="44B79E30" w14:textId="5718465E"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5" w:history="1">
        <w:r w:rsidR="00D979D8" w:rsidRPr="00D979D8">
          <w:rPr>
            <w:rStyle w:val="Hyperlink"/>
            <w:rFonts w:cstheme="minorHAnsi"/>
            <w:noProof/>
          </w:rPr>
          <w:t>Table 3A 24: Gross Power Purchase Cost before rebate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_Toc120685605 \h </w:instrText>
        </w:r>
        <w:r w:rsidR="00D979D8" w:rsidRPr="00D979D8">
          <w:rPr>
            <w:noProof/>
            <w:webHidden/>
          </w:rPr>
        </w:r>
        <w:r w:rsidR="00D979D8" w:rsidRPr="00D979D8">
          <w:rPr>
            <w:noProof/>
            <w:webHidden/>
          </w:rPr>
          <w:fldChar w:fldCharType="separate"/>
        </w:r>
        <w:r w:rsidR="0014655F">
          <w:rPr>
            <w:noProof/>
            <w:webHidden/>
          </w:rPr>
          <w:t>153</w:t>
        </w:r>
        <w:r w:rsidR="00D979D8" w:rsidRPr="00D979D8">
          <w:rPr>
            <w:noProof/>
            <w:webHidden/>
          </w:rPr>
          <w:fldChar w:fldCharType="end"/>
        </w:r>
      </w:hyperlink>
    </w:p>
    <w:p w14:paraId="533C81FC" w14:textId="7CBC52DC"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6" w:history="1">
        <w:r w:rsidR="00D979D8" w:rsidRPr="00D979D8">
          <w:rPr>
            <w:rStyle w:val="Hyperlink"/>
            <w:rFonts w:cstheme="minorHAnsi"/>
            <w:noProof/>
          </w:rPr>
          <w:t>Table 3A 25: Reconciliation with Gross Power Purchase cost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_Toc120685606 \h </w:instrText>
        </w:r>
        <w:r w:rsidR="00D979D8" w:rsidRPr="00D979D8">
          <w:rPr>
            <w:noProof/>
            <w:webHidden/>
          </w:rPr>
        </w:r>
        <w:r w:rsidR="00D979D8" w:rsidRPr="00D979D8">
          <w:rPr>
            <w:noProof/>
            <w:webHidden/>
          </w:rPr>
          <w:fldChar w:fldCharType="separate"/>
        </w:r>
        <w:r w:rsidR="0014655F">
          <w:rPr>
            <w:noProof/>
            <w:webHidden/>
          </w:rPr>
          <w:t>153</w:t>
        </w:r>
        <w:r w:rsidR="00D979D8" w:rsidRPr="00D979D8">
          <w:rPr>
            <w:noProof/>
            <w:webHidden/>
          </w:rPr>
          <w:fldChar w:fldCharType="end"/>
        </w:r>
      </w:hyperlink>
    </w:p>
    <w:p w14:paraId="535385A0" w14:textId="758AA57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7" w:history="1">
        <w:r w:rsidR="00D979D8" w:rsidRPr="00D979D8">
          <w:rPr>
            <w:rStyle w:val="Hyperlink"/>
            <w:rFonts w:cstheme="minorHAnsi"/>
            <w:noProof/>
          </w:rPr>
          <w:t xml:space="preserve">Table 3A 26: </w:t>
        </w:r>
        <w:r w:rsidR="00D979D8" w:rsidRPr="00D979D8">
          <w:rPr>
            <w:rStyle w:val="Hyperlink"/>
            <w:rFonts w:eastAsia="Times New Roman" w:cs="Calibri"/>
            <w:bCs/>
            <w:noProof/>
            <w:lang w:eastAsia="en-IN"/>
          </w:rPr>
          <w:t>Details of Rebate and Non Rebate amount (</w:t>
        </w:r>
        <w:r w:rsidR="00D979D8" w:rsidRPr="00D979D8">
          <w:rPr>
            <w:rStyle w:val="Hyperlink"/>
            <w:rFonts w:cstheme="minorHAnsi"/>
            <w:i/>
            <w:noProof/>
          </w:rPr>
          <w:t>₹</w:t>
        </w:r>
        <w:r w:rsidR="00D979D8" w:rsidRPr="00D979D8">
          <w:rPr>
            <w:rStyle w:val="Hyperlink"/>
            <w:rFonts w:cstheme="minorHAnsi"/>
            <w:noProof/>
          </w:rPr>
          <w:t xml:space="preserve"> Crore</w:t>
        </w:r>
        <w:r w:rsidR="00D979D8" w:rsidRPr="00D979D8">
          <w:rPr>
            <w:rStyle w:val="Hyperlink"/>
            <w:rFonts w:eastAsia="Times New Roman" w:cs="Calibri"/>
            <w:bCs/>
            <w:noProof/>
            <w:lang w:eastAsia="en-IN"/>
          </w:rPr>
          <w:t>)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_Toc120685607 \h </w:instrText>
        </w:r>
        <w:r w:rsidR="00D979D8" w:rsidRPr="00D979D8">
          <w:rPr>
            <w:noProof/>
            <w:webHidden/>
          </w:rPr>
        </w:r>
        <w:r w:rsidR="00D979D8" w:rsidRPr="00D979D8">
          <w:rPr>
            <w:noProof/>
            <w:webHidden/>
          </w:rPr>
          <w:fldChar w:fldCharType="separate"/>
        </w:r>
        <w:r w:rsidR="0014655F">
          <w:rPr>
            <w:noProof/>
            <w:webHidden/>
          </w:rPr>
          <w:t>154</w:t>
        </w:r>
        <w:r w:rsidR="00D979D8" w:rsidRPr="00D979D8">
          <w:rPr>
            <w:noProof/>
            <w:webHidden/>
          </w:rPr>
          <w:fldChar w:fldCharType="end"/>
        </w:r>
      </w:hyperlink>
    </w:p>
    <w:p w14:paraId="463A263D" w14:textId="4C056657"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8" w:history="1">
        <w:r w:rsidR="00D979D8" w:rsidRPr="00D979D8">
          <w:rPr>
            <w:rStyle w:val="Hyperlink"/>
            <w:rFonts w:cstheme="minorHAnsi"/>
            <w:noProof/>
          </w:rPr>
          <w:t>Table 3A 27: Details of Total Sale Rate Incentives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_Toc120685608 \h </w:instrText>
        </w:r>
        <w:r w:rsidR="00D979D8" w:rsidRPr="00D979D8">
          <w:rPr>
            <w:noProof/>
            <w:webHidden/>
          </w:rPr>
        </w:r>
        <w:r w:rsidR="00D979D8" w:rsidRPr="00D979D8">
          <w:rPr>
            <w:noProof/>
            <w:webHidden/>
          </w:rPr>
          <w:fldChar w:fldCharType="separate"/>
        </w:r>
        <w:r w:rsidR="0014655F">
          <w:rPr>
            <w:noProof/>
            <w:webHidden/>
          </w:rPr>
          <w:t>158</w:t>
        </w:r>
        <w:r w:rsidR="00D979D8" w:rsidRPr="00D979D8">
          <w:rPr>
            <w:noProof/>
            <w:webHidden/>
          </w:rPr>
          <w:fldChar w:fldCharType="end"/>
        </w:r>
      </w:hyperlink>
    </w:p>
    <w:p w14:paraId="3FD9C734" w14:textId="133B0326"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09" w:history="1">
        <w:r w:rsidR="00D979D8" w:rsidRPr="00D979D8">
          <w:rPr>
            <w:rStyle w:val="Hyperlink"/>
            <w:noProof/>
          </w:rPr>
          <w:t xml:space="preserve">Table 3A 28: Power Purchase Cost based on Auditor’s Certificate </w:t>
        </w:r>
        <w:r w:rsidR="00D979D8" w:rsidRPr="00D979D8">
          <w:rPr>
            <w:rStyle w:val="Hyperlink"/>
            <w:rFonts w:cstheme="minorHAnsi"/>
            <w:noProof/>
          </w:rPr>
          <w:t>(₹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_Toc120685609 \h </w:instrText>
        </w:r>
        <w:r w:rsidR="00D979D8" w:rsidRPr="00D979D8">
          <w:rPr>
            <w:noProof/>
            <w:webHidden/>
          </w:rPr>
        </w:r>
        <w:r w:rsidR="00D979D8" w:rsidRPr="00D979D8">
          <w:rPr>
            <w:noProof/>
            <w:webHidden/>
          </w:rPr>
          <w:fldChar w:fldCharType="separate"/>
        </w:r>
        <w:r w:rsidR="0014655F">
          <w:rPr>
            <w:noProof/>
            <w:webHidden/>
          </w:rPr>
          <w:t>159</w:t>
        </w:r>
        <w:r w:rsidR="00D979D8" w:rsidRPr="00D979D8">
          <w:rPr>
            <w:noProof/>
            <w:webHidden/>
          </w:rPr>
          <w:fldChar w:fldCharType="end"/>
        </w:r>
      </w:hyperlink>
    </w:p>
    <w:p w14:paraId="20BBF5F3" w14:textId="12D50D64"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0" w:history="1">
        <w:r w:rsidR="00D979D8" w:rsidRPr="00D979D8">
          <w:rPr>
            <w:rStyle w:val="Hyperlink"/>
            <w:rFonts w:cstheme="minorHAnsi"/>
            <w:noProof/>
          </w:rPr>
          <w:t>Table 3A 29: Network Capacity for FY 2021-22</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_Toc120685610 \h </w:instrText>
        </w:r>
        <w:r w:rsidR="00D979D8" w:rsidRPr="00D979D8">
          <w:rPr>
            <w:noProof/>
            <w:webHidden/>
          </w:rPr>
        </w:r>
        <w:r w:rsidR="00D979D8" w:rsidRPr="00D979D8">
          <w:rPr>
            <w:noProof/>
            <w:webHidden/>
          </w:rPr>
          <w:fldChar w:fldCharType="separate"/>
        </w:r>
        <w:r w:rsidR="0014655F">
          <w:rPr>
            <w:noProof/>
            <w:webHidden/>
          </w:rPr>
          <w:t>161</w:t>
        </w:r>
        <w:r w:rsidR="00D979D8" w:rsidRPr="00D979D8">
          <w:rPr>
            <w:noProof/>
            <w:webHidden/>
          </w:rPr>
          <w:fldChar w:fldCharType="end"/>
        </w:r>
      </w:hyperlink>
    </w:p>
    <w:p w14:paraId="65D73FDF" w14:textId="5A927049"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1" w:history="1">
        <w:r w:rsidR="00D979D8" w:rsidRPr="00D979D8">
          <w:rPr>
            <w:rStyle w:val="Hyperlink"/>
            <w:rFonts w:cstheme="minorHAnsi"/>
            <w:noProof/>
          </w:rPr>
          <w:t>Table 3A 30: O&amp;M Expenses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_Toc120685611 \h </w:instrText>
        </w:r>
        <w:r w:rsidR="00D979D8" w:rsidRPr="00D979D8">
          <w:rPr>
            <w:noProof/>
            <w:webHidden/>
          </w:rPr>
        </w:r>
        <w:r w:rsidR="00D979D8" w:rsidRPr="00D979D8">
          <w:rPr>
            <w:noProof/>
            <w:webHidden/>
          </w:rPr>
          <w:fldChar w:fldCharType="separate"/>
        </w:r>
        <w:r w:rsidR="0014655F">
          <w:rPr>
            <w:noProof/>
            <w:webHidden/>
          </w:rPr>
          <w:t>162</w:t>
        </w:r>
        <w:r w:rsidR="00D979D8" w:rsidRPr="00D979D8">
          <w:rPr>
            <w:noProof/>
            <w:webHidden/>
          </w:rPr>
          <w:fldChar w:fldCharType="end"/>
        </w:r>
      </w:hyperlink>
    </w:p>
    <w:p w14:paraId="0DBA2AA0" w14:textId="47BAA6AF"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2" w:history="1">
        <w:r w:rsidR="00D979D8" w:rsidRPr="00D979D8">
          <w:rPr>
            <w:rStyle w:val="Hyperlink"/>
            <w:noProof/>
          </w:rPr>
          <w:t>Table 3A 31: Total impact of 7</w:t>
        </w:r>
        <w:r w:rsidR="00D979D8" w:rsidRPr="00D979D8">
          <w:rPr>
            <w:rStyle w:val="Hyperlink"/>
            <w:noProof/>
            <w:vertAlign w:val="superscript"/>
          </w:rPr>
          <w:t>th</w:t>
        </w:r>
        <w:r w:rsidR="00D979D8" w:rsidRPr="00D979D8">
          <w:rPr>
            <w:rStyle w:val="Hyperlink"/>
            <w:noProof/>
          </w:rPr>
          <w:t xml:space="preserve"> Pay Commission (</w:t>
        </w:r>
        <w:r w:rsidR="00D979D8" w:rsidRPr="00D979D8">
          <w:rPr>
            <w:rStyle w:val="Hyperlink"/>
            <w:rFonts w:cstheme="minorHAnsi"/>
            <w:i/>
            <w:noProof/>
          </w:rPr>
          <w:t>₹</w:t>
        </w:r>
        <w:r w:rsidR="00D979D8" w:rsidRPr="00D979D8">
          <w:rPr>
            <w:rStyle w:val="Hyperlink"/>
            <w:rFonts w:cstheme="minorHAnsi"/>
            <w:noProof/>
          </w:rPr>
          <w:t xml:space="preserve"> Crore</w:t>
        </w:r>
        <w:r w:rsidR="00D979D8" w:rsidRPr="00D979D8">
          <w:rPr>
            <w:rStyle w:val="Hyperlink"/>
            <w:noProof/>
          </w:rPr>
          <w:t>)</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_Toc120685612 \h </w:instrText>
        </w:r>
        <w:r w:rsidR="00D979D8" w:rsidRPr="00D979D8">
          <w:rPr>
            <w:noProof/>
            <w:webHidden/>
          </w:rPr>
        </w:r>
        <w:r w:rsidR="00D979D8" w:rsidRPr="00D979D8">
          <w:rPr>
            <w:noProof/>
            <w:webHidden/>
          </w:rPr>
          <w:fldChar w:fldCharType="separate"/>
        </w:r>
        <w:r w:rsidR="0014655F">
          <w:rPr>
            <w:noProof/>
            <w:webHidden/>
          </w:rPr>
          <w:t>165</w:t>
        </w:r>
        <w:r w:rsidR="00D979D8" w:rsidRPr="00D979D8">
          <w:rPr>
            <w:noProof/>
            <w:webHidden/>
          </w:rPr>
          <w:fldChar w:fldCharType="end"/>
        </w:r>
      </w:hyperlink>
    </w:p>
    <w:p w14:paraId="3A020315" w14:textId="3DB68B9E"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3" w:history="1">
        <w:r w:rsidR="00D979D8" w:rsidRPr="00D979D8">
          <w:rPr>
            <w:rStyle w:val="Hyperlink"/>
            <w:noProof/>
          </w:rPr>
          <w:t xml:space="preserve">Table 3A 32: </w:t>
        </w:r>
        <w:r w:rsidR="00D979D8" w:rsidRPr="00D979D8">
          <w:rPr>
            <w:rStyle w:val="Hyperlink"/>
            <w:rFonts w:cstheme="minorHAnsi"/>
            <w:noProof/>
          </w:rPr>
          <w:t>Additional O&amp;M Expenses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_Toc120685613 \h </w:instrText>
        </w:r>
        <w:r w:rsidR="00D979D8" w:rsidRPr="00D979D8">
          <w:rPr>
            <w:noProof/>
            <w:webHidden/>
          </w:rPr>
        </w:r>
        <w:r w:rsidR="00D979D8" w:rsidRPr="00D979D8">
          <w:rPr>
            <w:noProof/>
            <w:webHidden/>
          </w:rPr>
          <w:fldChar w:fldCharType="separate"/>
        </w:r>
        <w:r w:rsidR="0014655F">
          <w:rPr>
            <w:noProof/>
            <w:webHidden/>
          </w:rPr>
          <w:t>170</w:t>
        </w:r>
        <w:r w:rsidR="00D979D8" w:rsidRPr="00D979D8">
          <w:rPr>
            <w:noProof/>
            <w:webHidden/>
          </w:rPr>
          <w:fldChar w:fldCharType="end"/>
        </w:r>
      </w:hyperlink>
    </w:p>
    <w:p w14:paraId="7A3D16FD" w14:textId="53766B63"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4" w:history="1">
        <w:r w:rsidR="00D979D8" w:rsidRPr="00D979D8">
          <w:rPr>
            <w:rStyle w:val="Hyperlink"/>
            <w:noProof/>
          </w:rPr>
          <w:t xml:space="preserve">Table 3A 33: </w:t>
        </w:r>
        <w:r w:rsidR="00D979D8" w:rsidRPr="00D979D8">
          <w:rPr>
            <w:rStyle w:val="Hyperlink"/>
            <w:rFonts w:cstheme="minorHAnsi"/>
            <w:noProof/>
          </w:rPr>
          <w:t>Gross Fixed Assets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_Toc120685614 \h </w:instrText>
        </w:r>
        <w:r w:rsidR="00D979D8" w:rsidRPr="00D979D8">
          <w:rPr>
            <w:noProof/>
            <w:webHidden/>
          </w:rPr>
        </w:r>
        <w:r w:rsidR="00D979D8" w:rsidRPr="00D979D8">
          <w:rPr>
            <w:noProof/>
            <w:webHidden/>
          </w:rPr>
          <w:fldChar w:fldCharType="separate"/>
        </w:r>
        <w:r w:rsidR="0014655F">
          <w:rPr>
            <w:noProof/>
            <w:webHidden/>
          </w:rPr>
          <w:t>171</w:t>
        </w:r>
        <w:r w:rsidR="00D979D8" w:rsidRPr="00D979D8">
          <w:rPr>
            <w:noProof/>
            <w:webHidden/>
          </w:rPr>
          <w:fldChar w:fldCharType="end"/>
        </w:r>
      </w:hyperlink>
    </w:p>
    <w:p w14:paraId="14A7EA5D" w14:textId="5E1E391D"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5" w:history="1">
        <w:r w:rsidR="00D979D8" w:rsidRPr="00D979D8">
          <w:rPr>
            <w:rStyle w:val="Hyperlink"/>
            <w:noProof/>
          </w:rPr>
          <w:t xml:space="preserve">Table 3A 34: </w:t>
        </w:r>
        <w:r w:rsidR="00D979D8" w:rsidRPr="00D979D8">
          <w:rPr>
            <w:rStyle w:val="Hyperlink"/>
            <w:rFonts w:cstheme="minorHAnsi"/>
            <w:noProof/>
          </w:rPr>
          <w:t>Financing of Capitalisation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_Toc120685615 \h </w:instrText>
        </w:r>
        <w:r w:rsidR="00D979D8" w:rsidRPr="00D979D8">
          <w:rPr>
            <w:noProof/>
            <w:webHidden/>
          </w:rPr>
        </w:r>
        <w:r w:rsidR="00D979D8" w:rsidRPr="00D979D8">
          <w:rPr>
            <w:noProof/>
            <w:webHidden/>
          </w:rPr>
          <w:fldChar w:fldCharType="separate"/>
        </w:r>
        <w:r w:rsidR="0014655F">
          <w:rPr>
            <w:noProof/>
            <w:webHidden/>
          </w:rPr>
          <w:t>171</w:t>
        </w:r>
        <w:r w:rsidR="00D979D8" w:rsidRPr="00D979D8">
          <w:rPr>
            <w:noProof/>
            <w:webHidden/>
          </w:rPr>
          <w:fldChar w:fldCharType="end"/>
        </w:r>
      </w:hyperlink>
    </w:p>
    <w:p w14:paraId="08D6AE68" w14:textId="3C36F842"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6" w:history="1">
        <w:r w:rsidR="00D979D8" w:rsidRPr="00D979D8">
          <w:rPr>
            <w:rStyle w:val="Hyperlink"/>
            <w:noProof/>
          </w:rPr>
          <w:t xml:space="preserve">Table 3A 35: </w:t>
        </w:r>
        <w:r w:rsidR="00D979D8" w:rsidRPr="00D979D8">
          <w:rPr>
            <w:rStyle w:val="Hyperlink"/>
            <w:rFonts w:cstheme="minorHAnsi"/>
            <w:noProof/>
          </w:rPr>
          <w:t>Consumer Contribution including grants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_Toc120685616 \h </w:instrText>
        </w:r>
        <w:r w:rsidR="00D979D8" w:rsidRPr="00D979D8">
          <w:rPr>
            <w:noProof/>
            <w:webHidden/>
          </w:rPr>
        </w:r>
        <w:r w:rsidR="00D979D8" w:rsidRPr="00D979D8">
          <w:rPr>
            <w:noProof/>
            <w:webHidden/>
          </w:rPr>
          <w:fldChar w:fldCharType="separate"/>
        </w:r>
        <w:r w:rsidR="0014655F">
          <w:rPr>
            <w:noProof/>
            <w:webHidden/>
          </w:rPr>
          <w:t>172</w:t>
        </w:r>
        <w:r w:rsidR="00D979D8" w:rsidRPr="00D979D8">
          <w:rPr>
            <w:noProof/>
            <w:webHidden/>
          </w:rPr>
          <w:fldChar w:fldCharType="end"/>
        </w:r>
      </w:hyperlink>
    </w:p>
    <w:p w14:paraId="2EED7D3C" w14:textId="37E87726"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7" w:history="1">
        <w:r w:rsidR="00D979D8" w:rsidRPr="00D979D8">
          <w:rPr>
            <w:rStyle w:val="Hyperlink"/>
            <w:noProof/>
          </w:rPr>
          <w:t xml:space="preserve">Table 3A 36: </w:t>
        </w:r>
        <w:r w:rsidR="00D979D8" w:rsidRPr="00D979D8">
          <w:rPr>
            <w:rStyle w:val="Hyperlink"/>
            <w:rFonts w:cstheme="minorHAnsi"/>
            <w:noProof/>
          </w:rPr>
          <w:t>Grants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_Toc120685617 \h </w:instrText>
        </w:r>
        <w:r w:rsidR="00D979D8" w:rsidRPr="00D979D8">
          <w:rPr>
            <w:noProof/>
            <w:webHidden/>
          </w:rPr>
        </w:r>
        <w:r w:rsidR="00D979D8" w:rsidRPr="00D979D8">
          <w:rPr>
            <w:noProof/>
            <w:webHidden/>
          </w:rPr>
          <w:fldChar w:fldCharType="separate"/>
        </w:r>
        <w:r w:rsidR="0014655F">
          <w:rPr>
            <w:noProof/>
            <w:webHidden/>
          </w:rPr>
          <w:t>172</w:t>
        </w:r>
        <w:r w:rsidR="00D979D8" w:rsidRPr="00D979D8">
          <w:rPr>
            <w:noProof/>
            <w:webHidden/>
          </w:rPr>
          <w:fldChar w:fldCharType="end"/>
        </w:r>
      </w:hyperlink>
    </w:p>
    <w:p w14:paraId="67EA3C23" w14:textId="7ED645C4"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8" w:history="1">
        <w:r w:rsidR="00D979D8" w:rsidRPr="00D979D8">
          <w:rPr>
            <w:rStyle w:val="Hyperlink"/>
            <w:noProof/>
          </w:rPr>
          <w:t xml:space="preserve">Table 3A 37: </w:t>
        </w:r>
        <w:r w:rsidR="00D979D8" w:rsidRPr="00D979D8">
          <w:rPr>
            <w:rStyle w:val="Hyperlink"/>
            <w:rFonts w:cstheme="minorHAnsi"/>
            <w:noProof/>
          </w:rPr>
          <w:t>Depreciation Rate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_Toc120685618 \h </w:instrText>
        </w:r>
        <w:r w:rsidR="00D979D8" w:rsidRPr="00D979D8">
          <w:rPr>
            <w:noProof/>
            <w:webHidden/>
          </w:rPr>
        </w:r>
        <w:r w:rsidR="00D979D8" w:rsidRPr="00D979D8">
          <w:rPr>
            <w:noProof/>
            <w:webHidden/>
          </w:rPr>
          <w:fldChar w:fldCharType="separate"/>
        </w:r>
        <w:r w:rsidR="0014655F">
          <w:rPr>
            <w:noProof/>
            <w:webHidden/>
          </w:rPr>
          <w:t>172</w:t>
        </w:r>
        <w:r w:rsidR="00D979D8" w:rsidRPr="00D979D8">
          <w:rPr>
            <w:noProof/>
            <w:webHidden/>
          </w:rPr>
          <w:fldChar w:fldCharType="end"/>
        </w:r>
      </w:hyperlink>
    </w:p>
    <w:p w14:paraId="201206A6" w14:textId="064691D7"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19" w:history="1">
        <w:r w:rsidR="00D979D8" w:rsidRPr="00D979D8">
          <w:rPr>
            <w:rStyle w:val="Hyperlink"/>
            <w:noProof/>
          </w:rPr>
          <w:t xml:space="preserve">Table 3A 38: </w:t>
        </w:r>
        <w:r w:rsidR="00D979D8" w:rsidRPr="00D979D8">
          <w:rPr>
            <w:rStyle w:val="Hyperlink"/>
            <w:rFonts w:cstheme="minorHAnsi"/>
            <w:noProof/>
          </w:rPr>
          <w:t>Depreciation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_Toc120685619 \h </w:instrText>
        </w:r>
        <w:r w:rsidR="00D979D8" w:rsidRPr="00D979D8">
          <w:rPr>
            <w:noProof/>
            <w:webHidden/>
          </w:rPr>
        </w:r>
        <w:r w:rsidR="00D979D8" w:rsidRPr="00D979D8">
          <w:rPr>
            <w:noProof/>
            <w:webHidden/>
          </w:rPr>
          <w:fldChar w:fldCharType="separate"/>
        </w:r>
        <w:r w:rsidR="0014655F">
          <w:rPr>
            <w:noProof/>
            <w:webHidden/>
          </w:rPr>
          <w:t>174</w:t>
        </w:r>
        <w:r w:rsidR="00D979D8" w:rsidRPr="00D979D8">
          <w:rPr>
            <w:noProof/>
            <w:webHidden/>
          </w:rPr>
          <w:fldChar w:fldCharType="end"/>
        </w:r>
      </w:hyperlink>
    </w:p>
    <w:p w14:paraId="6E95D269" w14:textId="5D5AC050"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0" w:history="1">
        <w:r w:rsidR="00D979D8" w:rsidRPr="00D979D8">
          <w:rPr>
            <w:rStyle w:val="Hyperlink"/>
            <w:noProof/>
          </w:rPr>
          <w:t xml:space="preserve">Table 3A 39: </w:t>
        </w:r>
        <w:r w:rsidR="00D979D8" w:rsidRPr="00D979D8">
          <w:rPr>
            <w:rStyle w:val="Hyperlink"/>
            <w:rFonts w:cstheme="minorHAnsi"/>
            <w:noProof/>
          </w:rPr>
          <w:t>Cumulative Depreciation on fixed assets upto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_Toc120685620 \h </w:instrText>
        </w:r>
        <w:r w:rsidR="00D979D8" w:rsidRPr="00D979D8">
          <w:rPr>
            <w:noProof/>
            <w:webHidden/>
          </w:rPr>
        </w:r>
        <w:r w:rsidR="00D979D8" w:rsidRPr="00D979D8">
          <w:rPr>
            <w:noProof/>
            <w:webHidden/>
          </w:rPr>
          <w:fldChar w:fldCharType="separate"/>
        </w:r>
        <w:r w:rsidR="0014655F">
          <w:rPr>
            <w:noProof/>
            <w:webHidden/>
          </w:rPr>
          <w:t>174</w:t>
        </w:r>
        <w:r w:rsidR="00D979D8" w:rsidRPr="00D979D8">
          <w:rPr>
            <w:noProof/>
            <w:webHidden/>
          </w:rPr>
          <w:fldChar w:fldCharType="end"/>
        </w:r>
      </w:hyperlink>
    </w:p>
    <w:p w14:paraId="04B60A9F" w14:textId="31D40CBE"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1" w:history="1">
        <w:r w:rsidR="00D979D8" w:rsidRPr="00D979D8">
          <w:rPr>
            <w:rStyle w:val="Hyperlink"/>
            <w:noProof/>
          </w:rPr>
          <w:t xml:space="preserve">Table 3A 40: </w:t>
        </w:r>
        <w:r w:rsidR="00D979D8" w:rsidRPr="00D979D8">
          <w:rPr>
            <w:rStyle w:val="Hyperlink"/>
            <w:rFonts w:cstheme="minorHAnsi"/>
            <w:noProof/>
          </w:rPr>
          <w:t>Utilisation of Depreciation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_Toc120685621 \h </w:instrText>
        </w:r>
        <w:r w:rsidR="00D979D8" w:rsidRPr="00D979D8">
          <w:rPr>
            <w:noProof/>
            <w:webHidden/>
          </w:rPr>
        </w:r>
        <w:r w:rsidR="00D979D8" w:rsidRPr="00D979D8">
          <w:rPr>
            <w:noProof/>
            <w:webHidden/>
          </w:rPr>
          <w:fldChar w:fldCharType="separate"/>
        </w:r>
        <w:r w:rsidR="0014655F">
          <w:rPr>
            <w:noProof/>
            <w:webHidden/>
          </w:rPr>
          <w:t>174</w:t>
        </w:r>
        <w:r w:rsidR="00D979D8" w:rsidRPr="00D979D8">
          <w:rPr>
            <w:noProof/>
            <w:webHidden/>
          </w:rPr>
          <w:fldChar w:fldCharType="end"/>
        </w:r>
      </w:hyperlink>
    </w:p>
    <w:p w14:paraId="56C22EA2" w14:textId="3A01399D"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2" w:history="1">
        <w:r w:rsidR="00D979D8" w:rsidRPr="00D979D8">
          <w:rPr>
            <w:rStyle w:val="Hyperlink"/>
            <w:noProof/>
          </w:rPr>
          <w:t xml:space="preserve">Table 3A 41: </w:t>
        </w:r>
        <w:r w:rsidR="00D979D8" w:rsidRPr="00D979D8">
          <w:rPr>
            <w:rStyle w:val="Hyperlink"/>
            <w:rFonts w:cstheme="minorHAnsi"/>
            <w:noProof/>
          </w:rPr>
          <w:t>Working Capital Requirement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_Toc120685622 \h </w:instrText>
        </w:r>
        <w:r w:rsidR="00D979D8" w:rsidRPr="00D979D8">
          <w:rPr>
            <w:noProof/>
            <w:webHidden/>
          </w:rPr>
        </w:r>
        <w:r w:rsidR="00D979D8" w:rsidRPr="00D979D8">
          <w:rPr>
            <w:noProof/>
            <w:webHidden/>
          </w:rPr>
          <w:fldChar w:fldCharType="separate"/>
        </w:r>
        <w:r w:rsidR="0014655F">
          <w:rPr>
            <w:noProof/>
            <w:webHidden/>
          </w:rPr>
          <w:t>175</w:t>
        </w:r>
        <w:r w:rsidR="00D979D8" w:rsidRPr="00D979D8">
          <w:rPr>
            <w:noProof/>
            <w:webHidden/>
          </w:rPr>
          <w:fldChar w:fldCharType="end"/>
        </w:r>
      </w:hyperlink>
    </w:p>
    <w:p w14:paraId="7283D185" w14:textId="5881AF1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3" w:history="1">
        <w:r w:rsidR="00D979D8" w:rsidRPr="00D979D8">
          <w:rPr>
            <w:rStyle w:val="Hyperlink"/>
            <w:noProof/>
          </w:rPr>
          <w:t xml:space="preserve">Table 3A 42: </w:t>
        </w:r>
        <w:r w:rsidR="00D979D8" w:rsidRPr="00D979D8">
          <w:rPr>
            <w:rStyle w:val="Hyperlink"/>
            <w:rFonts w:cstheme="minorHAnsi"/>
            <w:noProof/>
          </w:rPr>
          <w:t>Average Debt and Equity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_Toc120685623 \h </w:instrText>
        </w:r>
        <w:r w:rsidR="00D979D8" w:rsidRPr="00D979D8">
          <w:rPr>
            <w:noProof/>
            <w:webHidden/>
          </w:rPr>
        </w:r>
        <w:r w:rsidR="00D979D8" w:rsidRPr="00D979D8">
          <w:rPr>
            <w:noProof/>
            <w:webHidden/>
          </w:rPr>
          <w:fldChar w:fldCharType="separate"/>
        </w:r>
        <w:r w:rsidR="0014655F">
          <w:rPr>
            <w:noProof/>
            <w:webHidden/>
          </w:rPr>
          <w:t>175</w:t>
        </w:r>
        <w:r w:rsidR="00D979D8" w:rsidRPr="00D979D8">
          <w:rPr>
            <w:noProof/>
            <w:webHidden/>
          </w:rPr>
          <w:fldChar w:fldCharType="end"/>
        </w:r>
      </w:hyperlink>
    </w:p>
    <w:p w14:paraId="4609BEE5" w14:textId="316B69D3"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4" w:history="1">
        <w:r w:rsidR="00D979D8" w:rsidRPr="00D979D8">
          <w:rPr>
            <w:rStyle w:val="Hyperlink"/>
            <w:noProof/>
          </w:rPr>
          <w:t xml:space="preserve">Table 3A 43: </w:t>
        </w:r>
        <w:r w:rsidR="00D979D8" w:rsidRPr="00D979D8">
          <w:rPr>
            <w:rStyle w:val="Hyperlink"/>
            <w:rFonts w:cstheme="minorHAnsi"/>
            <w:noProof/>
          </w:rPr>
          <w:t>Regulated Rate Base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_Toc120685624 \h </w:instrText>
        </w:r>
        <w:r w:rsidR="00D979D8" w:rsidRPr="00D979D8">
          <w:rPr>
            <w:noProof/>
            <w:webHidden/>
          </w:rPr>
        </w:r>
        <w:r w:rsidR="00D979D8" w:rsidRPr="00D979D8">
          <w:rPr>
            <w:noProof/>
            <w:webHidden/>
          </w:rPr>
          <w:fldChar w:fldCharType="separate"/>
        </w:r>
        <w:r w:rsidR="0014655F">
          <w:rPr>
            <w:noProof/>
            <w:webHidden/>
          </w:rPr>
          <w:t>176</w:t>
        </w:r>
        <w:r w:rsidR="00D979D8" w:rsidRPr="00D979D8">
          <w:rPr>
            <w:noProof/>
            <w:webHidden/>
          </w:rPr>
          <w:fldChar w:fldCharType="end"/>
        </w:r>
      </w:hyperlink>
    </w:p>
    <w:p w14:paraId="7EED4076" w14:textId="0393233B"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5" w:history="1">
        <w:r w:rsidR="00D979D8" w:rsidRPr="00D979D8">
          <w:rPr>
            <w:rStyle w:val="Hyperlink"/>
            <w:noProof/>
          </w:rPr>
          <w:t xml:space="preserve">Table 3A 44: </w:t>
        </w:r>
        <w:r w:rsidR="00D979D8" w:rsidRPr="00D979D8">
          <w:rPr>
            <w:rStyle w:val="Hyperlink"/>
            <w:rFonts w:cstheme="minorHAnsi"/>
            <w:noProof/>
          </w:rPr>
          <w:t>Rate of Interest on Loan (%)</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_Toc120685625 \h </w:instrText>
        </w:r>
        <w:r w:rsidR="00D979D8" w:rsidRPr="00D979D8">
          <w:rPr>
            <w:noProof/>
            <w:webHidden/>
          </w:rPr>
        </w:r>
        <w:r w:rsidR="00D979D8" w:rsidRPr="00D979D8">
          <w:rPr>
            <w:noProof/>
            <w:webHidden/>
          </w:rPr>
          <w:fldChar w:fldCharType="separate"/>
        </w:r>
        <w:r w:rsidR="0014655F">
          <w:rPr>
            <w:noProof/>
            <w:webHidden/>
          </w:rPr>
          <w:t>177</w:t>
        </w:r>
        <w:r w:rsidR="00D979D8" w:rsidRPr="00D979D8">
          <w:rPr>
            <w:noProof/>
            <w:webHidden/>
          </w:rPr>
          <w:fldChar w:fldCharType="end"/>
        </w:r>
      </w:hyperlink>
    </w:p>
    <w:p w14:paraId="6ECEF6EF" w14:textId="300A8E41"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6" w:history="1">
        <w:r w:rsidR="00D979D8" w:rsidRPr="00D979D8">
          <w:rPr>
            <w:rStyle w:val="Hyperlink"/>
            <w:noProof/>
          </w:rPr>
          <w:t xml:space="preserve">Table 3A 45: </w:t>
        </w:r>
        <w:r w:rsidR="00D979D8" w:rsidRPr="00D979D8">
          <w:rPr>
            <w:rStyle w:val="Hyperlink"/>
            <w:rFonts w:cstheme="minorHAnsi"/>
            <w:noProof/>
          </w:rPr>
          <w:t>Rate of Interest on Loan (%)</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_Toc120685626 \h </w:instrText>
        </w:r>
        <w:r w:rsidR="00D979D8" w:rsidRPr="00D979D8">
          <w:rPr>
            <w:noProof/>
            <w:webHidden/>
          </w:rPr>
        </w:r>
        <w:r w:rsidR="00D979D8" w:rsidRPr="00D979D8">
          <w:rPr>
            <w:noProof/>
            <w:webHidden/>
          </w:rPr>
          <w:fldChar w:fldCharType="separate"/>
        </w:r>
        <w:r w:rsidR="0014655F">
          <w:rPr>
            <w:noProof/>
            <w:webHidden/>
          </w:rPr>
          <w:t>178</w:t>
        </w:r>
        <w:r w:rsidR="00D979D8" w:rsidRPr="00D979D8">
          <w:rPr>
            <w:noProof/>
            <w:webHidden/>
          </w:rPr>
          <w:fldChar w:fldCharType="end"/>
        </w:r>
      </w:hyperlink>
    </w:p>
    <w:p w14:paraId="14E429A2" w14:textId="41F0ABE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7" w:history="1">
        <w:r w:rsidR="00D979D8" w:rsidRPr="00D979D8">
          <w:rPr>
            <w:rStyle w:val="Hyperlink"/>
            <w:noProof/>
          </w:rPr>
          <w:t xml:space="preserve">Table 3A 46: </w:t>
        </w:r>
        <w:r w:rsidR="00D979D8" w:rsidRPr="00D979D8">
          <w:rPr>
            <w:rStyle w:val="Hyperlink"/>
            <w:rFonts w:cstheme="minorHAnsi"/>
            <w:noProof/>
          </w:rPr>
          <w:t>Weighted Average Interest Rate on Loan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_Toc120685627 \h </w:instrText>
        </w:r>
        <w:r w:rsidR="00D979D8" w:rsidRPr="00D979D8">
          <w:rPr>
            <w:noProof/>
            <w:webHidden/>
          </w:rPr>
        </w:r>
        <w:r w:rsidR="00D979D8" w:rsidRPr="00D979D8">
          <w:rPr>
            <w:noProof/>
            <w:webHidden/>
          </w:rPr>
          <w:fldChar w:fldCharType="separate"/>
        </w:r>
        <w:r w:rsidR="0014655F">
          <w:rPr>
            <w:noProof/>
            <w:webHidden/>
          </w:rPr>
          <w:t>178</w:t>
        </w:r>
        <w:r w:rsidR="00D979D8" w:rsidRPr="00D979D8">
          <w:rPr>
            <w:noProof/>
            <w:webHidden/>
          </w:rPr>
          <w:fldChar w:fldCharType="end"/>
        </w:r>
      </w:hyperlink>
    </w:p>
    <w:p w14:paraId="101DFA9B" w14:textId="1762F04A"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8" w:history="1">
        <w:r w:rsidR="00D979D8" w:rsidRPr="00D979D8">
          <w:rPr>
            <w:rStyle w:val="Hyperlink"/>
            <w:noProof/>
          </w:rPr>
          <w:t xml:space="preserve">Table 3A 47: </w:t>
        </w:r>
        <w:r w:rsidR="00D979D8" w:rsidRPr="00D979D8">
          <w:rPr>
            <w:rStyle w:val="Hyperlink"/>
            <w:rFonts w:cstheme="minorHAnsi"/>
            <w:noProof/>
          </w:rPr>
          <w:t>Weighted Average Cost of Capital (WACC)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_Toc120685628 \h </w:instrText>
        </w:r>
        <w:r w:rsidR="00D979D8" w:rsidRPr="00D979D8">
          <w:rPr>
            <w:noProof/>
            <w:webHidden/>
          </w:rPr>
        </w:r>
        <w:r w:rsidR="00D979D8" w:rsidRPr="00D979D8">
          <w:rPr>
            <w:noProof/>
            <w:webHidden/>
          </w:rPr>
          <w:fldChar w:fldCharType="separate"/>
        </w:r>
        <w:r w:rsidR="0014655F">
          <w:rPr>
            <w:noProof/>
            <w:webHidden/>
          </w:rPr>
          <w:t>180</w:t>
        </w:r>
        <w:r w:rsidR="00D979D8" w:rsidRPr="00D979D8">
          <w:rPr>
            <w:noProof/>
            <w:webHidden/>
          </w:rPr>
          <w:fldChar w:fldCharType="end"/>
        </w:r>
      </w:hyperlink>
    </w:p>
    <w:p w14:paraId="6923BC1C" w14:textId="728B0DBD"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29" w:history="1">
        <w:r w:rsidR="00D979D8" w:rsidRPr="00D979D8">
          <w:rPr>
            <w:rStyle w:val="Hyperlink"/>
            <w:noProof/>
          </w:rPr>
          <w:t xml:space="preserve">Table 3A 48: </w:t>
        </w:r>
        <w:r w:rsidR="00D979D8" w:rsidRPr="00D979D8">
          <w:rPr>
            <w:rStyle w:val="Hyperlink"/>
            <w:rFonts w:cstheme="minorHAnsi"/>
            <w:noProof/>
          </w:rPr>
          <w:t>RoCE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_Toc120685629 \h </w:instrText>
        </w:r>
        <w:r w:rsidR="00D979D8" w:rsidRPr="00D979D8">
          <w:rPr>
            <w:noProof/>
            <w:webHidden/>
          </w:rPr>
        </w:r>
        <w:r w:rsidR="00D979D8" w:rsidRPr="00D979D8">
          <w:rPr>
            <w:noProof/>
            <w:webHidden/>
          </w:rPr>
          <w:fldChar w:fldCharType="separate"/>
        </w:r>
        <w:r w:rsidR="0014655F">
          <w:rPr>
            <w:noProof/>
            <w:webHidden/>
          </w:rPr>
          <w:t>180</w:t>
        </w:r>
        <w:r w:rsidR="00D979D8" w:rsidRPr="00D979D8">
          <w:rPr>
            <w:noProof/>
            <w:webHidden/>
          </w:rPr>
          <w:fldChar w:fldCharType="end"/>
        </w:r>
      </w:hyperlink>
    </w:p>
    <w:p w14:paraId="1AF47A08" w14:textId="63686E62"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0" w:history="1">
        <w:r w:rsidR="00D979D8" w:rsidRPr="00D979D8">
          <w:rPr>
            <w:rStyle w:val="Hyperlink"/>
            <w:noProof/>
          </w:rPr>
          <w:t xml:space="preserve">Table 3A 49: </w:t>
        </w:r>
        <w:r w:rsidR="00D979D8" w:rsidRPr="00D979D8">
          <w:rPr>
            <w:rStyle w:val="Hyperlink"/>
            <w:rFonts w:cstheme="minorHAnsi"/>
            <w:noProof/>
          </w:rPr>
          <w:t>Interest on CSD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_Toc120685630 \h </w:instrText>
        </w:r>
        <w:r w:rsidR="00D979D8" w:rsidRPr="00D979D8">
          <w:rPr>
            <w:noProof/>
            <w:webHidden/>
          </w:rPr>
        </w:r>
        <w:r w:rsidR="00D979D8" w:rsidRPr="00D979D8">
          <w:rPr>
            <w:noProof/>
            <w:webHidden/>
          </w:rPr>
          <w:fldChar w:fldCharType="separate"/>
        </w:r>
        <w:r w:rsidR="0014655F">
          <w:rPr>
            <w:noProof/>
            <w:webHidden/>
          </w:rPr>
          <w:t>181</w:t>
        </w:r>
        <w:r w:rsidR="00D979D8" w:rsidRPr="00D979D8">
          <w:rPr>
            <w:noProof/>
            <w:webHidden/>
          </w:rPr>
          <w:fldChar w:fldCharType="end"/>
        </w:r>
      </w:hyperlink>
    </w:p>
    <w:p w14:paraId="2FFA420D" w14:textId="432FFDA5"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1" w:history="1">
        <w:r w:rsidR="00D979D8" w:rsidRPr="00D979D8">
          <w:rPr>
            <w:rStyle w:val="Hyperlink"/>
            <w:noProof/>
          </w:rPr>
          <w:t xml:space="preserve">Table 3A 50: </w:t>
        </w:r>
        <w:r w:rsidR="00D979D8" w:rsidRPr="00D979D8">
          <w:rPr>
            <w:rStyle w:val="Hyperlink"/>
            <w:rFonts w:cstheme="minorHAnsi"/>
            <w:noProof/>
          </w:rPr>
          <w:t>Difference on account of SLD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_Toc120685631 \h </w:instrText>
        </w:r>
        <w:r w:rsidR="00D979D8" w:rsidRPr="00D979D8">
          <w:rPr>
            <w:noProof/>
            <w:webHidden/>
          </w:rPr>
        </w:r>
        <w:r w:rsidR="00D979D8" w:rsidRPr="00D979D8">
          <w:rPr>
            <w:noProof/>
            <w:webHidden/>
          </w:rPr>
          <w:fldChar w:fldCharType="separate"/>
        </w:r>
        <w:r w:rsidR="0014655F">
          <w:rPr>
            <w:noProof/>
            <w:webHidden/>
          </w:rPr>
          <w:t>182</w:t>
        </w:r>
        <w:r w:rsidR="00D979D8" w:rsidRPr="00D979D8">
          <w:rPr>
            <w:noProof/>
            <w:webHidden/>
          </w:rPr>
          <w:fldChar w:fldCharType="end"/>
        </w:r>
      </w:hyperlink>
    </w:p>
    <w:p w14:paraId="2EC4A897" w14:textId="7CC0BA55"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2" w:history="1">
        <w:r w:rsidR="00D979D8" w:rsidRPr="00D979D8">
          <w:rPr>
            <w:rStyle w:val="Hyperlink"/>
            <w:noProof/>
          </w:rPr>
          <w:t xml:space="preserve">Table 3A 51: </w:t>
        </w:r>
        <w:r w:rsidR="00D979D8" w:rsidRPr="00D979D8">
          <w:rPr>
            <w:rStyle w:val="Hyperlink"/>
            <w:rFonts w:cstheme="minorHAnsi"/>
            <w:noProof/>
          </w:rPr>
          <w:t>Pole Rental Income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_Toc120685632 \h </w:instrText>
        </w:r>
        <w:r w:rsidR="00D979D8" w:rsidRPr="00D979D8">
          <w:rPr>
            <w:noProof/>
            <w:webHidden/>
          </w:rPr>
        </w:r>
        <w:r w:rsidR="00D979D8" w:rsidRPr="00D979D8">
          <w:rPr>
            <w:noProof/>
            <w:webHidden/>
          </w:rPr>
          <w:fldChar w:fldCharType="separate"/>
        </w:r>
        <w:r w:rsidR="0014655F">
          <w:rPr>
            <w:noProof/>
            <w:webHidden/>
          </w:rPr>
          <w:t>186</w:t>
        </w:r>
        <w:r w:rsidR="00D979D8" w:rsidRPr="00D979D8">
          <w:rPr>
            <w:noProof/>
            <w:webHidden/>
          </w:rPr>
          <w:fldChar w:fldCharType="end"/>
        </w:r>
      </w:hyperlink>
    </w:p>
    <w:p w14:paraId="498487B7" w14:textId="49F0355F"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3" w:history="1">
        <w:r w:rsidR="00D979D8" w:rsidRPr="00D979D8">
          <w:rPr>
            <w:rStyle w:val="Hyperlink"/>
            <w:noProof/>
          </w:rPr>
          <w:t xml:space="preserve">Table 3A 52: </w:t>
        </w:r>
        <w:r w:rsidR="00D979D8" w:rsidRPr="00D979D8">
          <w:rPr>
            <w:rStyle w:val="Hyperlink"/>
            <w:rFonts w:eastAsia="Times New Roman" w:cs="Calibri"/>
            <w:bCs/>
            <w:noProof/>
            <w:lang w:eastAsia="en-IN"/>
          </w:rPr>
          <w:t xml:space="preserve"> </w:t>
        </w:r>
        <w:r w:rsidR="00D979D8" w:rsidRPr="00D979D8">
          <w:rPr>
            <w:rStyle w:val="Hyperlink"/>
            <w:rFonts w:cstheme="minorHAnsi"/>
            <w:noProof/>
          </w:rPr>
          <w:t>Other Business Income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_Toc120685633 \h </w:instrText>
        </w:r>
        <w:r w:rsidR="00D979D8" w:rsidRPr="00D979D8">
          <w:rPr>
            <w:noProof/>
            <w:webHidden/>
          </w:rPr>
        </w:r>
        <w:r w:rsidR="00D979D8" w:rsidRPr="00D979D8">
          <w:rPr>
            <w:noProof/>
            <w:webHidden/>
          </w:rPr>
          <w:fldChar w:fldCharType="separate"/>
        </w:r>
        <w:r w:rsidR="0014655F">
          <w:rPr>
            <w:noProof/>
            <w:webHidden/>
          </w:rPr>
          <w:t>186</w:t>
        </w:r>
        <w:r w:rsidR="00D979D8" w:rsidRPr="00D979D8">
          <w:rPr>
            <w:noProof/>
            <w:webHidden/>
          </w:rPr>
          <w:fldChar w:fldCharType="end"/>
        </w:r>
      </w:hyperlink>
    </w:p>
    <w:p w14:paraId="7C574FAB" w14:textId="680713D7"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4" w:history="1">
        <w:r w:rsidR="00D979D8" w:rsidRPr="00D979D8">
          <w:rPr>
            <w:rStyle w:val="Hyperlink"/>
            <w:noProof/>
          </w:rPr>
          <w:t xml:space="preserve">Table 3A 53: </w:t>
        </w:r>
        <w:r w:rsidR="00D979D8" w:rsidRPr="00D979D8">
          <w:rPr>
            <w:rStyle w:val="Hyperlink"/>
            <w:rFonts w:cstheme="minorHAnsi"/>
            <w:noProof/>
          </w:rPr>
          <w:t>Treatment of LPSC to various utilities in Delhi</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_Toc120685634 \h </w:instrText>
        </w:r>
        <w:r w:rsidR="00D979D8" w:rsidRPr="00D979D8">
          <w:rPr>
            <w:noProof/>
            <w:webHidden/>
          </w:rPr>
        </w:r>
        <w:r w:rsidR="00D979D8" w:rsidRPr="00D979D8">
          <w:rPr>
            <w:noProof/>
            <w:webHidden/>
          </w:rPr>
          <w:fldChar w:fldCharType="separate"/>
        </w:r>
        <w:r w:rsidR="0014655F">
          <w:rPr>
            <w:noProof/>
            <w:webHidden/>
          </w:rPr>
          <w:t>188</w:t>
        </w:r>
        <w:r w:rsidR="00D979D8" w:rsidRPr="00D979D8">
          <w:rPr>
            <w:noProof/>
            <w:webHidden/>
          </w:rPr>
          <w:fldChar w:fldCharType="end"/>
        </w:r>
      </w:hyperlink>
    </w:p>
    <w:p w14:paraId="3C984B4E" w14:textId="42A1DFEF"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5" w:history="1">
        <w:r w:rsidR="00D979D8" w:rsidRPr="00D979D8">
          <w:rPr>
            <w:rStyle w:val="Hyperlink"/>
            <w:noProof/>
          </w:rPr>
          <w:t xml:space="preserve">Table 3A 54: </w:t>
        </w:r>
        <w:r w:rsidR="00D979D8" w:rsidRPr="00D979D8">
          <w:rPr>
            <w:rStyle w:val="Hyperlink"/>
            <w:rFonts w:cstheme="minorHAnsi"/>
            <w:noProof/>
          </w:rPr>
          <w:t>Refund of Income Tax Treatment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_Toc120685635 \h </w:instrText>
        </w:r>
        <w:r w:rsidR="00D979D8" w:rsidRPr="00D979D8">
          <w:rPr>
            <w:noProof/>
            <w:webHidden/>
          </w:rPr>
        </w:r>
        <w:r w:rsidR="00D979D8" w:rsidRPr="00D979D8">
          <w:rPr>
            <w:noProof/>
            <w:webHidden/>
          </w:rPr>
          <w:fldChar w:fldCharType="separate"/>
        </w:r>
        <w:r w:rsidR="0014655F">
          <w:rPr>
            <w:noProof/>
            <w:webHidden/>
          </w:rPr>
          <w:t>195</w:t>
        </w:r>
        <w:r w:rsidR="00D979D8" w:rsidRPr="00D979D8">
          <w:rPr>
            <w:noProof/>
            <w:webHidden/>
          </w:rPr>
          <w:fldChar w:fldCharType="end"/>
        </w:r>
      </w:hyperlink>
    </w:p>
    <w:p w14:paraId="398DD6AA" w14:textId="69329FC6"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6" w:history="1">
        <w:r w:rsidR="00D979D8" w:rsidRPr="00D979D8">
          <w:rPr>
            <w:rStyle w:val="Hyperlink"/>
            <w:noProof/>
          </w:rPr>
          <w:t xml:space="preserve">Table 3A 55: </w:t>
        </w:r>
        <w:r w:rsidR="00D979D8" w:rsidRPr="00D979D8">
          <w:rPr>
            <w:rStyle w:val="Hyperlink"/>
            <w:rFonts w:cstheme="minorHAnsi"/>
            <w:noProof/>
          </w:rPr>
          <w:t>Non-Tariff Income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_Toc120685636 \h </w:instrText>
        </w:r>
        <w:r w:rsidR="00D979D8" w:rsidRPr="00D979D8">
          <w:rPr>
            <w:noProof/>
            <w:webHidden/>
          </w:rPr>
        </w:r>
        <w:r w:rsidR="00D979D8" w:rsidRPr="00D979D8">
          <w:rPr>
            <w:noProof/>
            <w:webHidden/>
          </w:rPr>
          <w:fldChar w:fldCharType="separate"/>
        </w:r>
        <w:r w:rsidR="0014655F">
          <w:rPr>
            <w:noProof/>
            <w:webHidden/>
          </w:rPr>
          <w:t>198</w:t>
        </w:r>
        <w:r w:rsidR="00D979D8" w:rsidRPr="00D979D8">
          <w:rPr>
            <w:noProof/>
            <w:webHidden/>
          </w:rPr>
          <w:fldChar w:fldCharType="end"/>
        </w:r>
      </w:hyperlink>
    </w:p>
    <w:p w14:paraId="1170FDBE" w14:textId="632EB738"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7" w:history="1">
        <w:r w:rsidR="00D979D8" w:rsidRPr="00D979D8">
          <w:rPr>
            <w:rStyle w:val="Hyperlink"/>
            <w:noProof/>
          </w:rPr>
          <w:t xml:space="preserve">Table 3A 55: </w:t>
        </w:r>
        <w:r w:rsidR="00D979D8" w:rsidRPr="00D979D8">
          <w:rPr>
            <w:rStyle w:val="Hyperlink"/>
            <w:rFonts w:cstheme="minorHAnsi"/>
            <w:noProof/>
          </w:rPr>
          <w:t>Aggregate Revenue Requirement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_Toc120685637 \h </w:instrText>
        </w:r>
        <w:r w:rsidR="00D979D8" w:rsidRPr="00D979D8">
          <w:rPr>
            <w:noProof/>
            <w:webHidden/>
          </w:rPr>
        </w:r>
        <w:r w:rsidR="00D979D8" w:rsidRPr="00D979D8">
          <w:rPr>
            <w:noProof/>
            <w:webHidden/>
          </w:rPr>
          <w:fldChar w:fldCharType="separate"/>
        </w:r>
        <w:r w:rsidR="0014655F">
          <w:rPr>
            <w:noProof/>
            <w:webHidden/>
          </w:rPr>
          <w:t>199</w:t>
        </w:r>
        <w:r w:rsidR="00D979D8" w:rsidRPr="00D979D8">
          <w:rPr>
            <w:noProof/>
            <w:webHidden/>
          </w:rPr>
          <w:fldChar w:fldCharType="end"/>
        </w:r>
      </w:hyperlink>
    </w:p>
    <w:p w14:paraId="36C32E87" w14:textId="00AAFC06"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8" w:history="1">
        <w:r w:rsidR="00D979D8" w:rsidRPr="00D979D8">
          <w:rPr>
            <w:rStyle w:val="Hyperlink"/>
            <w:noProof/>
          </w:rPr>
          <w:t xml:space="preserve">Table 3A 57: </w:t>
        </w:r>
        <w:r w:rsidR="00D979D8" w:rsidRPr="00D979D8">
          <w:rPr>
            <w:rStyle w:val="Hyperlink"/>
            <w:rFonts w:cstheme="minorHAnsi"/>
            <w:noProof/>
          </w:rPr>
          <w:t>Revenue available towards ARR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_Toc120685638 \h </w:instrText>
        </w:r>
        <w:r w:rsidR="00D979D8" w:rsidRPr="00D979D8">
          <w:rPr>
            <w:noProof/>
            <w:webHidden/>
          </w:rPr>
        </w:r>
        <w:r w:rsidR="00D979D8" w:rsidRPr="00D979D8">
          <w:rPr>
            <w:noProof/>
            <w:webHidden/>
          </w:rPr>
          <w:fldChar w:fldCharType="separate"/>
        </w:r>
        <w:r w:rsidR="0014655F">
          <w:rPr>
            <w:noProof/>
            <w:webHidden/>
          </w:rPr>
          <w:t>199</w:t>
        </w:r>
        <w:r w:rsidR="00D979D8" w:rsidRPr="00D979D8">
          <w:rPr>
            <w:noProof/>
            <w:webHidden/>
          </w:rPr>
          <w:fldChar w:fldCharType="end"/>
        </w:r>
      </w:hyperlink>
    </w:p>
    <w:p w14:paraId="78DCB5F9" w14:textId="39C23396" w:rsidR="00D979D8" w:rsidRPr="00D979D8" w:rsidRDefault="00AC06AF">
      <w:pPr>
        <w:pStyle w:val="TableofFigures"/>
        <w:tabs>
          <w:tab w:val="right" w:leader="dot" w:pos="9016"/>
        </w:tabs>
        <w:rPr>
          <w:rFonts w:asciiTheme="minorHAnsi" w:eastAsiaTheme="minorEastAsia" w:hAnsiTheme="minorHAnsi"/>
          <w:noProof/>
          <w:sz w:val="22"/>
          <w:lang w:eastAsia="en-IN"/>
        </w:rPr>
      </w:pPr>
      <w:hyperlink w:anchor="_Toc120685639" w:history="1">
        <w:r w:rsidR="00D979D8" w:rsidRPr="00D979D8">
          <w:rPr>
            <w:rStyle w:val="Hyperlink"/>
            <w:noProof/>
          </w:rPr>
          <w:t xml:space="preserve">Table 3A 58: </w:t>
        </w:r>
        <w:r w:rsidR="00D979D8" w:rsidRPr="00D979D8">
          <w:rPr>
            <w:rStyle w:val="Hyperlink"/>
            <w:rFonts w:cstheme="minorHAnsi"/>
            <w:noProof/>
          </w:rPr>
          <w:t>Revenue (Gap) for FY 2021-22 (₹ Crore)</w:t>
        </w:r>
        <w:r w:rsidR="00D979D8" w:rsidRPr="00D979D8">
          <w:rPr>
            <w:noProof/>
            <w:webHidden/>
          </w:rPr>
          <w:tab/>
        </w:r>
        <w:r w:rsidR="00D979D8" w:rsidRPr="00D979D8">
          <w:rPr>
            <w:noProof/>
            <w:webHidden/>
          </w:rPr>
          <w:fldChar w:fldCharType="begin"/>
        </w:r>
        <w:r w:rsidR="00D979D8" w:rsidRPr="00D979D8">
          <w:rPr>
            <w:noProof/>
            <w:webHidden/>
          </w:rPr>
          <w:instrText xml:space="preserve"> PAGEREF _Toc120685639 \h </w:instrText>
        </w:r>
        <w:r w:rsidR="00D979D8" w:rsidRPr="00D979D8">
          <w:rPr>
            <w:noProof/>
            <w:webHidden/>
          </w:rPr>
        </w:r>
        <w:r w:rsidR="00D979D8" w:rsidRPr="00D979D8">
          <w:rPr>
            <w:noProof/>
            <w:webHidden/>
          </w:rPr>
          <w:fldChar w:fldCharType="separate"/>
        </w:r>
        <w:r w:rsidR="0014655F">
          <w:rPr>
            <w:noProof/>
            <w:webHidden/>
          </w:rPr>
          <w:t>200</w:t>
        </w:r>
        <w:r w:rsidR="00D979D8" w:rsidRPr="00D979D8">
          <w:rPr>
            <w:noProof/>
            <w:webHidden/>
          </w:rPr>
          <w:fldChar w:fldCharType="end"/>
        </w:r>
      </w:hyperlink>
    </w:p>
    <w:p w14:paraId="65615C91" w14:textId="2E500AE2" w:rsidR="00BE7211" w:rsidRPr="00D979D8" w:rsidRDefault="00557C32">
      <w:pPr>
        <w:widowControl/>
        <w:spacing w:after="160" w:line="259" w:lineRule="auto"/>
        <w:jc w:val="left"/>
        <w:rPr>
          <w:rFonts w:asciiTheme="minorHAnsi" w:hAnsiTheme="minorHAnsi" w:cstheme="minorHAnsi"/>
        </w:rPr>
      </w:pPr>
      <w:r w:rsidRPr="00D979D8">
        <w:rPr>
          <w:rFonts w:asciiTheme="minorHAnsi" w:hAnsiTheme="minorHAnsi" w:cstheme="minorHAnsi"/>
        </w:rPr>
        <w:fldChar w:fldCharType="end"/>
      </w:r>
    </w:p>
    <w:p w14:paraId="4FBE53F2" w14:textId="114F21FC" w:rsidR="00557C32" w:rsidRPr="00920D13" w:rsidRDefault="00557C32">
      <w:pPr>
        <w:widowControl/>
        <w:spacing w:after="160" w:line="259" w:lineRule="auto"/>
        <w:jc w:val="left"/>
        <w:rPr>
          <w:rFonts w:asciiTheme="minorHAnsi" w:hAnsiTheme="minorHAnsi" w:cstheme="minorHAnsi"/>
        </w:rPr>
      </w:pPr>
    </w:p>
    <w:p w14:paraId="23D77CCB" w14:textId="6A9B78A3" w:rsidR="00132D81" w:rsidRPr="00920D13" w:rsidRDefault="00132D81">
      <w:pPr>
        <w:widowControl/>
        <w:spacing w:after="160" w:line="259" w:lineRule="auto"/>
        <w:jc w:val="left"/>
        <w:rPr>
          <w:rFonts w:asciiTheme="minorHAnsi" w:hAnsiTheme="minorHAnsi" w:cstheme="minorHAnsi"/>
        </w:rPr>
      </w:pPr>
    </w:p>
    <w:p w14:paraId="696FFA07" w14:textId="7555F032" w:rsidR="00132D81" w:rsidRPr="00920D13" w:rsidRDefault="00132D81">
      <w:pPr>
        <w:widowControl/>
        <w:spacing w:after="160" w:line="259" w:lineRule="auto"/>
        <w:jc w:val="left"/>
        <w:rPr>
          <w:rFonts w:asciiTheme="minorHAnsi" w:hAnsiTheme="minorHAnsi" w:cstheme="minorHAnsi"/>
        </w:rPr>
      </w:pPr>
    </w:p>
    <w:p w14:paraId="7CECA5BF" w14:textId="23892642" w:rsidR="00132D81" w:rsidRPr="00920D13" w:rsidRDefault="00132D81">
      <w:pPr>
        <w:widowControl/>
        <w:spacing w:after="160" w:line="259" w:lineRule="auto"/>
        <w:jc w:val="left"/>
        <w:rPr>
          <w:rFonts w:asciiTheme="minorHAnsi" w:hAnsiTheme="minorHAnsi" w:cstheme="minorHAnsi"/>
        </w:rPr>
      </w:pPr>
    </w:p>
    <w:p w14:paraId="5F8D83F2" w14:textId="77777777" w:rsidR="00192565" w:rsidRPr="00920D13" w:rsidRDefault="00192565">
      <w:pPr>
        <w:widowControl/>
        <w:spacing w:after="160" w:line="259" w:lineRule="auto"/>
        <w:jc w:val="left"/>
        <w:rPr>
          <w:rFonts w:asciiTheme="minorHAnsi" w:hAnsiTheme="minorHAnsi" w:cstheme="minorHAnsi"/>
        </w:rPr>
      </w:pPr>
    </w:p>
    <w:p w14:paraId="230BC929" w14:textId="0E32BCED" w:rsidR="00754BAB" w:rsidRPr="00920D13" w:rsidRDefault="00754BAB">
      <w:pPr>
        <w:widowControl/>
        <w:spacing w:after="160" w:line="259" w:lineRule="auto"/>
        <w:jc w:val="left"/>
        <w:rPr>
          <w:rFonts w:asciiTheme="minorHAnsi" w:hAnsiTheme="minorHAnsi" w:cstheme="minorHAnsi"/>
        </w:rPr>
      </w:pPr>
      <w:r w:rsidRPr="00920D13">
        <w:rPr>
          <w:rFonts w:asciiTheme="minorHAnsi" w:hAnsiTheme="minorHAnsi" w:cstheme="minorHAnsi"/>
        </w:rPr>
        <w:br w:type="page"/>
      </w:r>
    </w:p>
    <w:p w14:paraId="63291950" w14:textId="4E03AAC4" w:rsidR="000B674A" w:rsidRPr="00920D13" w:rsidRDefault="00A376BA" w:rsidP="003B3BE2">
      <w:pPr>
        <w:pStyle w:val="Heading1"/>
        <w:numPr>
          <w:ilvl w:val="0"/>
          <w:numId w:val="1"/>
        </w:numPr>
        <w:rPr>
          <w:rFonts w:asciiTheme="minorHAnsi" w:hAnsiTheme="minorHAnsi" w:cstheme="minorHAnsi"/>
          <w:color w:val="000000" w:themeColor="text1"/>
        </w:rPr>
      </w:pPr>
      <w:bookmarkStart w:id="0" w:name="_Toc26438950"/>
      <w:bookmarkStart w:id="1" w:name="_Toc120685553"/>
      <w:r w:rsidRPr="00920D13">
        <w:rPr>
          <w:rFonts w:asciiTheme="minorHAnsi" w:hAnsiTheme="minorHAnsi" w:cstheme="minorHAnsi"/>
          <w:color w:val="000000" w:themeColor="text1"/>
        </w:rPr>
        <w:lastRenderedPageBreak/>
        <w:t xml:space="preserve">TRUE UP FOR FY </w:t>
      </w:r>
      <w:bookmarkEnd w:id="0"/>
      <w:r w:rsidR="00A021D1" w:rsidRPr="00920D13">
        <w:rPr>
          <w:rFonts w:asciiTheme="minorHAnsi" w:hAnsiTheme="minorHAnsi" w:cstheme="minorHAnsi"/>
          <w:color w:val="000000" w:themeColor="text1"/>
        </w:rPr>
        <w:t>2021-22</w:t>
      </w:r>
      <w:bookmarkEnd w:id="1"/>
    </w:p>
    <w:p w14:paraId="3ABD0ED2" w14:textId="77777777" w:rsidR="00B615C8" w:rsidRPr="00920D13" w:rsidRDefault="00A376BA" w:rsidP="00367E8F">
      <w:pPr>
        <w:pStyle w:val="Heading2"/>
        <w:spacing w:before="120" w:after="120" w:line="360" w:lineRule="auto"/>
        <w:rPr>
          <w:rFonts w:asciiTheme="minorHAnsi" w:hAnsiTheme="minorHAnsi" w:cstheme="minorHAnsi"/>
        </w:rPr>
      </w:pPr>
      <w:bookmarkStart w:id="2" w:name="_Toc26438951"/>
      <w:bookmarkStart w:id="3" w:name="_Toc120685554"/>
      <w:r w:rsidRPr="00920D13">
        <w:rPr>
          <w:rFonts w:asciiTheme="minorHAnsi" w:hAnsiTheme="minorHAnsi" w:cstheme="minorHAnsi"/>
        </w:rPr>
        <w:t>Background</w:t>
      </w:r>
      <w:bookmarkEnd w:id="2"/>
      <w:bookmarkEnd w:id="3"/>
    </w:p>
    <w:p w14:paraId="01EE5254" w14:textId="0E44D1DE" w:rsidR="00141C8F" w:rsidRPr="00920D13" w:rsidRDefault="00141C8F" w:rsidP="004B4BB0">
      <w:pPr>
        <w:pStyle w:val="ListParagraph"/>
        <w:numPr>
          <w:ilvl w:val="0"/>
          <w:numId w:val="14"/>
        </w:numPr>
        <w:spacing w:before="60" w:after="60" w:line="360" w:lineRule="auto"/>
        <w:ind w:left="851" w:hanging="851"/>
      </w:pPr>
      <w:r w:rsidRPr="00920D13">
        <w:t>The Hon’ble C</w:t>
      </w:r>
      <w:r w:rsidR="00CB255B" w:rsidRPr="00920D13">
        <w:t>ommission</w:t>
      </w:r>
      <w:r w:rsidR="005D6598" w:rsidRPr="00920D13">
        <w:rPr>
          <w:rFonts w:asciiTheme="minorHAnsi" w:hAnsiTheme="minorHAnsi" w:cstheme="minorHAnsi"/>
        </w:rPr>
        <w:t xml:space="preserve"> vide Gazette N</w:t>
      </w:r>
      <w:r w:rsidR="00AA68B3" w:rsidRPr="00920D13">
        <w:rPr>
          <w:rFonts w:asciiTheme="minorHAnsi" w:hAnsiTheme="minorHAnsi" w:cstheme="minorHAnsi"/>
        </w:rPr>
        <w:t>otification dated 02.06.2020</w:t>
      </w:r>
      <w:r w:rsidR="00367E8F" w:rsidRPr="00920D13">
        <w:t xml:space="preserve"> </w:t>
      </w:r>
      <w:r w:rsidR="00FA3094" w:rsidRPr="00920D13">
        <w:t xml:space="preserve">issued the </w:t>
      </w:r>
      <w:r w:rsidR="003F4873" w:rsidRPr="00920D13">
        <w:t xml:space="preserve">DERC </w:t>
      </w:r>
      <w:r w:rsidR="00FA3094" w:rsidRPr="00920D13">
        <w:t>Business Plan Regulation</w:t>
      </w:r>
      <w:r w:rsidR="000D5389" w:rsidRPr="00920D13">
        <w:t>s</w:t>
      </w:r>
      <w:r w:rsidR="00FA3094" w:rsidRPr="00920D13">
        <w:t xml:space="preserve">, 2019 </w:t>
      </w:r>
      <w:r w:rsidRPr="00920D13">
        <w:t xml:space="preserve">for the control period from FY </w:t>
      </w:r>
      <w:r w:rsidR="00CB255B" w:rsidRPr="00920D13">
        <w:t>2020-21 to FY 2022-23</w:t>
      </w:r>
      <w:r w:rsidRPr="00920D13">
        <w:t xml:space="preserve"> in line with the DERC </w:t>
      </w:r>
      <w:r w:rsidR="00CF0A05" w:rsidRPr="00920D13">
        <w:t>(</w:t>
      </w:r>
      <w:r w:rsidR="00CF0A05" w:rsidRPr="00920D13">
        <w:rPr>
          <w:rFonts w:cs="Calibri"/>
        </w:rPr>
        <w:t>Terms and Conditions for Determination of Tariff) Regulations</w:t>
      </w:r>
      <w:r w:rsidRPr="00920D13">
        <w:t>, 2017</w:t>
      </w:r>
      <w:r w:rsidR="005C6EF7" w:rsidRPr="00920D13">
        <w:t xml:space="preserve"> (hereinafter referred to as </w:t>
      </w:r>
      <w:r w:rsidR="008252A1" w:rsidRPr="00920D13">
        <w:t xml:space="preserve">DERC </w:t>
      </w:r>
      <w:r w:rsidR="005C6EF7" w:rsidRPr="00920D13">
        <w:t>Tariff Regulations, 2017)</w:t>
      </w:r>
      <w:r w:rsidRPr="00920D13">
        <w:t>.</w:t>
      </w:r>
    </w:p>
    <w:p w14:paraId="2ED9114C" w14:textId="449D8DCA" w:rsidR="00742F05" w:rsidRPr="00920D13" w:rsidRDefault="00213B8D" w:rsidP="004B4BB0">
      <w:pPr>
        <w:pStyle w:val="ListParagraph"/>
        <w:numPr>
          <w:ilvl w:val="0"/>
          <w:numId w:val="14"/>
        </w:numPr>
        <w:spacing w:before="60" w:after="60" w:line="360" w:lineRule="auto"/>
        <w:ind w:left="851" w:hanging="851"/>
      </w:pPr>
      <w:r w:rsidRPr="00920D13">
        <w:t>In terms of Regulation 22</w:t>
      </w:r>
      <w:r w:rsidR="00373C45" w:rsidRPr="00920D13">
        <w:t xml:space="preserve"> of </w:t>
      </w:r>
      <w:r w:rsidR="005D6598" w:rsidRPr="00920D13">
        <w:t xml:space="preserve">DERC </w:t>
      </w:r>
      <w:r w:rsidRPr="00920D13">
        <w:t>Tariff Regulations</w:t>
      </w:r>
      <w:r w:rsidR="008252A1" w:rsidRPr="00920D13">
        <w:t>,</w:t>
      </w:r>
      <w:r w:rsidRPr="00920D13">
        <w:t xml:space="preserve"> 2017 </w:t>
      </w:r>
      <w:r w:rsidR="00D84655" w:rsidRPr="00920D13">
        <w:t xml:space="preserve">and </w:t>
      </w:r>
      <w:r w:rsidR="005D6598" w:rsidRPr="00920D13">
        <w:t xml:space="preserve">the </w:t>
      </w:r>
      <w:r w:rsidR="00CB255B" w:rsidRPr="00920D13">
        <w:t>Business Plan Regulations</w:t>
      </w:r>
      <w:r w:rsidR="007B2AF4" w:rsidRPr="00920D13">
        <w:t>,</w:t>
      </w:r>
      <w:r w:rsidR="00CB255B" w:rsidRPr="00920D13">
        <w:t xml:space="preserve"> 2019</w:t>
      </w:r>
      <w:r w:rsidR="003E7FA1" w:rsidRPr="00920D13">
        <w:t>, t</w:t>
      </w:r>
      <w:r w:rsidR="00E42E58" w:rsidRPr="00920D13">
        <w:t xml:space="preserve">he </w:t>
      </w:r>
      <w:r w:rsidR="00054DC9" w:rsidRPr="00920D13">
        <w:t>Hon’ble</w:t>
      </w:r>
      <w:r w:rsidR="008C4C67" w:rsidRPr="00920D13">
        <w:t xml:space="preserve"> </w:t>
      </w:r>
      <w:r w:rsidR="00666FD8" w:rsidRPr="00920D13">
        <w:t xml:space="preserve">Commission </w:t>
      </w:r>
      <w:r w:rsidRPr="00920D13">
        <w:t xml:space="preserve">vide its </w:t>
      </w:r>
      <w:r w:rsidR="00CB255B" w:rsidRPr="00920D13">
        <w:t xml:space="preserve">Tariff Order dated </w:t>
      </w:r>
      <w:r w:rsidR="003F4873" w:rsidRPr="00920D13">
        <w:t>September 30, 2021</w:t>
      </w:r>
      <w:r w:rsidRPr="00920D13">
        <w:t xml:space="preserve"> </w:t>
      </w:r>
      <w:r w:rsidR="00666FD8" w:rsidRPr="00920D13">
        <w:t xml:space="preserve">approved the Aggregate Revenue Requirement (ARR) </w:t>
      </w:r>
      <w:r w:rsidR="00CB255B" w:rsidRPr="00920D13">
        <w:t xml:space="preserve">of the Petitioner for FY </w:t>
      </w:r>
      <w:r w:rsidR="003F4873" w:rsidRPr="00920D13">
        <w:t>2021-22</w:t>
      </w:r>
      <w:r w:rsidR="00666FD8" w:rsidRPr="00920D13">
        <w:t>.</w:t>
      </w:r>
    </w:p>
    <w:p w14:paraId="055BF134" w14:textId="59F3B382" w:rsidR="00CA4C07" w:rsidRPr="00920D13" w:rsidRDefault="006761E7" w:rsidP="004B4BB0">
      <w:pPr>
        <w:pStyle w:val="ListParagraph"/>
        <w:numPr>
          <w:ilvl w:val="0"/>
          <w:numId w:val="14"/>
        </w:numPr>
        <w:spacing w:before="60" w:after="60" w:line="360" w:lineRule="auto"/>
        <w:ind w:left="851" w:hanging="851"/>
      </w:pPr>
      <w:r w:rsidRPr="00920D13">
        <w:t>The</w:t>
      </w:r>
      <w:r w:rsidR="00CA4C07" w:rsidRPr="00920D13">
        <w:t xml:space="preserve"> Hon’ble Commission vide letter no. F.3(679)/Tariff/DERC/2022-23/7460/1621 dated 21.10.2022 (received on 26.10.2022) directed the Petitioner to file true-up petition for FY 2021-22 by 31.10.2022 based on the last conducted True-up of FY 2019-20 in the Tariff Order dated 30.09.2021. Further, the Hon’ble Commission also directed the Petitioner to file ARR and Tariff Petition for FY 2023-24 within 15 days after issuance of Business Plan Regulations for the next control period.</w:t>
      </w:r>
    </w:p>
    <w:p w14:paraId="334101ED" w14:textId="68CDEF4F" w:rsidR="00CA4C07" w:rsidRPr="00920D13" w:rsidRDefault="00CA4C07" w:rsidP="004B4BB0">
      <w:pPr>
        <w:pStyle w:val="ListParagraph"/>
        <w:numPr>
          <w:ilvl w:val="0"/>
          <w:numId w:val="14"/>
        </w:numPr>
        <w:spacing w:before="60" w:after="60" w:line="360" w:lineRule="auto"/>
        <w:ind w:left="851" w:hanging="851"/>
      </w:pPr>
    </w:p>
    <w:p w14:paraId="58794D9A" w14:textId="6E6CDF2E" w:rsidR="007D6D90" w:rsidRPr="00920D13" w:rsidRDefault="00517347" w:rsidP="00FD7F5C">
      <w:pPr>
        <w:pStyle w:val="ListParagraph"/>
        <w:numPr>
          <w:ilvl w:val="0"/>
          <w:numId w:val="14"/>
        </w:numPr>
        <w:spacing w:before="60" w:after="60" w:line="360" w:lineRule="auto"/>
        <w:ind w:left="851" w:hanging="851"/>
      </w:pPr>
      <w:r w:rsidRPr="00920D13">
        <w:t>Further,</w:t>
      </w:r>
      <w:r w:rsidR="00CA4C07" w:rsidRPr="00920D13">
        <w:t xml:space="preserve"> the Hon’ble Commission vide email dated 11.11.2022 granted extension in timeline to file the True-up petition for FY 2021-22 by 30.11.2022</w:t>
      </w:r>
      <w:r w:rsidR="00FD7F5C" w:rsidRPr="00920D13">
        <w:t>.</w:t>
      </w:r>
      <w:r w:rsidR="006546AF">
        <w:t xml:space="preserve"> </w:t>
      </w:r>
      <w:r w:rsidR="000D412B" w:rsidRPr="00920D13">
        <w:t xml:space="preserve">In view of above and </w:t>
      </w:r>
      <w:r w:rsidR="007D6D90" w:rsidRPr="00920D13">
        <w:t xml:space="preserve">Regulation </w:t>
      </w:r>
      <w:r w:rsidR="00367E8F" w:rsidRPr="00920D13">
        <w:t>13</w:t>
      </w:r>
      <w:r w:rsidR="00373C45" w:rsidRPr="00920D13">
        <w:t xml:space="preserve"> of </w:t>
      </w:r>
      <w:r w:rsidR="007B2AF4" w:rsidRPr="00920D13">
        <w:t xml:space="preserve">DERC </w:t>
      </w:r>
      <w:r w:rsidR="007D6D90" w:rsidRPr="00920D13">
        <w:t>Tariff Regulations</w:t>
      </w:r>
      <w:r w:rsidR="007B2AF4" w:rsidRPr="00920D13">
        <w:t>,</w:t>
      </w:r>
      <w:r w:rsidR="00E60D44" w:rsidRPr="00920D13">
        <w:t xml:space="preserve"> </w:t>
      </w:r>
      <w:r w:rsidR="007D6D90" w:rsidRPr="00920D13">
        <w:t xml:space="preserve">2017 </w:t>
      </w:r>
      <w:r w:rsidR="00AB0696" w:rsidRPr="00920D13">
        <w:t xml:space="preserve">which </w:t>
      </w:r>
      <w:r w:rsidR="007F20A9" w:rsidRPr="00920D13">
        <w:t xml:space="preserve">provides for </w:t>
      </w:r>
      <w:r w:rsidR="00D84655" w:rsidRPr="00920D13">
        <w:t>t</w:t>
      </w:r>
      <w:r w:rsidR="007F20A9" w:rsidRPr="00920D13">
        <w:t>ruing up of previous year’s expenses and re</w:t>
      </w:r>
      <w:r w:rsidR="007D6D90" w:rsidRPr="00920D13">
        <w:t>venue</w:t>
      </w:r>
      <w:r w:rsidR="00C1268B" w:rsidRPr="00920D13">
        <w:t>,</w:t>
      </w:r>
      <w:r w:rsidR="00B300E4" w:rsidRPr="00920D13">
        <w:t xml:space="preserve"> </w:t>
      </w:r>
      <w:r w:rsidR="007D6D90" w:rsidRPr="00920D13">
        <w:t xml:space="preserve">based on audited accounts, the Petitioner </w:t>
      </w:r>
      <w:r w:rsidR="008D7EC7" w:rsidRPr="00920D13">
        <w:t>in this chapter</w:t>
      </w:r>
      <w:r w:rsidR="007D6D90" w:rsidRPr="00920D13">
        <w:t xml:space="preserve"> seeks True-up of expend</w:t>
      </w:r>
      <w:r w:rsidR="00CB255B" w:rsidRPr="00920D13">
        <w:t xml:space="preserve">iture and revenue for FY </w:t>
      </w:r>
      <w:r w:rsidR="003F4873" w:rsidRPr="00920D13">
        <w:t>2021-22</w:t>
      </w:r>
      <w:r w:rsidR="007D6D90" w:rsidRPr="00920D13">
        <w:t>.</w:t>
      </w:r>
    </w:p>
    <w:p w14:paraId="28759859" w14:textId="166B5467" w:rsidR="00EC32BD" w:rsidRPr="00920D13" w:rsidRDefault="00EC32BD" w:rsidP="00EC32BD">
      <w:pPr>
        <w:pStyle w:val="ListParagraph"/>
        <w:numPr>
          <w:ilvl w:val="0"/>
          <w:numId w:val="15"/>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The Petitioner vide its letter reference no. RA/BYPL/2022-23/251 dated </w:t>
      </w:r>
      <w:r w:rsidRPr="00920D13">
        <w:rPr>
          <w:rFonts w:asciiTheme="minorHAnsi" w:hAnsiTheme="minorHAnsi" w:cstheme="minorHAnsi"/>
          <w:color w:val="000000" w:themeColor="text1"/>
        </w:rPr>
        <w:t xml:space="preserve">21.11.2022 has </w:t>
      </w:r>
      <w:r w:rsidR="00064F9B" w:rsidRPr="00920D13">
        <w:rPr>
          <w:rFonts w:asciiTheme="minorHAnsi" w:hAnsiTheme="minorHAnsi" w:cstheme="minorHAnsi"/>
          <w:color w:val="000000" w:themeColor="text1"/>
        </w:rPr>
        <w:t xml:space="preserve">already </w:t>
      </w:r>
      <w:r w:rsidRPr="00920D13">
        <w:rPr>
          <w:rFonts w:asciiTheme="minorHAnsi" w:hAnsiTheme="minorHAnsi" w:cstheme="minorHAnsi"/>
        </w:rPr>
        <w:t xml:space="preserve">submitted </w:t>
      </w:r>
      <w:r w:rsidR="00064F9B" w:rsidRPr="00920D13">
        <w:rPr>
          <w:rFonts w:asciiTheme="minorHAnsi" w:hAnsiTheme="minorHAnsi" w:cstheme="minorHAnsi"/>
        </w:rPr>
        <w:t>its</w:t>
      </w:r>
      <w:r w:rsidRPr="00920D13">
        <w:rPr>
          <w:rFonts w:asciiTheme="minorHAnsi" w:hAnsiTheme="minorHAnsi" w:cstheme="minorHAnsi"/>
        </w:rPr>
        <w:t xml:space="preserve"> Audited Financial Statement for FY 2021-22</w:t>
      </w:r>
      <w:r w:rsidR="00F71FC5" w:rsidRPr="00920D13">
        <w:rPr>
          <w:rFonts w:asciiTheme="minorHAnsi" w:hAnsiTheme="minorHAnsi" w:cstheme="minorHAnsi"/>
        </w:rPr>
        <w:t>.</w:t>
      </w:r>
      <w:r w:rsidR="00BA5DE1">
        <w:rPr>
          <w:rFonts w:asciiTheme="minorHAnsi" w:hAnsiTheme="minorHAnsi" w:cstheme="minorHAnsi"/>
        </w:rPr>
        <w:t xml:space="preserve"> Copy of the same is enclosed herewith as </w:t>
      </w:r>
      <w:r w:rsidR="00BA5DE1" w:rsidRPr="00F90E66">
        <w:rPr>
          <w:rFonts w:asciiTheme="minorHAnsi" w:hAnsiTheme="minorHAnsi" w:cstheme="minorHAnsi"/>
          <w:b/>
        </w:rPr>
        <w:t>Annexure-3A.1</w:t>
      </w:r>
      <w:r w:rsidR="00F90E66" w:rsidRPr="00F90E66">
        <w:rPr>
          <w:rFonts w:asciiTheme="minorHAnsi" w:hAnsiTheme="minorHAnsi" w:cstheme="minorHAnsi"/>
          <w:b/>
        </w:rPr>
        <w:t>.</w:t>
      </w:r>
    </w:p>
    <w:p w14:paraId="5889B2FE" w14:textId="45B5458A" w:rsidR="00E40568" w:rsidRPr="00920D13" w:rsidRDefault="00E40568" w:rsidP="00920D13">
      <w:pPr>
        <w:sectPr w:rsidR="00E40568" w:rsidRPr="00920D13" w:rsidSect="008F790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99"/>
          <w:cols w:space="708"/>
          <w:docGrid w:linePitch="360"/>
        </w:sectPr>
      </w:pPr>
    </w:p>
    <w:p w14:paraId="471A408F" w14:textId="77777777" w:rsidR="000172A4" w:rsidRPr="00920D13" w:rsidRDefault="00666FD8" w:rsidP="00754BAB">
      <w:pPr>
        <w:pStyle w:val="Heading2"/>
        <w:spacing w:before="240" w:after="120" w:line="360" w:lineRule="auto"/>
        <w:ind w:left="578" w:hanging="578"/>
        <w:rPr>
          <w:rFonts w:asciiTheme="minorHAnsi" w:hAnsiTheme="minorHAnsi" w:cstheme="minorHAnsi"/>
        </w:rPr>
      </w:pPr>
      <w:bookmarkStart w:id="4" w:name="_Toc26438952"/>
      <w:bookmarkStart w:id="5" w:name="_Toc120685555"/>
      <w:r w:rsidRPr="00920D13">
        <w:rPr>
          <w:rFonts w:asciiTheme="minorHAnsi" w:hAnsiTheme="minorHAnsi" w:cstheme="minorHAnsi"/>
        </w:rPr>
        <w:lastRenderedPageBreak/>
        <w:t>Legislative Provisions of Truing-up</w:t>
      </w:r>
      <w:bookmarkEnd w:id="4"/>
      <w:bookmarkEnd w:id="5"/>
    </w:p>
    <w:p w14:paraId="552B8637" w14:textId="77777777" w:rsidR="00A733DB" w:rsidRPr="00920D13" w:rsidRDefault="00666FD8" w:rsidP="004B4BB0">
      <w:pPr>
        <w:pStyle w:val="ListParagraph"/>
        <w:numPr>
          <w:ilvl w:val="0"/>
          <w:numId w:val="15"/>
        </w:numPr>
        <w:spacing w:after="60" w:line="360" w:lineRule="auto"/>
        <w:ind w:left="851" w:hanging="851"/>
        <w:contextualSpacing w:val="0"/>
        <w:rPr>
          <w:rFonts w:asciiTheme="minorHAnsi" w:hAnsiTheme="minorHAnsi" w:cstheme="minorHAnsi"/>
        </w:rPr>
      </w:pPr>
      <w:r w:rsidRPr="00920D13">
        <w:t>The</w:t>
      </w:r>
      <w:r w:rsidRPr="00920D13">
        <w:rPr>
          <w:rFonts w:asciiTheme="minorHAnsi" w:hAnsiTheme="minorHAnsi" w:cstheme="minorHAnsi"/>
        </w:rPr>
        <w:t xml:space="preserve"> Petitioner respectfully submits that before adverting to the issues of Truing up on merits, the Petitioner seeks to highlight the statutory provisions and judicial decisions with respect to the concept of Truing up.</w:t>
      </w:r>
    </w:p>
    <w:p w14:paraId="0F86121A" w14:textId="77777777" w:rsidR="009B0E9D" w:rsidRPr="00920D13" w:rsidRDefault="009B0E9D" w:rsidP="004B4BB0">
      <w:pPr>
        <w:pStyle w:val="ListParagraph"/>
        <w:numPr>
          <w:ilvl w:val="0"/>
          <w:numId w:val="15"/>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Hon’ble Commission notified DERC Tariff Regulations, 2017 vide official Gazette </w:t>
      </w:r>
      <w:r w:rsidRPr="00920D13">
        <w:rPr>
          <w:rFonts w:asciiTheme="minorHAnsi" w:hAnsiTheme="minorHAnsi" w:cstheme="minorHAnsi"/>
        </w:rPr>
        <w:lastRenderedPageBreak/>
        <w:t>dated January 31, 2017 which were applicable from February 1, 2017 onwards. Further, the operational norms for Distribution utilities have also been approved by the Hon’ble Commission for the Control Period FY 2020-21 to FY 2022-23 in the Business Plan Regulations, 2019 notified vide Gazette Notification dated 02.06.2020.</w:t>
      </w:r>
    </w:p>
    <w:p w14:paraId="257125C5" w14:textId="4A1D7F29" w:rsidR="009B0E9D" w:rsidRPr="00920D13" w:rsidRDefault="006761E7" w:rsidP="006761E7">
      <w:pPr>
        <w:pStyle w:val="ListParagraph"/>
        <w:numPr>
          <w:ilvl w:val="0"/>
          <w:numId w:val="15"/>
        </w:numPr>
        <w:spacing w:before="60" w:after="60" w:line="360" w:lineRule="auto"/>
        <w:ind w:left="851" w:hanging="851"/>
        <w:rPr>
          <w:rFonts w:asciiTheme="minorHAnsi" w:hAnsiTheme="minorHAnsi" w:cstheme="minorHAnsi"/>
        </w:rPr>
      </w:pPr>
      <w:r w:rsidRPr="00920D13">
        <w:t xml:space="preserve">Distribution licensee has to file petition for true-up of previous year and determination of tariff in line with </w:t>
      </w:r>
      <w:r w:rsidR="009B0E9D" w:rsidRPr="00920D13">
        <w:t>Regulation</w:t>
      </w:r>
      <w:r w:rsidR="009B0E9D" w:rsidRPr="00920D13">
        <w:rPr>
          <w:rFonts w:asciiTheme="minorHAnsi" w:hAnsiTheme="minorHAnsi" w:cstheme="minorHAnsi"/>
        </w:rPr>
        <w:t xml:space="preserve"> 13 of DERC Tariff Regulations, 2017 </w:t>
      </w:r>
      <w:r w:rsidR="00E54D0C" w:rsidRPr="00920D13">
        <w:rPr>
          <w:rFonts w:asciiTheme="minorHAnsi" w:hAnsiTheme="minorHAnsi" w:cstheme="minorHAnsi"/>
        </w:rPr>
        <w:t xml:space="preserve">which </w:t>
      </w:r>
      <w:r w:rsidR="009B0E9D" w:rsidRPr="00920D13">
        <w:rPr>
          <w:rFonts w:asciiTheme="minorHAnsi" w:hAnsiTheme="minorHAnsi" w:cstheme="minorHAnsi"/>
        </w:rPr>
        <w:t>states as under:</w:t>
      </w:r>
    </w:p>
    <w:p w14:paraId="00C2C47F" w14:textId="77777777" w:rsidR="009B0E9D" w:rsidRPr="00920D13" w:rsidRDefault="009B0E9D" w:rsidP="009B0E9D">
      <w:pPr>
        <w:pStyle w:val="Quote"/>
        <w:spacing w:before="60" w:after="60" w:line="360" w:lineRule="auto"/>
        <w:ind w:left="1418"/>
        <w:rPr>
          <w:rFonts w:asciiTheme="minorHAnsi" w:hAnsiTheme="minorHAnsi" w:cstheme="minorHAnsi"/>
        </w:rPr>
      </w:pPr>
      <w:r w:rsidRPr="00920D13">
        <w:rPr>
          <w:rFonts w:asciiTheme="minorHAnsi" w:hAnsiTheme="minorHAnsi" w:cstheme="minorHAnsi"/>
        </w:rPr>
        <w:t>“13. The Utility shall file a Petition for True up of ARR for previous years and determination of tariff in such form and in such manner as specified in these Regulations along with relevant formats of Generating Entity, Transmission Licensee and Distribution Licensee, as the case may be, duly supported with detailed computations.”</w:t>
      </w:r>
    </w:p>
    <w:p w14:paraId="5B18D442" w14:textId="5473174F" w:rsidR="001C3F0A" w:rsidRPr="00920D13" w:rsidRDefault="004E55CC" w:rsidP="004B4BB0">
      <w:pPr>
        <w:pStyle w:val="ListParagraph"/>
        <w:numPr>
          <w:ilvl w:val="0"/>
          <w:numId w:val="15"/>
        </w:numPr>
        <w:spacing w:after="60" w:line="360" w:lineRule="auto"/>
        <w:ind w:left="851" w:hanging="851"/>
        <w:contextualSpacing w:val="0"/>
        <w:rPr>
          <w:rFonts w:asciiTheme="minorHAnsi" w:hAnsiTheme="minorHAnsi" w:cstheme="minorHAnsi"/>
        </w:rPr>
      </w:pPr>
      <w:r w:rsidRPr="00920D13">
        <w:t xml:space="preserve">The Hon’ble Supreme Court vide its Judgement dated 18.10.2022 </w:t>
      </w:r>
      <w:r w:rsidR="00E54D0C" w:rsidRPr="00920D13">
        <w:t xml:space="preserve">passed in Civil Appeal No. 4323 &amp; 4324 of 2015 </w:t>
      </w:r>
      <w:r w:rsidRPr="00920D13">
        <w:t>has laid down the principles of Truing up</w:t>
      </w:r>
      <w:r w:rsidR="001C3F0A" w:rsidRPr="00920D13">
        <w:rPr>
          <w:rFonts w:asciiTheme="minorHAnsi" w:hAnsiTheme="minorHAnsi" w:cstheme="minorHAnsi"/>
        </w:rPr>
        <w:t xml:space="preserve">. The relevant extract </w:t>
      </w:r>
      <w:r w:rsidR="00F94DCC" w:rsidRPr="00920D13">
        <w:rPr>
          <w:rFonts w:asciiTheme="minorHAnsi" w:hAnsiTheme="minorHAnsi" w:cstheme="minorHAnsi"/>
        </w:rPr>
        <w:t xml:space="preserve">of the Judgment </w:t>
      </w:r>
      <w:r w:rsidR="001C3F0A" w:rsidRPr="00920D13">
        <w:rPr>
          <w:rFonts w:asciiTheme="minorHAnsi" w:hAnsiTheme="minorHAnsi" w:cstheme="minorHAnsi"/>
        </w:rPr>
        <w:t>is reproduced below:</w:t>
      </w:r>
    </w:p>
    <w:p w14:paraId="0479DD26" w14:textId="120F278B" w:rsidR="001C3F0A" w:rsidRPr="00920D13" w:rsidRDefault="001C3F0A" w:rsidP="001C3F0A">
      <w:pPr>
        <w:pStyle w:val="ListParagraph"/>
        <w:spacing w:after="60" w:line="360" w:lineRule="auto"/>
        <w:ind w:left="1418"/>
        <w:rPr>
          <w:rFonts w:asciiTheme="minorHAnsi" w:hAnsiTheme="minorHAnsi" w:cstheme="minorHAnsi"/>
          <w:i/>
        </w:rPr>
      </w:pPr>
      <w:r w:rsidRPr="00920D13">
        <w:rPr>
          <w:rFonts w:asciiTheme="minorHAnsi" w:hAnsiTheme="minorHAnsi" w:cstheme="minorHAnsi"/>
          <w:i/>
        </w:rPr>
        <w:t xml:space="preserve">“…..51… As noticed above, a tariff order is quasijudicial in nature which becomes final and binding on the parties unless it is amended or revoked under Section 64(6) or set aside by the Appellate Authority. Apart from this, we are also of the view that </w:t>
      </w:r>
      <w:r w:rsidRPr="00920D13">
        <w:rPr>
          <w:rFonts w:asciiTheme="minorHAnsi" w:hAnsiTheme="minorHAnsi" w:cstheme="minorHAnsi"/>
          <w:b/>
          <w:i/>
        </w:rPr>
        <w:t>at the stage of ‘truing up’, the DERC cannot change the rules/methodology used in the initial tariff determination by changing the basic principles, premises and issues involved in the initial projection of ARR</w:t>
      </w:r>
      <w:r w:rsidRPr="00920D13">
        <w:rPr>
          <w:rFonts w:asciiTheme="minorHAnsi" w:hAnsiTheme="minorHAnsi" w:cstheme="minorHAnsi"/>
          <w:i/>
        </w:rPr>
        <w:t>.</w:t>
      </w:r>
    </w:p>
    <w:p w14:paraId="35552F0A" w14:textId="77777777" w:rsidR="0067690C" w:rsidRPr="00920D13" w:rsidRDefault="00406224" w:rsidP="001C3F0A">
      <w:pPr>
        <w:pStyle w:val="ListParagraph"/>
        <w:spacing w:after="60" w:line="360" w:lineRule="auto"/>
        <w:ind w:left="1418"/>
        <w:rPr>
          <w:rFonts w:asciiTheme="minorHAnsi" w:hAnsiTheme="minorHAnsi" w:cstheme="minorHAnsi"/>
          <w:i/>
        </w:rPr>
      </w:pPr>
      <w:r w:rsidRPr="00920D13">
        <w:rPr>
          <w:rFonts w:asciiTheme="minorHAnsi" w:hAnsiTheme="minorHAnsi" w:cstheme="minorHAnsi"/>
          <w:i/>
        </w:rPr>
        <w:t xml:space="preserve">52. </w:t>
      </w:r>
      <w:r w:rsidRPr="00920D13">
        <w:rPr>
          <w:rFonts w:asciiTheme="minorHAnsi" w:hAnsiTheme="minorHAnsi" w:cstheme="minorHAnsi"/>
          <w:b/>
          <w:i/>
        </w:rPr>
        <w:t>‘Truing  up’</w:t>
      </w:r>
      <w:r w:rsidRPr="00920D13">
        <w:rPr>
          <w:rFonts w:asciiTheme="minorHAnsi" w:hAnsiTheme="minorHAnsi" w:cstheme="minorHAnsi"/>
          <w:i/>
        </w:rPr>
        <w:t xml:space="preserve">  has  been  held  by  APTEL  in  SLDC v. GERC to </w:t>
      </w:r>
      <w:r w:rsidRPr="00920D13">
        <w:rPr>
          <w:rFonts w:asciiTheme="minorHAnsi" w:hAnsiTheme="minorHAnsi" w:cstheme="minorHAnsi"/>
          <w:b/>
          <w:i/>
        </w:rPr>
        <w:t xml:space="preserve">mean the adjustment of actual amounts incurred by the Licensee against  the  estimated/projected  amounts  determined  under  the </w:t>
      </w:r>
      <w:r w:rsidR="0067690C" w:rsidRPr="00920D13">
        <w:rPr>
          <w:rFonts w:asciiTheme="minorHAnsi" w:hAnsiTheme="minorHAnsi" w:cstheme="minorHAnsi"/>
          <w:b/>
          <w:i/>
        </w:rPr>
        <w:t>ARR</w:t>
      </w:r>
      <w:r w:rsidR="0067690C" w:rsidRPr="00920D13">
        <w:rPr>
          <w:rFonts w:asciiTheme="minorHAnsi" w:hAnsiTheme="minorHAnsi" w:cstheme="minorHAnsi"/>
          <w:i/>
        </w:rPr>
        <w:t>……</w:t>
      </w:r>
    </w:p>
    <w:p w14:paraId="6A6CBBA9" w14:textId="5F43FC3C" w:rsidR="006761E7" w:rsidRPr="00920D13" w:rsidRDefault="0067690C" w:rsidP="001C3F0A">
      <w:pPr>
        <w:pStyle w:val="ListParagraph"/>
        <w:spacing w:after="60" w:line="360" w:lineRule="auto"/>
        <w:ind w:left="1418"/>
        <w:rPr>
          <w:rFonts w:asciiTheme="minorHAnsi" w:hAnsiTheme="minorHAnsi" w:cstheme="minorHAnsi"/>
          <w:i/>
        </w:rPr>
      </w:pPr>
      <w:r w:rsidRPr="00920D13">
        <w:rPr>
          <w:rFonts w:asciiTheme="minorHAnsi" w:hAnsiTheme="minorHAnsi" w:cstheme="minorHAnsi"/>
          <w:i/>
        </w:rPr>
        <w:t>……….</w:t>
      </w:r>
    </w:p>
    <w:p w14:paraId="7C9C3B0B" w14:textId="53ABAD0B" w:rsidR="001C3F0A" w:rsidRPr="00920D13" w:rsidRDefault="001C3F0A" w:rsidP="001C3F0A">
      <w:pPr>
        <w:pStyle w:val="ListParagraph"/>
        <w:spacing w:after="60" w:line="360" w:lineRule="auto"/>
        <w:ind w:left="1418"/>
        <w:rPr>
          <w:rFonts w:asciiTheme="minorHAnsi" w:hAnsiTheme="minorHAnsi" w:cstheme="minorHAnsi"/>
          <w:i/>
        </w:rPr>
      </w:pPr>
      <w:r w:rsidRPr="00920D13">
        <w:rPr>
          <w:rFonts w:asciiTheme="minorHAnsi" w:hAnsiTheme="minorHAnsi" w:cstheme="minorHAnsi"/>
          <w:i/>
        </w:rPr>
        <w:t xml:space="preserve">53. In our opinion, ‘truing up’ stage is not an opportunity for the DERC to rethink de novo on the basic principles, premises and issues involved in the initial projections of the revenue requirement of the licensee. </w:t>
      </w:r>
      <w:r w:rsidRPr="00920D13">
        <w:rPr>
          <w:rFonts w:asciiTheme="minorHAnsi" w:hAnsiTheme="minorHAnsi" w:cstheme="minorHAnsi"/>
          <w:b/>
          <w:i/>
        </w:rPr>
        <w:t xml:space="preserve">‘Truing up’ exercise cannot be done to retrospectively change the methodology/principles of tariff determination and reopening the original tariff determination order thereby setting the tariff determination process to a naught at ‘trueup’ </w:t>
      </w:r>
      <w:r w:rsidRPr="00920D13">
        <w:rPr>
          <w:rFonts w:asciiTheme="minorHAnsi" w:hAnsiTheme="minorHAnsi" w:cstheme="minorHAnsi"/>
          <w:b/>
          <w:i/>
        </w:rPr>
        <w:lastRenderedPageBreak/>
        <w:t>stage.</w:t>
      </w:r>
      <w:r w:rsidRPr="00920D13">
        <w:rPr>
          <w:rFonts w:asciiTheme="minorHAnsi" w:hAnsiTheme="minorHAnsi" w:cstheme="minorHAnsi"/>
          <w:i/>
        </w:rPr>
        <w:t>”</w:t>
      </w:r>
      <w:r w:rsidR="00252168" w:rsidRPr="00920D13">
        <w:rPr>
          <w:rFonts w:asciiTheme="minorHAnsi" w:hAnsiTheme="minorHAnsi" w:cstheme="minorHAnsi"/>
          <w:i/>
        </w:rPr>
        <w:t xml:space="preserve">                                                </w:t>
      </w:r>
      <w:r w:rsidR="00E54D0C" w:rsidRPr="00920D13">
        <w:rPr>
          <w:rFonts w:asciiTheme="minorHAnsi" w:hAnsiTheme="minorHAnsi" w:cstheme="minorHAnsi"/>
          <w:i/>
        </w:rPr>
        <w:tab/>
      </w:r>
      <w:r w:rsidR="00E54D0C" w:rsidRPr="00920D13">
        <w:rPr>
          <w:rFonts w:asciiTheme="minorHAnsi" w:hAnsiTheme="minorHAnsi" w:cstheme="minorHAnsi"/>
          <w:i/>
        </w:rPr>
        <w:tab/>
      </w:r>
      <w:r w:rsidR="00E54D0C" w:rsidRPr="00920D13">
        <w:rPr>
          <w:rFonts w:asciiTheme="minorHAnsi" w:hAnsiTheme="minorHAnsi" w:cstheme="minorHAnsi"/>
          <w:i/>
        </w:rPr>
        <w:tab/>
        <w:t xml:space="preserve">      </w:t>
      </w:r>
      <w:r w:rsidR="00252168" w:rsidRPr="00920D13">
        <w:rPr>
          <w:rFonts w:asciiTheme="minorHAnsi" w:hAnsiTheme="minorHAnsi" w:cstheme="minorHAnsi"/>
          <w:i/>
        </w:rPr>
        <w:t xml:space="preserve">       [Emphasis Added]</w:t>
      </w:r>
    </w:p>
    <w:p w14:paraId="70A7831C" w14:textId="19A78333" w:rsidR="0095623C" w:rsidRPr="00920D13" w:rsidRDefault="00252168" w:rsidP="004B4BB0">
      <w:pPr>
        <w:pStyle w:val="ListParagraph"/>
        <w:numPr>
          <w:ilvl w:val="0"/>
          <w:numId w:val="15"/>
        </w:numPr>
        <w:spacing w:after="60" w:line="360" w:lineRule="auto"/>
        <w:ind w:left="851" w:hanging="851"/>
        <w:contextualSpacing w:val="0"/>
        <w:rPr>
          <w:rFonts w:asciiTheme="minorHAnsi" w:hAnsiTheme="minorHAnsi" w:cstheme="minorHAnsi"/>
        </w:rPr>
      </w:pPr>
      <w:r w:rsidRPr="00920D13">
        <w:t>Further</w:t>
      </w:r>
      <w:r w:rsidRPr="00920D13">
        <w:rPr>
          <w:rFonts w:asciiTheme="minorHAnsi" w:hAnsiTheme="minorHAnsi" w:cstheme="minorHAnsi"/>
        </w:rPr>
        <w:t xml:space="preserve">, </w:t>
      </w:r>
      <w:r w:rsidR="004E55CC" w:rsidRPr="00920D13">
        <w:rPr>
          <w:rFonts w:asciiTheme="minorHAnsi" w:hAnsiTheme="minorHAnsi" w:cstheme="minorHAnsi"/>
        </w:rPr>
        <w:t xml:space="preserve">the </w:t>
      </w:r>
      <w:r w:rsidRPr="00920D13">
        <w:rPr>
          <w:rFonts w:asciiTheme="minorHAnsi" w:hAnsiTheme="minorHAnsi" w:cstheme="minorHAnsi"/>
        </w:rPr>
        <w:t xml:space="preserve">Hon’ble </w:t>
      </w:r>
      <w:r w:rsidR="006761E7" w:rsidRPr="00920D13">
        <w:rPr>
          <w:rFonts w:asciiTheme="minorHAnsi" w:hAnsiTheme="minorHAnsi" w:cstheme="minorHAnsi"/>
        </w:rPr>
        <w:t>Tribunal</w:t>
      </w:r>
      <w:r w:rsidRPr="00920D13">
        <w:rPr>
          <w:rFonts w:asciiTheme="minorHAnsi" w:hAnsiTheme="minorHAnsi" w:cstheme="minorHAnsi"/>
        </w:rPr>
        <w:t xml:space="preserve"> vide </w:t>
      </w:r>
      <w:r w:rsidR="004E55CC" w:rsidRPr="00920D13">
        <w:rPr>
          <w:rFonts w:asciiTheme="minorHAnsi" w:hAnsiTheme="minorHAnsi" w:cstheme="minorHAnsi"/>
        </w:rPr>
        <w:t xml:space="preserve">its </w:t>
      </w:r>
      <w:r w:rsidRPr="00920D13">
        <w:rPr>
          <w:rFonts w:asciiTheme="minorHAnsi" w:hAnsiTheme="minorHAnsi" w:cstheme="minorHAnsi"/>
        </w:rPr>
        <w:t xml:space="preserve">Order dated </w:t>
      </w:r>
      <w:r w:rsidR="00340312" w:rsidRPr="00920D13">
        <w:rPr>
          <w:rFonts w:asciiTheme="minorHAnsi" w:hAnsiTheme="minorHAnsi" w:cstheme="minorHAnsi"/>
        </w:rPr>
        <w:t xml:space="preserve">26.08.2022 </w:t>
      </w:r>
      <w:r w:rsidR="00B54757" w:rsidRPr="00920D13">
        <w:rPr>
          <w:rFonts w:asciiTheme="minorHAnsi" w:hAnsiTheme="minorHAnsi" w:cstheme="minorHAnsi"/>
        </w:rPr>
        <w:t xml:space="preserve">in IA No. </w:t>
      </w:r>
      <w:r w:rsidR="00D271A4" w:rsidRPr="00920D13">
        <w:rPr>
          <w:rFonts w:asciiTheme="minorHAnsi" w:hAnsiTheme="minorHAnsi" w:cstheme="minorHAnsi"/>
        </w:rPr>
        <w:t xml:space="preserve">1263 </w:t>
      </w:r>
      <w:r w:rsidR="00123E57" w:rsidRPr="00920D13">
        <w:rPr>
          <w:rFonts w:asciiTheme="minorHAnsi" w:hAnsiTheme="minorHAnsi" w:cstheme="minorHAnsi"/>
        </w:rPr>
        <w:t xml:space="preserve">of </w:t>
      </w:r>
      <w:r w:rsidR="00B54757" w:rsidRPr="00920D13">
        <w:rPr>
          <w:rFonts w:asciiTheme="minorHAnsi" w:hAnsiTheme="minorHAnsi" w:cstheme="minorHAnsi"/>
        </w:rPr>
        <w:t xml:space="preserve">2022 </w:t>
      </w:r>
      <w:r w:rsidR="00123E57" w:rsidRPr="00920D13">
        <w:rPr>
          <w:rFonts w:asciiTheme="minorHAnsi" w:hAnsiTheme="minorHAnsi" w:cstheme="minorHAnsi"/>
        </w:rPr>
        <w:t>filed by</w:t>
      </w:r>
      <w:r w:rsidR="00D271A4" w:rsidRPr="00920D13">
        <w:rPr>
          <w:rFonts w:asciiTheme="minorHAnsi" w:hAnsiTheme="minorHAnsi" w:cstheme="minorHAnsi"/>
        </w:rPr>
        <w:t xml:space="preserve"> the Petitioner</w:t>
      </w:r>
      <w:r w:rsidR="00123E57" w:rsidRPr="00920D13">
        <w:rPr>
          <w:rFonts w:asciiTheme="minorHAnsi" w:hAnsiTheme="minorHAnsi" w:cstheme="minorHAnsi"/>
        </w:rPr>
        <w:t xml:space="preserve"> </w:t>
      </w:r>
      <w:r w:rsidR="00B54757" w:rsidRPr="00920D13">
        <w:rPr>
          <w:rFonts w:asciiTheme="minorHAnsi" w:hAnsiTheme="minorHAnsi" w:cstheme="minorHAnsi"/>
        </w:rPr>
        <w:t>in Appeal No. 24</w:t>
      </w:r>
      <w:r w:rsidR="00D271A4" w:rsidRPr="00920D13">
        <w:rPr>
          <w:rFonts w:asciiTheme="minorHAnsi" w:hAnsiTheme="minorHAnsi" w:cstheme="minorHAnsi"/>
        </w:rPr>
        <w:t>7</w:t>
      </w:r>
      <w:r w:rsidR="00B54757" w:rsidRPr="00920D13">
        <w:rPr>
          <w:rFonts w:asciiTheme="minorHAnsi" w:hAnsiTheme="minorHAnsi" w:cstheme="minorHAnsi"/>
        </w:rPr>
        <w:t xml:space="preserve"> </w:t>
      </w:r>
      <w:r w:rsidR="00D271A4" w:rsidRPr="00920D13">
        <w:rPr>
          <w:rFonts w:asciiTheme="minorHAnsi" w:hAnsiTheme="minorHAnsi" w:cstheme="minorHAnsi"/>
        </w:rPr>
        <w:t xml:space="preserve">of </w:t>
      </w:r>
      <w:r w:rsidR="00B54757" w:rsidRPr="00920D13">
        <w:rPr>
          <w:rFonts w:asciiTheme="minorHAnsi" w:hAnsiTheme="minorHAnsi" w:cstheme="minorHAnsi"/>
        </w:rPr>
        <w:t xml:space="preserve">2021 </w:t>
      </w:r>
      <w:r w:rsidR="00D271A4" w:rsidRPr="00920D13">
        <w:rPr>
          <w:rFonts w:asciiTheme="minorHAnsi" w:hAnsiTheme="minorHAnsi" w:cstheme="minorHAnsi"/>
        </w:rPr>
        <w:t xml:space="preserve">has </w:t>
      </w:r>
      <w:r w:rsidR="00A00E92">
        <w:rPr>
          <w:rFonts w:asciiTheme="minorHAnsi" w:hAnsiTheme="minorHAnsi" w:cstheme="minorHAnsi"/>
        </w:rPr>
        <w:t xml:space="preserve">held that the </w:t>
      </w:r>
      <w:r w:rsidR="00A76955" w:rsidRPr="00920D13">
        <w:rPr>
          <w:rFonts w:asciiTheme="minorHAnsi" w:hAnsiTheme="minorHAnsi" w:cstheme="minorHAnsi"/>
        </w:rPr>
        <w:t>Commission being a statutory authority is expected to pass any order in terms of governing law and regulations as reproduced below:</w:t>
      </w:r>
    </w:p>
    <w:p w14:paraId="3F29CBA9" w14:textId="55BB4999" w:rsidR="006761E7" w:rsidRPr="00920D13" w:rsidRDefault="006761E7" w:rsidP="006761E7">
      <w:pPr>
        <w:pStyle w:val="ARRFY20BODY"/>
        <w:spacing w:after="120" w:line="276" w:lineRule="auto"/>
        <w:ind w:left="1440"/>
        <w:rPr>
          <w:i/>
        </w:rPr>
      </w:pPr>
      <w:r w:rsidRPr="00920D13">
        <w:rPr>
          <w:i/>
        </w:rPr>
        <w:t xml:space="preserve">“The appellant (distribution licensee) apprehends such approach to be taken by an Order intended to be issued in near future and </w:t>
      </w:r>
      <w:r w:rsidR="00D271A4" w:rsidRPr="00920D13">
        <w:rPr>
          <w:i/>
        </w:rPr>
        <w:t xml:space="preserve">reverse </w:t>
      </w:r>
      <w:r w:rsidRPr="00920D13">
        <w:rPr>
          <w:i/>
        </w:rPr>
        <w:t xml:space="preserve">in this context to Regulation 87 of DERC (Terms and Conditions for Determination of Tariff) Regulations, 2017 to point out that truing-up of O&amp;M expenses is not allowed, </w:t>
      </w:r>
      <w:r w:rsidRPr="00920D13">
        <w:rPr>
          <w:b/>
          <w:i/>
        </w:rPr>
        <w:t>the mandate of the Regulations being that such O&amp;M expenses are to be allowed “on normative basis” subject, of course, to the effect of the proviso to the said Regulations.</w:t>
      </w:r>
    </w:p>
    <w:p w14:paraId="0A34B642" w14:textId="77777777" w:rsidR="006761E7" w:rsidRPr="00920D13" w:rsidRDefault="006761E7" w:rsidP="006761E7">
      <w:pPr>
        <w:pStyle w:val="ARRFY20BODY"/>
        <w:spacing w:after="120" w:line="276" w:lineRule="auto"/>
        <w:ind w:left="1440"/>
        <w:rPr>
          <w:i/>
        </w:rPr>
      </w:pPr>
      <w:r w:rsidRPr="00920D13">
        <w:rPr>
          <w:i/>
        </w:rPr>
        <w:t>…..</w:t>
      </w:r>
    </w:p>
    <w:p w14:paraId="43DE4787" w14:textId="347BBDFF" w:rsidR="006761E7" w:rsidRPr="00920D13" w:rsidRDefault="006761E7" w:rsidP="006761E7">
      <w:pPr>
        <w:pStyle w:val="ARRFY20BODY"/>
        <w:spacing w:after="120" w:line="276" w:lineRule="auto"/>
        <w:ind w:left="1440"/>
        <w:rPr>
          <w:i/>
        </w:rPr>
      </w:pPr>
      <w:r w:rsidRPr="00920D13">
        <w:rPr>
          <w:i/>
        </w:rPr>
        <w:t xml:space="preserve">At this stage, all that we would say is that </w:t>
      </w:r>
      <w:r w:rsidRPr="00920D13">
        <w:rPr>
          <w:b/>
          <w:i/>
        </w:rPr>
        <w:t>the Commission, being a Statutory Authority, will be expected to bear in mind the law and regulations governing the subject before it proceeds to pass any order of such nature as is apprehended which we hope will be rendered strictly in accordance with law.</w:t>
      </w:r>
      <w:r w:rsidRPr="00920D13">
        <w:rPr>
          <w:i/>
        </w:rPr>
        <w:t>”</w:t>
      </w:r>
    </w:p>
    <w:p w14:paraId="10662659" w14:textId="0D0362FA" w:rsidR="00AC7908" w:rsidRPr="00920D13" w:rsidRDefault="00E025E8" w:rsidP="004B4BB0">
      <w:pPr>
        <w:pStyle w:val="ListParagraph"/>
        <w:numPr>
          <w:ilvl w:val="0"/>
          <w:numId w:val="15"/>
        </w:numPr>
        <w:spacing w:before="60" w:after="60" w:line="360" w:lineRule="auto"/>
        <w:ind w:left="851" w:hanging="851"/>
        <w:rPr>
          <w:rFonts w:asciiTheme="minorHAnsi" w:hAnsiTheme="minorHAnsi" w:cstheme="minorHAnsi"/>
        </w:rPr>
      </w:pPr>
      <w:r w:rsidRPr="00920D13">
        <w:t xml:space="preserve">In accordance with the abovementioned regulation and aforesaid facts, the Petitioner is filing the true-up of FY 2021-22 before the Hon’ble Commission. The methodology adopted by the Petitioner for the purpose of True-up of FY 2021-22 in the instant petition is based on the above legal framework in compliance with the Tariff Regulations, 2017 and the Business Plan Regulations 2019 read with the judgements </w:t>
      </w:r>
      <w:r w:rsidR="00735146" w:rsidRPr="00920D13">
        <w:t xml:space="preserve">and orders </w:t>
      </w:r>
      <w:r w:rsidRPr="00920D13">
        <w:t>of the Hon’ble Supreme Court and the Hon’ble APTEL. Relevant extracts of the prevailing regulation</w:t>
      </w:r>
      <w:r w:rsidR="00735146" w:rsidRPr="00920D13">
        <w:t>s</w:t>
      </w:r>
      <w:r w:rsidRPr="00920D13">
        <w:t xml:space="preserve"> which have been relied upon in the instant petition </w:t>
      </w:r>
      <w:r w:rsidR="00735146" w:rsidRPr="00920D13">
        <w:t>are</w:t>
      </w:r>
      <w:r w:rsidRPr="00920D13">
        <w:t xml:space="preserve"> as follows:</w:t>
      </w:r>
      <w:r w:rsidR="00AC7908" w:rsidRPr="00920D13">
        <w:rPr>
          <w:rFonts w:asciiTheme="minorHAnsi" w:hAnsiTheme="minorHAnsi" w:cstheme="minorHAnsi"/>
        </w:rPr>
        <w:t xml:space="preserve"> </w:t>
      </w:r>
    </w:p>
    <w:p w14:paraId="56BBFE46" w14:textId="77777777" w:rsidR="00D5565B" w:rsidRPr="00920D13" w:rsidRDefault="000B042C" w:rsidP="00F2008B">
      <w:pPr>
        <w:pStyle w:val="ListParagraph"/>
        <w:numPr>
          <w:ilvl w:val="0"/>
          <w:numId w:val="3"/>
        </w:numPr>
        <w:spacing w:before="60" w:after="60" w:line="360" w:lineRule="auto"/>
        <w:ind w:left="1134" w:hanging="283"/>
        <w:rPr>
          <w:rFonts w:asciiTheme="minorHAnsi" w:hAnsiTheme="minorHAnsi" w:cstheme="minorHAnsi"/>
          <w:b/>
          <w:bCs/>
        </w:rPr>
      </w:pPr>
      <w:r w:rsidRPr="00920D13">
        <w:rPr>
          <w:rFonts w:asciiTheme="minorHAnsi" w:hAnsiTheme="minorHAnsi" w:cstheme="minorHAnsi"/>
          <w:b/>
          <w:bCs/>
        </w:rPr>
        <w:t>Distribution Loss and Collection Efficiency</w:t>
      </w:r>
      <w:r w:rsidR="00D5565B" w:rsidRPr="00920D13">
        <w:rPr>
          <w:rFonts w:asciiTheme="minorHAnsi" w:hAnsiTheme="minorHAnsi" w:cstheme="minorHAnsi"/>
          <w:b/>
          <w:bCs/>
        </w:rPr>
        <w:t>:</w:t>
      </w:r>
    </w:p>
    <w:p w14:paraId="069692BB" w14:textId="77777777" w:rsidR="00E025E8" w:rsidRPr="00920D13" w:rsidRDefault="00E025E8" w:rsidP="00E025E8">
      <w:pPr>
        <w:pStyle w:val="ListParagraph"/>
        <w:spacing w:before="60" w:after="60" w:line="360" w:lineRule="auto"/>
        <w:ind w:left="1134"/>
      </w:pPr>
      <w:r w:rsidRPr="00920D13">
        <w:t>Regulation 4(9) (a) and Regulation 4(9)(b) of the Tariff Regulations, 2017 provides targets of Distribution Loss and Collection Efficiency to be specified under Business Plan Regulations for a control period, relevant excerpt is reproduced here as follows:</w:t>
      </w:r>
    </w:p>
    <w:p w14:paraId="5987CA00" w14:textId="77777777" w:rsidR="00E025E8" w:rsidRPr="00920D13" w:rsidRDefault="00E025E8" w:rsidP="00E025E8">
      <w:pPr>
        <w:pStyle w:val="ARRFY20BODY"/>
        <w:tabs>
          <w:tab w:val="clear" w:pos="1440"/>
          <w:tab w:val="left" w:pos="1276"/>
          <w:tab w:val="left" w:pos="1701"/>
        </w:tabs>
        <w:spacing w:before="0" w:after="0" w:line="276" w:lineRule="auto"/>
        <w:ind w:left="1701"/>
        <w:rPr>
          <w:bCs/>
          <w:i/>
          <w:szCs w:val="28"/>
          <w:lang w:val="en-US" w:eastAsia="en-IN" w:bidi="ar-SA"/>
        </w:rPr>
      </w:pPr>
      <w:r w:rsidRPr="00920D13">
        <w:rPr>
          <w:bCs/>
          <w:i/>
          <w:szCs w:val="28"/>
          <w:lang w:val="en-IN" w:eastAsia="en-IN" w:bidi="ar-SA"/>
        </w:rPr>
        <w:t>“</w:t>
      </w:r>
      <w:r w:rsidRPr="00920D13">
        <w:rPr>
          <w:bCs/>
          <w:i/>
          <w:szCs w:val="28"/>
          <w:lang w:val="en-US"/>
        </w:rPr>
        <w:t xml:space="preserve">4. The Business Plan Regulations shall contain the following parameters applicable for a </w:t>
      </w:r>
      <w:r w:rsidRPr="00920D13">
        <w:rPr>
          <w:bCs/>
          <w:i/>
          <w:szCs w:val="28"/>
          <w:lang w:val="en-US" w:eastAsia="en-IN" w:bidi="ar-SA"/>
        </w:rPr>
        <w:t>Control Period:</w:t>
      </w:r>
    </w:p>
    <w:p w14:paraId="495D596F" w14:textId="77777777" w:rsidR="00E025E8" w:rsidRPr="00920D13" w:rsidRDefault="00E025E8" w:rsidP="00E025E8">
      <w:pPr>
        <w:pStyle w:val="ARRFY20BODY"/>
        <w:tabs>
          <w:tab w:val="clear" w:pos="1440"/>
          <w:tab w:val="left" w:pos="1276"/>
          <w:tab w:val="left" w:pos="1701"/>
        </w:tabs>
        <w:spacing w:before="0" w:after="0" w:line="276" w:lineRule="auto"/>
        <w:ind w:left="1701"/>
        <w:rPr>
          <w:bCs/>
          <w:i/>
          <w:szCs w:val="28"/>
          <w:lang w:val="en-US" w:eastAsia="en-IN" w:bidi="ar-SA"/>
        </w:rPr>
      </w:pPr>
      <w:r w:rsidRPr="00920D13">
        <w:rPr>
          <w:bCs/>
          <w:i/>
          <w:szCs w:val="28"/>
          <w:lang w:val="en-US" w:eastAsia="en-IN" w:bidi="ar-SA"/>
        </w:rPr>
        <w:t>….</w:t>
      </w:r>
    </w:p>
    <w:p w14:paraId="1D3CE5B2" w14:textId="77777777" w:rsidR="00E025E8" w:rsidRPr="00920D13" w:rsidRDefault="00E025E8" w:rsidP="00E025E8">
      <w:pPr>
        <w:pStyle w:val="ARRFY20BODY"/>
        <w:tabs>
          <w:tab w:val="clear" w:pos="1440"/>
          <w:tab w:val="left" w:pos="1276"/>
          <w:tab w:val="left" w:pos="1701"/>
        </w:tabs>
        <w:spacing w:before="0" w:after="0" w:line="276" w:lineRule="auto"/>
        <w:ind w:left="1701"/>
        <w:rPr>
          <w:bCs/>
          <w:i/>
          <w:szCs w:val="28"/>
          <w:lang w:val="en-US"/>
        </w:rPr>
      </w:pPr>
      <w:r w:rsidRPr="00920D13">
        <w:rPr>
          <w:bCs/>
          <w:i/>
          <w:szCs w:val="28"/>
          <w:lang w:val="en-US"/>
        </w:rPr>
        <w:lastRenderedPageBreak/>
        <w:t>(9) Distribution Norms:</w:t>
      </w:r>
    </w:p>
    <w:p w14:paraId="4444A67F" w14:textId="77777777" w:rsidR="00E025E8" w:rsidRPr="00920D13" w:rsidRDefault="00E025E8" w:rsidP="00735146">
      <w:pPr>
        <w:pStyle w:val="ARRFY20BODY"/>
        <w:tabs>
          <w:tab w:val="clear" w:pos="1440"/>
          <w:tab w:val="left" w:pos="1276"/>
          <w:tab w:val="left" w:pos="1701"/>
        </w:tabs>
        <w:spacing w:before="0" w:after="0" w:line="276" w:lineRule="auto"/>
        <w:ind w:left="2160"/>
        <w:rPr>
          <w:bCs/>
          <w:i/>
          <w:szCs w:val="28"/>
          <w:lang w:val="en-US"/>
        </w:rPr>
      </w:pPr>
      <w:r w:rsidRPr="00920D13">
        <w:rPr>
          <w:bCs/>
          <w:i/>
          <w:szCs w:val="28"/>
          <w:lang w:val="en-US"/>
        </w:rPr>
        <w:t>(a) Distribution Loss Target;</w:t>
      </w:r>
    </w:p>
    <w:p w14:paraId="18B41EE5" w14:textId="77777777" w:rsidR="00E025E8" w:rsidRPr="00920D13" w:rsidRDefault="00E025E8" w:rsidP="00735146">
      <w:pPr>
        <w:pStyle w:val="ARRFY20BODY"/>
        <w:tabs>
          <w:tab w:val="clear" w:pos="1440"/>
          <w:tab w:val="left" w:pos="1276"/>
          <w:tab w:val="left" w:pos="1701"/>
        </w:tabs>
        <w:spacing w:before="0" w:after="0" w:line="276" w:lineRule="auto"/>
        <w:ind w:left="2160"/>
        <w:rPr>
          <w:bCs/>
          <w:i/>
          <w:szCs w:val="28"/>
          <w:lang w:val="en-US"/>
        </w:rPr>
      </w:pPr>
      <w:r w:rsidRPr="00920D13">
        <w:rPr>
          <w:bCs/>
          <w:i/>
          <w:szCs w:val="28"/>
          <w:lang w:val="en-US"/>
        </w:rPr>
        <w:t>(b) Collection Efficiency Target;</w:t>
      </w:r>
    </w:p>
    <w:p w14:paraId="5111F8FA" w14:textId="77777777" w:rsidR="00E025E8" w:rsidRPr="00920D13" w:rsidRDefault="00E025E8" w:rsidP="00E025E8">
      <w:pPr>
        <w:pStyle w:val="ARRFY20BODY"/>
        <w:tabs>
          <w:tab w:val="clear" w:pos="1440"/>
          <w:tab w:val="left" w:pos="1276"/>
          <w:tab w:val="left" w:pos="1701"/>
        </w:tabs>
        <w:spacing w:before="0" w:after="0" w:line="276" w:lineRule="auto"/>
        <w:ind w:left="1701"/>
        <w:rPr>
          <w:bCs/>
          <w:i/>
          <w:szCs w:val="28"/>
          <w:lang w:val="en-IN" w:eastAsia="en-IN" w:bidi="ar-SA"/>
        </w:rPr>
      </w:pPr>
      <w:r w:rsidRPr="00920D13">
        <w:rPr>
          <w:bCs/>
          <w:i/>
          <w:szCs w:val="28"/>
          <w:lang w:val="en-US" w:eastAsia="en-IN" w:bidi="ar-SA"/>
        </w:rPr>
        <w:t>....</w:t>
      </w:r>
      <w:r w:rsidRPr="00920D13">
        <w:rPr>
          <w:bCs/>
          <w:i/>
          <w:szCs w:val="28"/>
          <w:lang w:val="en-IN" w:eastAsia="en-IN" w:bidi="ar-SA"/>
        </w:rPr>
        <w:t>”</w:t>
      </w:r>
    </w:p>
    <w:p w14:paraId="687583FD" w14:textId="6EDD450C" w:rsidR="00714B41" w:rsidRPr="00920D13" w:rsidRDefault="0074074F" w:rsidP="00E025E8">
      <w:pPr>
        <w:pStyle w:val="ListParagraph"/>
        <w:spacing w:before="60" w:after="60" w:line="360" w:lineRule="auto"/>
        <w:ind w:left="1134"/>
        <w:rPr>
          <w:rFonts w:asciiTheme="minorHAnsi" w:hAnsiTheme="minorHAnsi" w:cstheme="minorHAnsi"/>
        </w:rPr>
      </w:pPr>
      <w:r w:rsidRPr="00920D13">
        <w:rPr>
          <w:rFonts w:asciiTheme="minorHAnsi" w:hAnsiTheme="minorHAnsi" w:cstheme="minorHAnsi"/>
        </w:rPr>
        <w:t>In view of above</w:t>
      </w:r>
      <w:r w:rsidR="00714B41" w:rsidRPr="00920D13">
        <w:rPr>
          <w:rFonts w:asciiTheme="minorHAnsi" w:hAnsiTheme="minorHAnsi" w:cstheme="minorHAnsi"/>
        </w:rPr>
        <w:t xml:space="preserve">, </w:t>
      </w:r>
      <w:r w:rsidRPr="00920D13">
        <w:rPr>
          <w:rFonts w:asciiTheme="minorHAnsi" w:hAnsiTheme="minorHAnsi" w:cstheme="minorHAnsi"/>
        </w:rPr>
        <w:t>the Hon’ble Commission specified the targets of Distribution Loss and Collection Efficiency and their financial impact for</w:t>
      </w:r>
      <w:r w:rsidR="00497CF7" w:rsidRPr="00920D13">
        <w:rPr>
          <w:rFonts w:asciiTheme="minorHAnsi" w:hAnsiTheme="minorHAnsi" w:cstheme="minorHAnsi"/>
        </w:rPr>
        <w:t xml:space="preserve"> the</w:t>
      </w:r>
      <w:r w:rsidRPr="00920D13">
        <w:rPr>
          <w:rFonts w:asciiTheme="minorHAnsi" w:hAnsiTheme="minorHAnsi" w:cstheme="minorHAnsi"/>
        </w:rPr>
        <w:t xml:space="preserve"> Petitioner and consumer, thereon in Regulation 25 and 26 </w:t>
      </w:r>
      <w:r w:rsidR="00714B41" w:rsidRPr="00920D13">
        <w:rPr>
          <w:rFonts w:asciiTheme="minorHAnsi" w:hAnsiTheme="minorHAnsi" w:cstheme="minorHAnsi"/>
        </w:rPr>
        <w:t xml:space="preserve">of </w:t>
      </w:r>
      <w:r w:rsidR="00497CF7" w:rsidRPr="00920D13">
        <w:rPr>
          <w:rFonts w:asciiTheme="minorHAnsi" w:hAnsiTheme="minorHAnsi" w:cstheme="minorHAnsi"/>
        </w:rPr>
        <w:t xml:space="preserve">DERC </w:t>
      </w:r>
      <w:r w:rsidR="00714B41" w:rsidRPr="00920D13">
        <w:rPr>
          <w:rFonts w:asciiTheme="minorHAnsi" w:hAnsiTheme="minorHAnsi" w:cstheme="minorHAnsi"/>
        </w:rPr>
        <w:t xml:space="preserve">Business </w:t>
      </w:r>
      <w:r w:rsidR="008E3029" w:rsidRPr="00920D13">
        <w:rPr>
          <w:rFonts w:asciiTheme="minorHAnsi" w:hAnsiTheme="minorHAnsi" w:cstheme="minorHAnsi"/>
        </w:rPr>
        <w:t xml:space="preserve">Plan </w:t>
      </w:r>
      <w:r w:rsidR="00AF4D92" w:rsidRPr="00920D13">
        <w:rPr>
          <w:rFonts w:asciiTheme="minorHAnsi" w:hAnsiTheme="minorHAnsi" w:cstheme="minorHAnsi"/>
        </w:rPr>
        <w:t>Regulations, 2019</w:t>
      </w:r>
      <w:r w:rsidR="00714B41" w:rsidRPr="00920D13">
        <w:rPr>
          <w:rFonts w:asciiTheme="minorHAnsi" w:hAnsiTheme="minorHAnsi" w:cstheme="minorHAnsi"/>
        </w:rPr>
        <w:t xml:space="preserve"> </w:t>
      </w:r>
      <w:r w:rsidR="00E025E8" w:rsidRPr="00920D13">
        <w:t xml:space="preserve">for the control period FY 2020-21 to FY 2022-23 </w:t>
      </w:r>
      <w:r w:rsidR="00714B41" w:rsidRPr="00920D13">
        <w:rPr>
          <w:rFonts w:asciiTheme="minorHAnsi" w:hAnsiTheme="minorHAnsi" w:cstheme="minorHAnsi"/>
        </w:rPr>
        <w:t xml:space="preserve">as </w:t>
      </w:r>
      <w:r w:rsidR="00E025E8" w:rsidRPr="00920D13">
        <w:rPr>
          <w:rFonts w:asciiTheme="minorHAnsi" w:hAnsiTheme="minorHAnsi" w:cstheme="minorHAnsi"/>
        </w:rPr>
        <w:t xml:space="preserve">reproduced </w:t>
      </w:r>
      <w:r w:rsidR="00714B41" w:rsidRPr="00920D13">
        <w:rPr>
          <w:rFonts w:asciiTheme="minorHAnsi" w:hAnsiTheme="minorHAnsi" w:cstheme="minorHAnsi"/>
        </w:rPr>
        <w:t>under:</w:t>
      </w:r>
    </w:p>
    <w:p w14:paraId="7F557A37" w14:textId="77777777" w:rsidR="00714B41" w:rsidRPr="00920D13" w:rsidRDefault="00714B41" w:rsidP="00F2008B">
      <w:pPr>
        <w:pStyle w:val="Quote"/>
        <w:spacing w:before="60" w:after="60" w:line="360" w:lineRule="auto"/>
        <w:ind w:left="1843"/>
        <w:rPr>
          <w:rFonts w:asciiTheme="minorHAnsi" w:hAnsiTheme="minorHAnsi" w:cstheme="minorHAnsi"/>
          <w:sz w:val="23"/>
          <w:szCs w:val="23"/>
        </w:rPr>
      </w:pPr>
      <w:r w:rsidRPr="00920D13">
        <w:rPr>
          <w:rFonts w:asciiTheme="minorHAnsi" w:hAnsiTheme="minorHAnsi" w:cstheme="minorHAnsi"/>
          <w:szCs w:val="28"/>
          <w:lang w:eastAsia="en-IN"/>
        </w:rPr>
        <w:t>“</w:t>
      </w:r>
      <w:r w:rsidRPr="00920D13">
        <w:rPr>
          <w:rFonts w:asciiTheme="minorHAnsi" w:hAnsiTheme="minorHAnsi" w:cstheme="minorHAnsi"/>
          <w:b/>
          <w:bCs/>
        </w:rPr>
        <w:t>25. TARGET FOR DISTRIBUTION LOSS</w:t>
      </w:r>
    </w:p>
    <w:p w14:paraId="0D3E931C" w14:textId="77777777" w:rsidR="00714B41" w:rsidRPr="00920D13" w:rsidRDefault="00714B41" w:rsidP="00F2008B">
      <w:pPr>
        <w:pStyle w:val="Quote"/>
        <w:spacing w:before="60" w:after="60" w:line="360" w:lineRule="auto"/>
        <w:ind w:left="1843"/>
        <w:rPr>
          <w:rFonts w:asciiTheme="minorHAnsi" w:hAnsiTheme="minorHAnsi" w:cstheme="minorHAnsi"/>
          <w:szCs w:val="28"/>
          <w:lang w:eastAsia="en-IN"/>
        </w:rPr>
      </w:pPr>
      <w:r w:rsidRPr="00920D13">
        <w:rPr>
          <w:rFonts w:asciiTheme="minorHAnsi" w:hAnsiTheme="minorHAnsi" w:cstheme="minorHAnsi"/>
          <w:szCs w:val="28"/>
          <w:lang w:eastAsia="en-IN"/>
        </w:rPr>
        <w:t>(1) The Distribution Loss target in terms of Regulation 4(9)(a) of the DERC (Terms and Conditions for Determination of Tariff) Regulations, 2017 for the Distribution Licensees shall be as follows:</w:t>
      </w:r>
    </w:p>
    <w:p w14:paraId="349E47DA" w14:textId="77777777" w:rsidR="00714B41" w:rsidRPr="00920D13" w:rsidRDefault="00714B41" w:rsidP="003F4873">
      <w:pPr>
        <w:pStyle w:val="Quote"/>
        <w:spacing w:before="60" w:after="0" w:line="360" w:lineRule="auto"/>
        <w:ind w:left="1843"/>
        <w:jc w:val="center"/>
        <w:rPr>
          <w:rFonts w:asciiTheme="minorHAnsi" w:hAnsiTheme="minorHAnsi" w:cstheme="minorHAnsi"/>
          <w:b/>
          <w:szCs w:val="28"/>
          <w:lang w:eastAsia="en-IN"/>
        </w:rPr>
      </w:pPr>
      <w:r w:rsidRPr="00920D13">
        <w:rPr>
          <w:rFonts w:asciiTheme="minorHAnsi" w:hAnsiTheme="minorHAnsi" w:cstheme="minorHAnsi"/>
          <w:b/>
          <w:szCs w:val="28"/>
          <w:lang w:eastAsia="en-IN"/>
        </w:rPr>
        <w:t>Table 15: Target for Distribution Loss for the Control Period</w:t>
      </w:r>
    </w:p>
    <w:tbl>
      <w:tblPr>
        <w:tblW w:w="7454" w:type="dxa"/>
        <w:tblInd w:w="1838" w:type="dxa"/>
        <w:tblLook w:val="04A0" w:firstRow="1" w:lastRow="0" w:firstColumn="1" w:lastColumn="0" w:noHBand="0" w:noVBand="1"/>
      </w:tblPr>
      <w:tblGrid>
        <w:gridCol w:w="686"/>
        <w:gridCol w:w="3702"/>
        <w:gridCol w:w="1022"/>
        <w:gridCol w:w="1022"/>
        <w:gridCol w:w="1022"/>
      </w:tblGrid>
      <w:tr w:rsidR="00714B41" w:rsidRPr="00920D13" w14:paraId="429D5A92" w14:textId="77777777" w:rsidTr="00A54773">
        <w:trPr>
          <w:trHeight w:val="340"/>
          <w:tblHeader/>
        </w:trPr>
        <w:tc>
          <w:tcPr>
            <w:tcW w:w="686" w:type="dxa"/>
            <w:tcBorders>
              <w:top w:val="single" w:sz="4" w:space="0" w:color="auto"/>
              <w:left w:val="single" w:sz="4" w:space="0" w:color="auto"/>
              <w:bottom w:val="single" w:sz="4" w:space="0" w:color="auto"/>
              <w:right w:val="single" w:sz="4" w:space="0" w:color="auto"/>
            </w:tcBorders>
            <w:noWrap/>
            <w:vAlign w:val="center"/>
            <w:hideMark/>
          </w:tcPr>
          <w:p w14:paraId="37375641" w14:textId="77777777" w:rsidR="00714B41" w:rsidRPr="00920D13" w:rsidRDefault="00714B41" w:rsidP="00F2008B">
            <w:pPr>
              <w:spacing w:line="240" w:lineRule="auto"/>
              <w:jc w:val="center"/>
              <w:rPr>
                <w:rFonts w:asciiTheme="minorHAnsi" w:hAnsiTheme="minorHAnsi" w:cstheme="minorHAnsi"/>
                <w:b/>
                <w:bCs/>
                <w:i/>
                <w:lang w:eastAsia="en-IN"/>
              </w:rPr>
            </w:pPr>
            <w:r w:rsidRPr="00920D13">
              <w:rPr>
                <w:rFonts w:asciiTheme="minorHAnsi" w:hAnsiTheme="minorHAnsi" w:cstheme="minorHAnsi"/>
                <w:b/>
                <w:bCs/>
                <w:i/>
                <w:sz w:val="22"/>
                <w:lang w:eastAsia="en-IN"/>
              </w:rPr>
              <w:t>Sr. No.</w:t>
            </w:r>
          </w:p>
        </w:tc>
        <w:tc>
          <w:tcPr>
            <w:tcW w:w="3702" w:type="dxa"/>
            <w:tcBorders>
              <w:top w:val="single" w:sz="4" w:space="0" w:color="auto"/>
              <w:left w:val="nil"/>
              <w:bottom w:val="single" w:sz="4" w:space="0" w:color="auto"/>
              <w:right w:val="single" w:sz="4" w:space="0" w:color="auto"/>
            </w:tcBorders>
            <w:noWrap/>
            <w:vAlign w:val="center"/>
            <w:hideMark/>
          </w:tcPr>
          <w:p w14:paraId="60F4D035" w14:textId="77777777" w:rsidR="00714B41" w:rsidRPr="00920D13" w:rsidRDefault="00714B41" w:rsidP="00F2008B">
            <w:pPr>
              <w:spacing w:line="240" w:lineRule="auto"/>
              <w:jc w:val="center"/>
              <w:rPr>
                <w:rFonts w:asciiTheme="minorHAnsi" w:hAnsiTheme="minorHAnsi" w:cstheme="minorHAnsi"/>
                <w:b/>
                <w:bCs/>
                <w:i/>
                <w:lang w:eastAsia="en-IN"/>
              </w:rPr>
            </w:pPr>
            <w:r w:rsidRPr="00920D13">
              <w:rPr>
                <w:rFonts w:asciiTheme="minorHAnsi" w:hAnsiTheme="minorHAnsi" w:cstheme="minorHAnsi"/>
                <w:b/>
                <w:bCs/>
                <w:i/>
                <w:sz w:val="22"/>
                <w:lang w:eastAsia="en-IN"/>
              </w:rPr>
              <w:t>Distribution Licensee</w:t>
            </w:r>
          </w:p>
        </w:tc>
        <w:tc>
          <w:tcPr>
            <w:tcW w:w="1022" w:type="dxa"/>
            <w:tcBorders>
              <w:top w:val="single" w:sz="4" w:space="0" w:color="auto"/>
              <w:left w:val="nil"/>
              <w:bottom w:val="single" w:sz="4" w:space="0" w:color="auto"/>
              <w:right w:val="single" w:sz="4" w:space="0" w:color="auto"/>
            </w:tcBorders>
            <w:noWrap/>
            <w:vAlign w:val="center"/>
          </w:tcPr>
          <w:p w14:paraId="2AE45DDE" w14:textId="77777777" w:rsidR="00714B41" w:rsidRPr="00920D13" w:rsidRDefault="00AF4D92" w:rsidP="00F2008B">
            <w:pPr>
              <w:spacing w:line="240" w:lineRule="auto"/>
              <w:jc w:val="center"/>
              <w:rPr>
                <w:rFonts w:asciiTheme="minorHAnsi" w:hAnsiTheme="minorHAnsi" w:cstheme="minorHAnsi"/>
                <w:b/>
                <w:bCs/>
                <w:i/>
                <w:lang w:eastAsia="en-IN"/>
              </w:rPr>
            </w:pPr>
            <w:r w:rsidRPr="00920D13">
              <w:rPr>
                <w:rFonts w:asciiTheme="minorHAnsi" w:hAnsiTheme="minorHAnsi" w:cstheme="minorHAnsi"/>
                <w:b/>
                <w:bCs/>
                <w:i/>
                <w:lang w:eastAsia="en-IN"/>
              </w:rPr>
              <w:t>2020-21</w:t>
            </w:r>
          </w:p>
        </w:tc>
        <w:tc>
          <w:tcPr>
            <w:tcW w:w="1022" w:type="dxa"/>
            <w:tcBorders>
              <w:top w:val="single" w:sz="4" w:space="0" w:color="auto"/>
              <w:left w:val="nil"/>
              <w:bottom w:val="single" w:sz="4" w:space="0" w:color="auto"/>
              <w:right w:val="single" w:sz="4" w:space="0" w:color="auto"/>
            </w:tcBorders>
            <w:noWrap/>
            <w:vAlign w:val="center"/>
          </w:tcPr>
          <w:p w14:paraId="15F1D49C" w14:textId="77777777" w:rsidR="00714B41" w:rsidRPr="00920D13" w:rsidRDefault="00AF4D92" w:rsidP="00F2008B">
            <w:pPr>
              <w:spacing w:line="240" w:lineRule="auto"/>
              <w:jc w:val="center"/>
              <w:rPr>
                <w:rFonts w:asciiTheme="minorHAnsi" w:hAnsiTheme="minorHAnsi" w:cstheme="minorHAnsi"/>
                <w:b/>
                <w:bCs/>
                <w:i/>
                <w:lang w:eastAsia="en-IN"/>
              </w:rPr>
            </w:pPr>
            <w:r w:rsidRPr="00920D13">
              <w:rPr>
                <w:rFonts w:asciiTheme="minorHAnsi" w:hAnsiTheme="minorHAnsi" w:cstheme="minorHAnsi"/>
                <w:b/>
                <w:bCs/>
                <w:i/>
                <w:lang w:eastAsia="en-IN"/>
              </w:rPr>
              <w:t>2021-22</w:t>
            </w:r>
          </w:p>
        </w:tc>
        <w:tc>
          <w:tcPr>
            <w:tcW w:w="1022" w:type="dxa"/>
            <w:tcBorders>
              <w:top w:val="single" w:sz="4" w:space="0" w:color="auto"/>
              <w:left w:val="nil"/>
              <w:bottom w:val="single" w:sz="4" w:space="0" w:color="auto"/>
              <w:right w:val="single" w:sz="4" w:space="0" w:color="auto"/>
            </w:tcBorders>
            <w:noWrap/>
            <w:vAlign w:val="center"/>
          </w:tcPr>
          <w:p w14:paraId="797618AB" w14:textId="77777777" w:rsidR="00714B41" w:rsidRPr="00920D13" w:rsidRDefault="00AF4D92" w:rsidP="00F2008B">
            <w:pPr>
              <w:spacing w:line="240" w:lineRule="auto"/>
              <w:jc w:val="center"/>
              <w:rPr>
                <w:rFonts w:asciiTheme="minorHAnsi" w:hAnsiTheme="minorHAnsi" w:cstheme="minorHAnsi"/>
                <w:b/>
                <w:bCs/>
                <w:i/>
                <w:lang w:eastAsia="en-IN"/>
              </w:rPr>
            </w:pPr>
            <w:r w:rsidRPr="00920D13">
              <w:rPr>
                <w:rFonts w:asciiTheme="minorHAnsi" w:hAnsiTheme="minorHAnsi" w:cstheme="minorHAnsi"/>
                <w:b/>
                <w:bCs/>
                <w:i/>
                <w:lang w:eastAsia="en-IN"/>
              </w:rPr>
              <w:t>2022-23</w:t>
            </w:r>
          </w:p>
        </w:tc>
      </w:tr>
      <w:tr w:rsidR="00714B41" w:rsidRPr="00920D13" w14:paraId="40E7DFE4" w14:textId="77777777" w:rsidTr="00A54773">
        <w:trPr>
          <w:trHeight w:val="340"/>
        </w:trPr>
        <w:tc>
          <w:tcPr>
            <w:tcW w:w="686" w:type="dxa"/>
            <w:tcBorders>
              <w:top w:val="nil"/>
              <w:left w:val="single" w:sz="4" w:space="0" w:color="auto"/>
              <w:bottom w:val="single" w:sz="4" w:space="0" w:color="auto"/>
              <w:right w:val="single" w:sz="4" w:space="0" w:color="auto"/>
            </w:tcBorders>
            <w:noWrap/>
            <w:vAlign w:val="center"/>
            <w:hideMark/>
          </w:tcPr>
          <w:p w14:paraId="29A87605" w14:textId="77777777" w:rsidR="00714B41" w:rsidRPr="00920D13" w:rsidRDefault="00714B41" w:rsidP="00F2008B">
            <w:pPr>
              <w:spacing w:line="240" w:lineRule="auto"/>
              <w:jc w:val="center"/>
              <w:rPr>
                <w:rFonts w:asciiTheme="minorHAnsi" w:hAnsiTheme="minorHAnsi" w:cstheme="minorHAnsi"/>
                <w:bCs/>
                <w:i/>
                <w:lang w:eastAsia="en-IN"/>
              </w:rPr>
            </w:pPr>
            <w:r w:rsidRPr="00920D13">
              <w:rPr>
                <w:rFonts w:asciiTheme="minorHAnsi" w:hAnsiTheme="minorHAnsi" w:cstheme="minorHAnsi"/>
                <w:bCs/>
                <w:i/>
                <w:sz w:val="22"/>
                <w:lang w:eastAsia="en-IN"/>
              </w:rPr>
              <w:t>1</w:t>
            </w:r>
          </w:p>
        </w:tc>
        <w:tc>
          <w:tcPr>
            <w:tcW w:w="3702" w:type="dxa"/>
            <w:tcBorders>
              <w:top w:val="nil"/>
              <w:left w:val="nil"/>
              <w:bottom w:val="single" w:sz="4" w:space="0" w:color="auto"/>
              <w:right w:val="single" w:sz="4" w:space="0" w:color="auto"/>
            </w:tcBorders>
            <w:noWrap/>
            <w:vAlign w:val="center"/>
            <w:hideMark/>
          </w:tcPr>
          <w:p w14:paraId="3EC475A2" w14:textId="77777777" w:rsidR="00714B41" w:rsidRPr="00920D13" w:rsidRDefault="00714B41" w:rsidP="00B92920">
            <w:pPr>
              <w:spacing w:line="240" w:lineRule="auto"/>
              <w:jc w:val="left"/>
              <w:rPr>
                <w:rFonts w:asciiTheme="minorHAnsi" w:hAnsiTheme="minorHAnsi" w:cstheme="minorHAnsi"/>
                <w:bCs/>
                <w:i/>
                <w:lang w:eastAsia="en-IN"/>
              </w:rPr>
            </w:pPr>
            <w:r w:rsidRPr="00920D13">
              <w:rPr>
                <w:rFonts w:asciiTheme="minorHAnsi" w:hAnsiTheme="minorHAnsi" w:cstheme="minorHAnsi"/>
                <w:bCs/>
                <w:i/>
                <w:sz w:val="22"/>
                <w:lang w:eastAsia="en-IN"/>
              </w:rPr>
              <w:t xml:space="preserve">BSES Rajdhani Power Limited </w:t>
            </w:r>
          </w:p>
        </w:tc>
        <w:tc>
          <w:tcPr>
            <w:tcW w:w="1022" w:type="dxa"/>
            <w:tcBorders>
              <w:top w:val="nil"/>
              <w:left w:val="nil"/>
              <w:bottom w:val="single" w:sz="4" w:space="0" w:color="auto"/>
              <w:right w:val="single" w:sz="4" w:space="0" w:color="auto"/>
            </w:tcBorders>
            <w:noWrap/>
            <w:vAlign w:val="center"/>
          </w:tcPr>
          <w:p w14:paraId="11E19D33" w14:textId="77777777" w:rsidR="00714B41" w:rsidRPr="00920D13" w:rsidRDefault="00AF4D92" w:rsidP="0054653F">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8.10%</w:t>
            </w:r>
          </w:p>
        </w:tc>
        <w:tc>
          <w:tcPr>
            <w:tcW w:w="1022" w:type="dxa"/>
            <w:tcBorders>
              <w:top w:val="nil"/>
              <w:left w:val="nil"/>
              <w:bottom w:val="single" w:sz="4" w:space="0" w:color="auto"/>
              <w:right w:val="single" w:sz="4" w:space="0" w:color="auto"/>
            </w:tcBorders>
            <w:noWrap/>
            <w:vAlign w:val="center"/>
          </w:tcPr>
          <w:p w14:paraId="17585CBC" w14:textId="77777777" w:rsidR="00714B41" w:rsidRPr="00920D13" w:rsidRDefault="00AF4D92" w:rsidP="0054653F">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8.00%</w:t>
            </w:r>
          </w:p>
        </w:tc>
        <w:tc>
          <w:tcPr>
            <w:tcW w:w="1022" w:type="dxa"/>
            <w:tcBorders>
              <w:top w:val="nil"/>
              <w:left w:val="nil"/>
              <w:bottom w:val="single" w:sz="4" w:space="0" w:color="auto"/>
              <w:right w:val="single" w:sz="4" w:space="0" w:color="auto"/>
            </w:tcBorders>
            <w:noWrap/>
            <w:vAlign w:val="center"/>
          </w:tcPr>
          <w:p w14:paraId="33EA5C68" w14:textId="77777777" w:rsidR="00714B41" w:rsidRPr="00920D13" w:rsidRDefault="00AF4D92" w:rsidP="0054653F">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7.90%</w:t>
            </w:r>
          </w:p>
        </w:tc>
      </w:tr>
      <w:tr w:rsidR="00714B41" w:rsidRPr="00920D13" w14:paraId="086BBD58" w14:textId="77777777" w:rsidTr="00A54773">
        <w:trPr>
          <w:trHeight w:val="340"/>
        </w:trPr>
        <w:tc>
          <w:tcPr>
            <w:tcW w:w="686" w:type="dxa"/>
            <w:tcBorders>
              <w:top w:val="nil"/>
              <w:left w:val="single" w:sz="4" w:space="0" w:color="auto"/>
              <w:bottom w:val="single" w:sz="4" w:space="0" w:color="auto"/>
              <w:right w:val="single" w:sz="4" w:space="0" w:color="auto"/>
            </w:tcBorders>
            <w:noWrap/>
            <w:vAlign w:val="center"/>
            <w:hideMark/>
          </w:tcPr>
          <w:p w14:paraId="1A850D11" w14:textId="77777777" w:rsidR="00714B41" w:rsidRPr="00920D13" w:rsidRDefault="00714B41" w:rsidP="00F2008B">
            <w:pPr>
              <w:spacing w:line="240" w:lineRule="auto"/>
              <w:jc w:val="center"/>
              <w:rPr>
                <w:rFonts w:asciiTheme="minorHAnsi" w:hAnsiTheme="minorHAnsi" w:cstheme="minorHAnsi"/>
                <w:b/>
                <w:bCs/>
                <w:i/>
                <w:lang w:eastAsia="en-IN"/>
              </w:rPr>
            </w:pPr>
            <w:r w:rsidRPr="00920D13">
              <w:rPr>
                <w:rFonts w:asciiTheme="minorHAnsi" w:hAnsiTheme="minorHAnsi" w:cstheme="minorHAnsi"/>
                <w:b/>
                <w:bCs/>
                <w:i/>
                <w:sz w:val="22"/>
                <w:lang w:eastAsia="en-IN"/>
              </w:rPr>
              <w:t>2</w:t>
            </w:r>
          </w:p>
        </w:tc>
        <w:tc>
          <w:tcPr>
            <w:tcW w:w="3702" w:type="dxa"/>
            <w:tcBorders>
              <w:top w:val="nil"/>
              <w:left w:val="nil"/>
              <w:bottom w:val="single" w:sz="4" w:space="0" w:color="auto"/>
              <w:right w:val="single" w:sz="4" w:space="0" w:color="auto"/>
            </w:tcBorders>
            <w:noWrap/>
            <w:vAlign w:val="center"/>
            <w:hideMark/>
          </w:tcPr>
          <w:p w14:paraId="7D52F37A" w14:textId="77777777" w:rsidR="00714B41" w:rsidRPr="00920D13" w:rsidRDefault="00714B41" w:rsidP="00B92920">
            <w:pPr>
              <w:spacing w:line="240" w:lineRule="auto"/>
              <w:jc w:val="left"/>
              <w:rPr>
                <w:rFonts w:asciiTheme="minorHAnsi" w:hAnsiTheme="minorHAnsi" w:cstheme="minorHAnsi"/>
                <w:b/>
                <w:bCs/>
                <w:i/>
                <w:lang w:eastAsia="en-IN"/>
              </w:rPr>
            </w:pPr>
            <w:r w:rsidRPr="00920D13">
              <w:rPr>
                <w:rFonts w:asciiTheme="minorHAnsi" w:hAnsiTheme="minorHAnsi" w:cstheme="minorHAnsi"/>
                <w:b/>
                <w:bCs/>
                <w:i/>
                <w:sz w:val="22"/>
                <w:lang w:eastAsia="en-IN"/>
              </w:rPr>
              <w:t xml:space="preserve">BSES Yamuna Power Limited </w:t>
            </w:r>
          </w:p>
        </w:tc>
        <w:tc>
          <w:tcPr>
            <w:tcW w:w="1022" w:type="dxa"/>
            <w:tcBorders>
              <w:top w:val="nil"/>
              <w:left w:val="nil"/>
              <w:bottom w:val="single" w:sz="4" w:space="0" w:color="auto"/>
              <w:right w:val="single" w:sz="4" w:space="0" w:color="auto"/>
            </w:tcBorders>
            <w:noWrap/>
            <w:vAlign w:val="center"/>
          </w:tcPr>
          <w:p w14:paraId="72539943" w14:textId="77777777" w:rsidR="00714B41" w:rsidRPr="00920D13" w:rsidRDefault="00AF4D92" w:rsidP="0054653F">
            <w:pPr>
              <w:spacing w:line="240" w:lineRule="auto"/>
              <w:jc w:val="center"/>
              <w:rPr>
                <w:rFonts w:asciiTheme="minorHAnsi" w:hAnsiTheme="minorHAnsi" w:cstheme="minorHAnsi"/>
                <w:b/>
                <w:bCs/>
                <w:i/>
                <w:lang w:eastAsia="en-IN"/>
              </w:rPr>
            </w:pPr>
            <w:r w:rsidRPr="00920D13">
              <w:rPr>
                <w:rFonts w:asciiTheme="minorHAnsi" w:hAnsiTheme="minorHAnsi" w:cstheme="minorHAnsi"/>
                <w:b/>
                <w:bCs/>
                <w:i/>
                <w:lang w:eastAsia="en-IN"/>
              </w:rPr>
              <w:t>9.00%</w:t>
            </w:r>
          </w:p>
        </w:tc>
        <w:tc>
          <w:tcPr>
            <w:tcW w:w="1022" w:type="dxa"/>
            <w:tcBorders>
              <w:top w:val="nil"/>
              <w:left w:val="nil"/>
              <w:bottom w:val="single" w:sz="4" w:space="0" w:color="auto"/>
              <w:right w:val="single" w:sz="4" w:space="0" w:color="auto"/>
            </w:tcBorders>
            <w:noWrap/>
            <w:vAlign w:val="center"/>
          </w:tcPr>
          <w:p w14:paraId="0C2B889E" w14:textId="77777777" w:rsidR="00714B41" w:rsidRPr="00920D13" w:rsidRDefault="00AF4D92" w:rsidP="0054653F">
            <w:pPr>
              <w:spacing w:line="240" w:lineRule="auto"/>
              <w:jc w:val="center"/>
              <w:rPr>
                <w:rFonts w:asciiTheme="minorHAnsi" w:hAnsiTheme="minorHAnsi" w:cstheme="minorHAnsi"/>
                <w:b/>
                <w:i/>
                <w:lang w:eastAsia="en-IN"/>
              </w:rPr>
            </w:pPr>
            <w:r w:rsidRPr="00920D13">
              <w:rPr>
                <w:rFonts w:asciiTheme="minorHAnsi" w:hAnsiTheme="minorHAnsi" w:cstheme="minorHAnsi"/>
                <w:b/>
                <w:i/>
                <w:lang w:eastAsia="en-IN"/>
              </w:rPr>
              <w:t>8.75%</w:t>
            </w:r>
          </w:p>
        </w:tc>
        <w:tc>
          <w:tcPr>
            <w:tcW w:w="1022" w:type="dxa"/>
            <w:tcBorders>
              <w:top w:val="nil"/>
              <w:left w:val="nil"/>
              <w:bottom w:val="single" w:sz="4" w:space="0" w:color="auto"/>
              <w:right w:val="single" w:sz="4" w:space="0" w:color="auto"/>
            </w:tcBorders>
            <w:noWrap/>
            <w:vAlign w:val="center"/>
          </w:tcPr>
          <w:p w14:paraId="7D24D0D0" w14:textId="77777777" w:rsidR="00714B41" w:rsidRPr="00920D13" w:rsidRDefault="00AF4D92" w:rsidP="0054653F">
            <w:pPr>
              <w:spacing w:line="240" w:lineRule="auto"/>
              <w:jc w:val="center"/>
              <w:rPr>
                <w:rFonts w:asciiTheme="minorHAnsi" w:hAnsiTheme="minorHAnsi" w:cstheme="minorHAnsi"/>
                <w:b/>
                <w:bCs/>
                <w:i/>
                <w:lang w:eastAsia="en-IN"/>
              </w:rPr>
            </w:pPr>
            <w:r w:rsidRPr="00920D13">
              <w:rPr>
                <w:rFonts w:asciiTheme="minorHAnsi" w:hAnsiTheme="minorHAnsi" w:cstheme="minorHAnsi"/>
                <w:b/>
                <w:bCs/>
                <w:i/>
                <w:lang w:eastAsia="en-IN"/>
              </w:rPr>
              <w:t>8.50%</w:t>
            </w:r>
          </w:p>
        </w:tc>
      </w:tr>
      <w:tr w:rsidR="00714B41" w:rsidRPr="00920D13" w14:paraId="4AB5CB85" w14:textId="77777777" w:rsidTr="00A54773">
        <w:trPr>
          <w:trHeight w:val="340"/>
        </w:trPr>
        <w:tc>
          <w:tcPr>
            <w:tcW w:w="686" w:type="dxa"/>
            <w:tcBorders>
              <w:top w:val="nil"/>
              <w:left w:val="single" w:sz="4" w:space="0" w:color="auto"/>
              <w:bottom w:val="single" w:sz="4" w:space="0" w:color="auto"/>
              <w:right w:val="single" w:sz="4" w:space="0" w:color="auto"/>
            </w:tcBorders>
            <w:noWrap/>
            <w:vAlign w:val="center"/>
            <w:hideMark/>
          </w:tcPr>
          <w:p w14:paraId="284B7D29" w14:textId="77777777" w:rsidR="00714B41" w:rsidRPr="00920D13" w:rsidRDefault="00714B41" w:rsidP="00F2008B">
            <w:pPr>
              <w:spacing w:line="240" w:lineRule="auto"/>
              <w:jc w:val="center"/>
              <w:rPr>
                <w:rFonts w:asciiTheme="minorHAnsi" w:hAnsiTheme="minorHAnsi" w:cstheme="minorHAnsi"/>
                <w:bCs/>
                <w:i/>
                <w:lang w:eastAsia="en-IN"/>
              </w:rPr>
            </w:pPr>
            <w:r w:rsidRPr="00920D13">
              <w:rPr>
                <w:rFonts w:asciiTheme="minorHAnsi" w:hAnsiTheme="minorHAnsi" w:cstheme="minorHAnsi"/>
                <w:bCs/>
                <w:i/>
                <w:sz w:val="22"/>
                <w:lang w:eastAsia="en-IN"/>
              </w:rPr>
              <w:t>3</w:t>
            </w:r>
          </w:p>
        </w:tc>
        <w:tc>
          <w:tcPr>
            <w:tcW w:w="3702" w:type="dxa"/>
            <w:tcBorders>
              <w:top w:val="nil"/>
              <w:left w:val="nil"/>
              <w:bottom w:val="single" w:sz="4" w:space="0" w:color="auto"/>
              <w:right w:val="single" w:sz="4" w:space="0" w:color="auto"/>
            </w:tcBorders>
            <w:noWrap/>
            <w:vAlign w:val="center"/>
            <w:hideMark/>
          </w:tcPr>
          <w:p w14:paraId="730D5D77" w14:textId="77777777" w:rsidR="00714B41" w:rsidRPr="00920D13" w:rsidRDefault="00714B41" w:rsidP="00B92920">
            <w:pPr>
              <w:spacing w:line="240" w:lineRule="auto"/>
              <w:jc w:val="left"/>
              <w:rPr>
                <w:rFonts w:asciiTheme="minorHAnsi" w:hAnsiTheme="minorHAnsi" w:cstheme="minorHAnsi"/>
                <w:bCs/>
                <w:i/>
                <w:lang w:eastAsia="en-IN"/>
              </w:rPr>
            </w:pPr>
            <w:r w:rsidRPr="00920D13">
              <w:rPr>
                <w:rFonts w:asciiTheme="minorHAnsi" w:hAnsiTheme="minorHAnsi" w:cstheme="minorHAnsi"/>
                <w:bCs/>
                <w:i/>
                <w:sz w:val="22"/>
                <w:lang w:eastAsia="en-IN"/>
              </w:rPr>
              <w:t xml:space="preserve">Tata Power Delhi Distribution Limited </w:t>
            </w:r>
          </w:p>
        </w:tc>
        <w:tc>
          <w:tcPr>
            <w:tcW w:w="1022" w:type="dxa"/>
            <w:tcBorders>
              <w:top w:val="nil"/>
              <w:left w:val="nil"/>
              <w:bottom w:val="single" w:sz="4" w:space="0" w:color="auto"/>
              <w:right w:val="single" w:sz="4" w:space="0" w:color="auto"/>
            </w:tcBorders>
            <w:noWrap/>
            <w:vAlign w:val="center"/>
          </w:tcPr>
          <w:p w14:paraId="62C79AAF" w14:textId="77777777" w:rsidR="00714B41" w:rsidRPr="00920D13" w:rsidRDefault="00AF4D92" w:rsidP="0054653F">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7.90%</w:t>
            </w:r>
          </w:p>
        </w:tc>
        <w:tc>
          <w:tcPr>
            <w:tcW w:w="1022" w:type="dxa"/>
            <w:tcBorders>
              <w:top w:val="nil"/>
              <w:left w:val="nil"/>
              <w:bottom w:val="single" w:sz="4" w:space="0" w:color="auto"/>
              <w:right w:val="single" w:sz="4" w:space="0" w:color="auto"/>
            </w:tcBorders>
            <w:noWrap/>
            <w:vAlign w:val="center"/>
          </w:tcPr>
          <w:p w14:paraId="1E86208A" w14:textId="77777777" w:rsidR="00714B41" w:rsidRPr="00920D13" w:rsidRDefault="00AF4D92" w:rsidP="0054653F">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7.80%</w:t>
            </w:r>
          </w:p>
        </w:tc>
        <w:tc>
          <w:tcPr>
            <w:tcW w:w="1022" w:type="dxa"/>
            <w:tcBorders>
              <w:top w:val="nil"/>
              <w:left w:val="nil"/>
              <w:bottom w:val="single" w:sz="4" w:space="0" w:color="auto"/>
              <w:right w:val="single" w:sz="4" w:space="0" w:color="auto"/>
            </w:tcBorders>
            <w:noWrap/>
            <w:vAlign w:val="center"/>
          </w:tcPr>
          <w:p w14:paraId="1A9B165E" w14:textId="77777777" w:rsidR="00714B41" w:rsidRPr="00920D13" w:rsidRDefault="00AF4D92" w:rsidP="0054653F">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7.70%</w:t>
            </w:r>
          </w:p>
        </w:tc>
      </w:tr>
      <w:tr w:rsidR="00AF4D92" w:rsidRPr="00920D13" w14:paraId="601C8EE7" w14:textId="77777777" w:rsidTr="00A54773">
        <w:trPr>
          <w:trHeight w:val="340"/>
        </w:trPr>
        <w:tc>
          <w:tcPr>
            <w:tcW w:w="686" w:type="dxa"/>
            <w:tcBorders>
              <w:top w:val="nil"/>
              <w:left w:val="single" w:sz="4" w:space="0" w:color="auto"/>
              <w:bottom w:val="single" w:sz="4" w:space="0" w:color="auto"/>
              <w:right w:val="single" w:sz="4" w:space="0" w:color="auto"/>
            </w:tcBorders>
            <w:noWrap/>
            <w:vAlign w:val="center"/>
            <w:hideMark/>
          </w:tcPr>
          <w:p w14:paraId="3B4D9013" w14:textId="77777777" w:rsidR="00AF4D92" w:rsidRPr="00920D13" w:rsidRDefault="00AF4D92" w:rsidP="00AF4D92">
            <w:pPr>
              <w:spacing w:line="240" w:lineRule="auto"/>
              <w:jc w:val="center"/>
              <w:rPr>
                <w:rFonts w:asciiTheme="minorHAnsi" w:hAnsiTheme="minorHAnsi" w:cstheme="minorHAnsi"/>
                <w:bCs/>
                <w:i/>
                <w:lang w:eastAsia="en-IN"/>
              </w:rPr>
            </w:pPr>
            <w:r w:rsidRPr="00920D13">
              <w:rPr>
                <w:rFonts w:asciiTheme="minorHAnsi" w:hAnsiTheme="minorHAnsi" w:cstheme="minorHAnsi"/>
                <w:bCs/>
                <w:i/>
                <w:sz w:val="22"/>
                <w:lang w:eastAsia="en-IN"/>
              </w:rPr>
              <w:t>4</w:t>
            </w:r>
          </w:p>
        </w:tc>
        <w:tc>
          <w:tcPr>
            <w:tcW w:w="3702" w:type="dxa"/>
            <w:tcBorders>
              <w:top w:val="nil"/>
              <w:left w:val="nil"/>
              <w:bottom w:val="single" w:sz="4" w:space="0" w:color="auto"/>
              <w:right w:val="single" w:sz="4" w:space="0" w:color="auto"/>
            </w:tcBorders>
            <w:noWrap/>
            <w:vAlign w:val="center"/>
            <w:hideMark/>
          </w:tcPr>
          <w:p w14:paraId="299CEBD1" w14:textId="77777777" w:rsidR="00AF4D92" w:rsidRPr="00920D13" w:rsidRDefault="00AF4D92" w:rsidP="00B92920">
            <w:pPr>
              <w:spacing w:line="240" w:lineRule="auto"/>
              <w:jc w:val="left"/>
              <w:rPr>
                <w:rFonts w:asciiTheme="minorHAnsi" w:hAnsiTheme="minorHAnsi" w:cstheme="minorHAnsi"/>
                <w:bCs/>
                <w:i/>
                <w:lang w:eastAsia="en-IN"/>
              </w:rPr>
            </w:pPr>
            <w:r w:rsidRPr="00920D13">
              <w:rPr>
                <w:rFonts w:asciiTheme="minorHAnsi" w:hAnsiTheme="minorHAnsi" w:cstheme="minorHAnsi"/>
                <w:bCs/>
                <w:i/>
                <w:sz w:val="22"/>
                <w:lang w:eastAsia="en-IN"/>
              </w:rPr>
              <w:t xml:space="preserve">New Delhi Municipal Council </w:t>
            </w:r>
          </w:p>
        </w:tc>
        <w:tc>
          <w:tcPr>
            <w:tcW w:w="1022" w:type="dxa"/>
            <w:tcBorders>
              <w:top w:val="nil"/>
              <w:left w:val="nil"/>
              <w:bottom w:val="single" w:sz="4" w:space="0" w:color="auto"/>
              <w:right w:val="single" w:sz="4" w:space="0" w:color="auto"/>
            </w:tcBorders>
            <w:noWrap/>
            <w:vAlign w:val="center"/>
          </w:tcPr>
          <w:p w14:paraId="040F6C46" w14:textId="77777777" w:rsidR="00AF4D92" w:rsidRPr="00920D13" w:rsidRDefault="00AF4D92" w:rsidP="00AF4D92">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9.00%</w:t>
            </w:r>
          </w:p>
        </w:tc>
        <w:tc>
          <w:tcPr>
            <w:tcW w:w="1022" w:type="dxa"/>
            <w:tcBorders>
              <w:top w:val="nil"/>
              <w:left w:val="nil"/>
              <w:bottom w:val="single" w:sz="4" w:space="0" w:color="auto"/>
              <w:right w:val="single" w:sz="4" w:space="0" w:color="auto"/>
            </w:tcBorders>
            <w:noWrap/>
            <w:vAlign w:val="center"/>
          </w:tcPr>
          <w:p w14:paraId="5EB96782" w14:textId="77777777" w:rsidR="00AF4D92" w:rsidRPr="00920D13" w:rsidRDefault="00AF4D92" w:rsidP="00AF4D92">
            <w:pPr>
              <w:spacing w:line="240" w:lineRule="auto"/>
              <w:jc w:val="center"/>
              <w:rPr>
                <w:rFonts w:asciiTheme="minorHAnsi" w:hAnsiTheme="minorHAnsi" w:cstheme="minorHAnsi"/>
                <w:i/>
                <w:lang w:eastAsia="en-IN"/>
              </w:rPr>
            </w:pPr>
            <w:r w:rsidRPr="00920D13">
              <w:rPr>
                <w:rFonts w:asciiTheme="minorHAnsi" w:hAnsiTheme="minorHAnsi" w:cstheme="minorHAnsi"/>
                <w:i/>
                <w:lang w:eastAsia="en-IN"/>
              </w:rPr>
              <w:t>8.75%</w:t>
            </w:r>
          </w:p>
        </w:tc>
        <w:tc>
          <w:tcPr>
            <w:tcW w:w="1022" w:type="dxa"/>
            <w:tcBorders>
              <w:top w:val="nil"/>
              <w:left w:val="nil"/>
              <w:bottom w:val="single" w:sz="4" w:space="0" w:color="auto"/>
              <w:right w:val="single" w:sz="4" w:space="0" w:color="auto"/>
            </w:tcBorders>
            <w:noWrap/>
            <w:vAlign w:val="center"/>
          </w:tcPr>
          <w:p w14:paraId="09C4DB45" w14:textId="77777777" w:rsidR="00AF4D92" w:rsidRPr="00920D13" w:rsidRDefault="00AF4D92" w:rsidP="00AF4D92">
            <w:pPr>
              <w:spacing w:line="240" w:lineRule="auto"/>
              <w:jc w:val="center"/>
              <w:rPr>
                <w:rFonts w:asciiTheme="minorHAnsi" w:hAnsiTheme="minorHAnsi" w:cstheme="minorHAnsi"/>
                <w:bCs/>
                <w:i/>
                <w:lang w:eastAsia="en-IN"/>
              </w:rPr>
            </w:pPr>
            <w:r w:rsidRPr="00920D13">
              <w:rPr>
                <w:rFonts w:asciiTheme="minorHAnsi" w:hAnsiTheme="minorHAnsi" w:cstheme="minorHAnsi"/>
                <w:bCs/>
                <w:i/>
                <w:lang w:eastAsia="en-IN"/>
              </w:rPr>
              <w:t>8.50%</w:t>
            </w:r>
          </w:p>
        </w:tc>
      </w:tr>
    </w:tbl>
    <w:p w14:paraId="42A30D88" w14:textId="77777777" w:rsidR="00714B41" w:rsidRPr="00920D13" w:rsidRDefault="00714B41" w:rsidP="00A54773">
      <w:pPr>
        <w:pStyle w:val="Quote"/>
        <w:spacing w:before="60" w:after="60" w:line="360" w:lineRule="auto"/>
        <w:ind w:left="1843"/>
        <w:rPr>
          <w:rFonts w:asciiTheme="minorHAnsi" w:hAnsiTheme="minorHAnsi" w:cstheme="minorHAnsi"/>
        </w:rPr>
      </w:pPr>
      <w:r w:rsidRPr="00920D13">
        <w:rPr>
          <w:rFonts w:asciiTheme="minorHAnsi" w:hAnsiTheme="minorHAnsi" w:cstheme="minorHAnsi"/>
        </w:rPr>
        <w:t>(2) The amount for Overachievement/Underachievement on account of Distribution Loss target shall be computed as per the formula specified</w:t>
      </w:r>
      <w:r w:rsidR="00A54773" w:rsidRPr="00920D13">
        <w:rPr>
          <w:rFonts w:asciiTheme="minorHAnsi" w:hAnsiTheme="minorHAnsi" w:cstheme="minorHAnsi"/>
        </w:rPr>
        <w:t xml:space="preserve"> </w:t>
      </w:r>
      <w:r w:rsidRPr="00920D13">
        <w:rPr>
          <w:rFonts w:asciiTheme="minorHAnsi" w:hAnsiTheme="minorHAnsi" w:cstheme="minorHAnsi"/>
        </w:rPr>
        <w:t>in the Regulation 159 of the DERC (Terms and Conditions for Determination of Tariff) Regulations, 2017 for the Distribution Licensee.</w:t>
      </w:r>
    </w:p>
    <w:p w14:paraId="044AFD8A" w14:textId="77777777" w:rsidR="00714B41" w:rsidRPr="00920D13" w:rsidRDefault="00714B41" w:rsidP="00F2008B">
      <w:pPr>
        <w:pStyle w:val="Quote"/>
        <w:spacing w:before="60" w:after="60" w:line="360" w:lineRule="auto"/>
        <w:ind w:left="1843"/>
        <w:rPr>
          <w:rFonts w:asciiTheme="minorHAnsi" w:hAnsiTheme="minorHAnsi" w:cstheme="minorHAnsi"/>
        </w:rPr>
      </w:pPr>
      <w:r w:rsidRPr="00920D13">
        <w:rPr>
          <w:rFonts w:asciiTheme="minorHAnsi" w:hAnsiTheme="minorHAnsi" w:cstheme="minorHAnsi"/>
        </w:rPr>
        <w:t>(3)</w:t>
      </w:r>
      <w:r w:rsidR="001246FB" w:rsidRPr="00920D13">
        <w:rPr>
          <w:rFonts w:asciiTheme="minorHAnsi" w:hAnsiTheme="minorHAnsi" w:cstheme="minorHAnsi"/>
        </w:rPr>
        <w:t xml:space="preserve"> </w:t>
      </w:r>
      <w:r w:rsidRPr="00920D13">
        <w:rPr>
          <w:rFonts w:asciiTheme="minorHAnsi" w:hAnsiTheme="minorHAnsi" w:cstheme="minorHAnsi"/>
        </w:rPr>
        <w:t>Any financial impact due to Underachievement on account of Distribution Loss target by the distribution licensee for the relevant year</w:t>
      </w:r>
      <w:r w:rsidR="00AF4D92" w:rsidRPr="00920D13">
        <w:rPr>
          <w:rFonts w:asciiTheme="minorHAnsi" w:hAnsiTheme="minorHAnsi" w:cstheme="minorHAnsi"/>
        </w:rPr>
        <w:t>, (i.e. Actual Loss &gt; Loss Target)</w:t>
      </w:r>
      <w:r w:rsidRPr="00920D13">
        <w:rPr>
          <w:rFonts w:asciiTheme="minorHAnsi" w:hAnsiTheme="minorHAnsi" w:cstheme="minorHAnsi"/>
        </w:rPr>
        <w:t xml:space="preserve"> shall be to the account of distribution licensee as specified in Regulation 161 of the DERC (Terms and Conditions for Determinatio</w:t>
      </w:r>
      <w:r w:rsidR="000B042C" w:rsidRPr="00920D13">
        <w:rPr>
          <w:rFonts w:asciiTheme="minorHAnsi" w:hAnsiTheme="minorHAnsi" w:cstheme="minorHAnsi"/>
        </w:rPr>
        <w:t>n of Tariff) Regulations, 2017.</w:t>
      </w:r>
    </w:p>
    <w:p w14:paraId="4BED5686" w14:textId="77777777" w:rsidR="00AF4D92" w:rsidRPr="00920D13" w:rsidRDefault="00AF4D92" w:rsidP="001246FB">
      <w:pPr>
        <w:spacing w:before="60" w:after="60" w:line="360" w:lineRule="auto"/>
        <w:ind w:left="1814"/>
        <w:rPr>
          <w:rFonts w:asciiTheme="minorHAnsi" w:hAnsiTheme="minorHAnsi" w:cstheme="minorHAnsi"/>
          <w:i/>
          <w:iCs/>
        </w:rPr>
      </w:pPr>
      <w:r w:rsidRPr="00920D13">
        <w:rPr>
          <w:rFonts w:asciiTheme="minorHAnsi" w:hAnsiTheme="minorHAnsi" w:cstheme="minorHAnsi"/>
          <w:i/>
          <w:iCs/>
        </w:rPr>
        <w:t>(4)</w:t>
      </w:r>
      <w:r w:rsidR="001246FB" w:rsidRPr="00920D13">
        <w:rPr>
          <w:rFonts w:asciiTheme="minorHAnsi" w:hAnsiTheme="minorHAnsi" w:cstheme="minorHAnsi"/>
          <w:i/>
          <w:iCs/>
        </w:rPr>
        <w:t xml:space="preserve">  </w:t>
      </w:r>
      <w:r w:rsidRPr="00920D13">
        <w:rPr>
          <w:rFonts w:asciiTheme="minorHAnsi" w:hAnsiTheme="minorHAnsi" w:cstheme="minorHAnsi"/>
          <w:i/>
          <w:iCs/>
        </w:rPr>
        <w:t>Any financial impact due to Overachievement on account of Distribution Loss target by the distribution licensee for the relevant year</w:t>
      </w:r>
      <w:r w:rsidR="001246FB" w:rsidRPr="00920D13">
        <w:rPr>
          <w:rFonts w:asciiTheme="minorHAnsi" w:hAnsiTheme="minorHAnsi" w:cstheme="minorHAnsi"/>
          <w:i/>
          <w:iCs/>
        </w:rPr>
        <w:t xml:space="preserve"> shall be shared between the Distribution Licensee and Consumers as follows:</w:t>
      </w:r>
    </w:p>
    <w:p w14:paraId="6B1D1FC7" w14:textId="77777777" w:rsidR="001246FB" w:rsidRPr="00920D13" w:rsidRDefault="001246FB" w:rsidP="001246FB">
      <w:pPr>
        <w:spacing w:before="60" w:after="60" w:line="360" w:lineRule="auto"/>
        <w:ind w:left="1814"/>
        <w:rPr>
          <w:rFonts w:asciiTheme="minorHAnsi" w:hAnsiTheme="minorHAnsi" w:cstheme="minorHAnsi"/>
          <w:i/>
          <w:iCs/>
        </w:rPr>
      </w:pPr>
      <w:r w:rsidRPr="00920D13">
        <w:rPr>
          <w:rFonts w:asciiTheme="minorHAnsi" w:hAnsiTheme="minorHAnsi" w:cstheme="minorHAnsi"/>
          <w:i/>
          <w:iCs/>
        </w:rPr>
        <w:t xml:space="preserve">i. in case actual Distribution Loss is between the loss target and loss target </w:t>
      </w:r>
      <w:r w:rsidRPr="00920D13">
        <w:rPr>
          <w:rFonts w:asciiTheme="minorHAnsi" w:hAnsiTheme="minorHAnsi" w:cstheme="minorHAnsi"/>
          <w:i/>
          <w:iCs/>
        </w:rPr>
        <w:lastRenderedPageBreak/>
        <w:t xml:space="preserve">minus [50%*(Previous Year Target-Current Year Target)] for the relevant year shall be shared in the ratio of 2/3rd to Consumers and 1/3rd to the Distribution Licensee; </w:t>
      </w:r>
    </w:p>
    <w:p w14:paraId="575911F9" w14:textId="77777777" w:rsidR="001246FB" w:rsidRPr="00920D13" w:rsidRDefault="001246FB" w:rsidP="001246FB">
      <w:pPr>
        <w:spacing w:before="60" w:after="60" w:line="360" w:lineRule="auto"/>
        <w:ind w:left="1814"/>
        <w:rPr>
          <w:rFonts w:asciiTheme="minorHAnsi" w:hAnsiTheme="minorHAnsi" w:cstheme="minorHAnsi"/>
          <w:iCs/>
        </w:rPr>
      </w:pPr>
      <w:r w:rsidRPr="00920D13">
        <w:rPr>
          <w:rFonts w:asciiTheme="minorHAnsi" w:hAnsiTheme="minorHAnsi" w:cstheme="minorHAnsi"/>
          <w:i/>
          <w:iCs/>
        </w:rPr>
        <w:t xml:space="preserve">ii. in case actual Distribution Loss is less than loss target minus [50%*(Previous Year Target-Current Year Target)] for the relevant year shall be shared in the ratio of 1/3rd to Consumers and 2/3rd to the Distribution Licensee. </w:t>
      </w:r>
    </w:p>
    <w:p w14:paraId="0F1360E4" w14:textId="77777777" w:rsidR="000B042C" w:rsidRPr="00920D13" w:rsidRDefault="000B042C" w:rsidP="00F2008B">
      <w:pPr>
        <w:widowControl/>
        <w:autoSpaceDE w:val="0"/>
        <w:autoSpaceDN w:val="0"/>
        <w:adjustRightInd w:val="0"/>
        <w:spacing w:before="60" w:after="60" w:line="360" w:lineRule="auto"/>
        <w:ind w:left="1843"/>
        <w:jc w:val="left"/>
        <w:rPr>
          <w:rFonts w:asciiTheme="minorHAnsi" w:hAnsiTheme="minorHAnsi" w:cstheme="minorHAnsi"/>
          <w:b/>
          <w:bCs/>
          <w:i/>
          <w:szCs w:val="24"/>
        </w:rPr>
      </w:pPr>
      <w:r w:rsidRPr="00920D13">
        <w:rPr>
          <w:rFonts w:asciiTheme="minorHAnsi" w:hAnsiTheme="minorHAnsi" w:cstheme="minorHAnsi"/>
          <w:b/>
          <w:bCs/>
          <w:i/>
          <w:szCs w:val="24"/>
        </w:rPr>
        <w:t>26. TARGET FOR COLLECTION EFFICIENCY</w:t>
      </w:r>
    </w:p>
    <w:p w14:paraId="7578BFB9" w14:textId="77777777" w:rsidR="000B042C" w:rsidRPr="00920D13" w:rsidRDefault="000B042C" w:rsidP="000F3175">
      <w:pPr>
        <w:widowControl/>
        <w:autoSpaceDE w:val="0"/>
        <w:autoSpaceDN w:val="0"/>
        <w:adjustRightInd w:val="0"/>
        <w:spacing w:before="60" w:after="60" w:line="360" w:lineRule="auto"/>
        <w:ind w:left="1843"/>
        <w:rPr>
          <w:rFonts w:asciiTheme="minorHAnsi" w:hAnsiTheme="minorHAnsi" w:cstheme="minorHAnsi"/>
          <w:i/>
          <w:szCs w:val="24"/>
        </w:rPr>
      </w:pPr>
      <w:r w:rsidRPr="00920D13">
        <w:rPr>
          <w:rFonts w:asciiTheme="minorHAnsi" w:hAnsiTheme="minorHAnsi" w:cstheme="minorHAnsi"/>
          <w:i/>
          <w:szCs w:val="24"/>
        </w:rPr>
        <w:t xml:space="preserve">(1) The targets for Collection Efficiency for </w:t>
      </w:r>
      <w:r w:rsidR="000F3175" w:rsidRPr="00920D13">
        <w:rPr>
          <w:rFonts w:asciiTheme="minorHAnsi" w:hAnsiTheme="minorHAnsi" w:cstheme="minorHAnsi"/>
          <w:i/>
          <w:szCs w:val="24"/>
        </w:rPr>
        <w:t xml:space="preserve">FY 2020-21 to FY 2022-23 </w:t>
      </w:r>
      <w:r w:rsidRPr="00920D13">
        <w:rPr>
          <w:rFonts w:asciiTheme="minorHAnsi" w:hAnsiTheme="minorHAnsi" w:cstheme="minorHAnsi"/>
          <w:i/>
          <w:szCs w:val="24"/>
        </w:rPr>
        <w:t>of the Distribution Licensees shall be 99.50%.</w:t>
      </w:r>
    </w:p>
    <w:p w14:paraId="3460258D" w14:textId="77777777" w:rsidR="000B042C" w:rsidRPr="00920D13" w:rsidRDefault="000B042C" w:rsidP="00F2008B">
      <w:pPr>
        <w:widowControl/>
        <w:autoSpaceDE w:val="0"/>
        <w:autoSpaceDN w:val="0"/>
        <w:adjustRightInd w:val="0"/>
        <w:spacing w:before="60" w:after="60" w:line="360" w:lineRule="auto"/>
        <w:ind w:left="1843"/>
        <w:rPr>
          <w:rFonts w:asciiTheme="minorHAnsi" w:hAnsiTheme="minorHAnsi" w:cstheme="minorHAnsi"/>
          <w:i/>
          <w:szCs w:val="24"/>
        </w:rPr>
      </w:pPr>
      <w:r w:rsidRPr="00920D13">
        <w:rPr>
          <w:rFonts w:asciiTheme="minorHAnsi" w:hAnsiTheme="minorHAnsi" w:cstheme="minorHAnsi"/>
          <w:i/>
          <w:szCs w:val="24"/>
        </w:rPr>
        <w:t>(2) The financial impact on account of Collection Efficiency target shall be computed as per the formula specified in Regulation 163 of the DERC (Terms and Conditions for Determination of Tariff) Regulations, 2017 for the Distribution Licensee.</w:t>
      </w:r>
    </w:p>
    <w:p w14:paraId="678D6A1D" w14:textId="77777777" w:rsidR="000B042C" w:rsidRPr="00920D13" w:rsidRDefault="000B042C" w:rsidP="00F2008B">
      <w:pPr>
        <w:widowControl/>
        <w:autoSpaceDE w:val="0"/>
        <w:autoSpaceDN w:val="0"/>
        <w:adjustRightInd w:val="0"/>
        <w:spacing w:before="60" w:after="60" w:line="360" w:lineRule="auto"/>
        <w:ind w:left="1843"/>
        <w:rPr>
          <w:rFonts w:asciiTheme="minorHAnsi" w:hAnsiTheme="minorHAnsi" w:cstheme="minorHAnsi"/>
          <w:i/>
          <w:szCs w:val="24"/>
        </w:rPr>
      </w:pPr>
      <w:r w:rsidRPr="00920D13">
        <w:rPr>
          <w:rFonts w:asciiTheme="minorHAnsi" w:hAnsiTheme="minorHAnsi" w:cstheme="minorHAnsi"/>
          <w:i/>
          <w:szCs w:val="24"/>
        </w:rPr>
        <w:t>(3) The financial impact on account of over-achievement in terms of Regulation 164 of the DERC (Terms and Conditions for Determination of Tariff) Regulations, 2017 for the Distribution Licensee, from 99.50% to 100% shall be shared equally between Consumers and the Distribution Licensees.”</w:t>
      </w:r>
    </w:p>
    <w:p w14:paraId="372CB6D9" w14:textId="77777777" w:rsidR="000F3175" w:rsidRPr="00920D13" w:rsidRDefault="000F3175" w:rsidP="00E025E8">
      <w:pPr>
        <w:spacing w:before="60" w:after="60" w:line="360" w:lineRule="auto"/>
        <w:rPr>
          <w:rFonts w:asciiTheme="minorHAnsi" w:hAnsiTheme="minorHAnsi" w:cstheme="minorHAnsi"/>
          <w:b/>
          <w:bCs/>
        </w:rPr>
      </w:pPr>
    </w:p>
    <w:p w14:paraId="496F7447" w14:textId="77777777" w:rsidR="00714B41" w:rsidRPr="00920D13" w:rsidRDefault="00CA6F1F" w:rsidP="00F2008B">
      <w:pPr>
        <w:pStyle w:val="ListParagraph"/>
        <w:numPr>
          <w:ilvl w:val="0"/>
          <w:numId w:val="3"/>
        </w:numPr>
        <w:spacing w:before="60" w:after="60" w:line="360" w:lineRule="auto"/>
        <w:ind w:left="1134" w:hanging="283"/>
        <w:rPr>
          <w:rFonts w:asciiTheme="minorHAnsi" w:hAnsiTheme="minorHAnsi" w:cstheme="minorHAnsi"/>
          <w:b/>
          <w:bCs/>
        </w:rPr>
      </w:pPr>
      <w:r w:rsidRPr="00920D13">
        <w:rPr>
          <w:rFonts w:asciiTheme="minorHAnsi" w:hAnsiTheme="minorHAnsi" w:cstheme="minorHAnsi"/>
          <w:b/>
          <w:bCs/>
        </w:rPr>
        <w:t>Power Purchase Cost</w:t>
      </w:r>
    </w:p>
    <w:p w14:paraId="53CCB2A4" w14:textId="27ACCA54" w:rsidR="005329D0" w:rsidRPr="00920D13" w:rsidRDefault="001841C2" w:rsidP="00E025E8">
      <w:pPr>
        <w:pStyle w:val="ListParagraph"/>
        <w:spacing w:before="60" w:after="60" w:line="360" w:lineRule="auto"/>
        <w:ind w:left="851"/>
        <w:rPr>
          <w:rFonts w:asciiTheme="minorHAnsi" w:hAnsiTheme="minorHAnsi" w:cstheme="minorHAnsi"/>
          <w:bCs/>
        </w:rPr>
      </w:pPr>
      <w:r w:rsidRPr="00920D13">
        <w:t>The principles to be followed for true-up of power purchase cost for any F</w:t>
      </w:r>
      <w:r w:rsidR="00735146" w:rsidRPr="00920D13">
        <w:t xml:space="preserve">inancial </w:t>
      </w:r>
      <w:r w:rsidRPr="00920D13">
        <w:t>Y</w:t>
      </w:r>
      <w:r w:rsidR="00735146" w:rsidRPr="00920D13">
        <w:t>ear</w:t>
      </w:r>
      <w:r w:rsidRPr="00920D13">
        <w:t xml:space="preserve"> is to be carried out in line with the Regulation 152(b) and Regulation 152(c) of the Tariff Regulations 2017, relevant excerpt is reproduced here as follows</w:t>
      </w:r>
      <w:r w:rsidR="00CA6F1F" w:rsidRPr="00920D13">
        <w:rPr>
          <w:rFonts w:asciiTheme="minorHAnsi" w:hAnsiTheme="minorHAnsi" w:cstheme="minorHAnsi"/>
          <w:bCs/>
        </w:rPr>
        <w:t>:</w:t>
      </w:r>
    </w:p>
    <w:p w14:paraId="4A891EBD" w14:textId="7C394032" w:rsidR="00E025E8" w:rsidRPr="00920D13" w:rsidRDefault="00CA6F1F" w:rsidP="001841C2">
      <w:pPr>
        <w:pStyle w:val="ARRFY20BODY"/>
        <w:tabs>
          <w:tab w:val="clear" w:pos="1440"/>
          <w:tab w:val="left" w:pos="1276"/>
        </w:tabs>
        <w:spacing w:before="0" w:after="0" w:line="276" w:lineRule="auto"/>
        <w:ind w:left="2410" w:hanging="675"/>
        <w:rPr>
          <w:i/>
          <w:lang w:bidi="ar-SA"/>
        </w:rPr>
      </w:pPr>
      <w:r w:rsidRPr="00920D13">
        <w:t>“</w:t>
      </w:r>
      <w:r w:rsidR="00E025E8" w:rsidRPr="00920D13">
        <w:rPr>
          <w:i/>
          <w:lang w:bidi="ar-SA"/>
        </w:rPr>
        <w:t>152. True up of ARR for Distribution (Wheeling &amp;Retail Supply) Licensee shall be conducted on the following principles:</w:t>
      </w:r>
    </w:p>
    <w:p w14:paraId="096D1C3E" w14:textId="77777777" w:rsidR="00E025E8" w:rsidRPr="00920D13" w:rsidRDefault="00E025E8" w:rsidP="001841C2">
      <w:pPr>
        <w:pStyle w:val="ARRFY20BODY"/>
        <w:tabs>
          <w:tab w:val="clear" w:pos="1440"/>
          <w:tab w:val="left" w:pos="1276"/>
        </w:tabs>
        <w:spacing w:before="0" w:after="120" w:line="276" w:lineRule="auto"/>
        <w:ind w:left="2410" w:hanging="425"/>
        <w:rPr>
          <w:i/>
          <w:lang w:bidi="ar-SA"/>
        </w:rPr>
      </w:pPr>
      <w:r w:rsidRPr="00920D13">
        <w:rPr>
          <w:i/>
          <w:lang w:bidi="ar-SA"/>
        </w:rPr>
        <w:t>....</w:t>
      </w:r>
    </w:p>
    <w:p w14:paraId="39E1395C" w14:textId="77777777" w:rsidR="00E025E8" w:rsidRPr="00920D13" w:rsidRDefault="00E025E8" w:rsidP="001841C2">
      <w:pPr>
        <w:pStyle w:val="ARRFY20BODY"/>
        <w:tabs>
          <w:tab w:val="clear" w:pos="1440"/>
          <w:tab w:val="left" w:pos="1276"/>
        </w:tabs>
        <w:spacing w:before="0" w:after="120" w:line="276" w:lineRule="auto"/>
        <w:ind w:left="2410" w:hanging="425"/>
        <w:rPr>
          <w:i/>
          <w:lang w:bidi="ar-SA"/>
        </w:rPr>
      </w:pPr>
      <w:r w:rsidRPr="00920D13">
        <w:rPr>
          <w:i/>
          <w:lang w:bidi="ar-SA"/>
        </w:rPr>
        <w:t xml:space="preserve"> (b) Variation in long term power purchase quantum and cost of the distribution licensee based on merit order dispatch principle of projected long term power purchase quantum and cost vis-a-vis actual long term power purchase quantum and cost</w:t>
      </w:r>
    </w:p>
    <w:p w14:paraId="1062592A" w14:textId="77777777" w:rsidR="00E025E8" w:rsidRPr="00920D13" w:rsidRDefault="00E025E8" w:rsidP="001841C2">
      <w:pPr>
        <w:pStyle w:val="ARRFY20BODY"/>
        <w:tabs>
          <w:tab w:val="left" w:pos="1276"/>
        </w:tabs>
        <w:spacing w:after="120" w:line="276" w:lineRule="auto"/>
        <w:ind w:left="2410" w:firstLine="1"/>
        <w:rPr>
          <w:i/>
          <w:lang w:bidi="ar-SA"/>
        </w:rPr>
      </w:pPr>
      <w:r w:rsidRPr="00920D13">
        <w:rPr>
          <w:i/>
          <w:lang w:bidi="ar-SA"/>
        </w:rPr>
        <w:lastRenderedPageBreak/>
        <w:t>Provided that the distribution licensee shall submit report from State Load Despatch Centre (SLDC) for instances of forced scheduling due to the reasons not attributable to the Distribution licensee for scrutiny of dispatch of power in Delhi on merit order basis in it's area of supply;</w:t>
      </w:r>
    </w:p>
    <w:p w14:paraId="28035276" w14:textId="77777777" w:rsidR="00E025E8" w:rsidRPr="00920D13" w:rsidRDefault="00E025E8" w:rsidP="001841C2">
      <w:pPr>
        <w:pStyle w:val="ARRFY20BODY"/>
        <w:tabs>
          <w:tab w:val="left" w:pos="1276"/>
        </w:tabs>
        <w:spacing w:after="120" w:line="276" w:lineRule="auto"/>
        <w:ind w:left="2410" w:firstLine="1"/>
        <w:rPr>
          <w:i/>
          <w:lang w:bidi="ar-SA"/>
        </w:rPr>
      </w:pPr>
      <w:r w:rsidRPr="00920D13">
        <w:rPr>
          <w:i/>
          <w:lang w:bidi="ar-SA"/>
        </w:rPr>
        <w:t>Provided that the cost of credit to the net metering consumer on account of net surplus unit of power injected into the grid as specified in Delhi Electricity Regulatory Commission (Net Metering for Renewable Energy) Regulations, 2014 shall be allowed to the distribution licensee in the power purchase cost of the relevant year;</w:t>
      </w:r>
    </w:p>
    <w:p w14:paraId="227F472B" w14:textId="77777777" w:rsidR="00E025E8" w:rsidRPr="00920D13" w:rsidRDefault="00E025E8" w:rsidP="001841C2">
      <w:pPr>
        <w:pStyle w:val="ARRFY20BODY"/>
        <w:tabs>
          <w:tab w:val="left" w:pos="1276"/>
        </w:tabs>
        <w:spacing w:after="120" w:line="276" w:lineRule="auto"/>
        <w:ind w:left="2410" w:hanging="425"/>
        <w:rPr>
          <w:i/>
          <w:lang w:bidi="ar-SA"/>
        </w:rPr>
      </w:pPr>
      <w:r w:rsidRPr="00920D13">
        <w:rPr>
          <w:i/>
          <w:lang w:bidi="ar-SA"/>
        </w:rPr>
        <w:t>(c) Variation in short term power purchase quantum and cost of the distribution licensee based on projected short term power purchase quantum and cost vis-a-vis actual short term power purchase quantum and cost:</w:t>
      </w:r>
    </w:p>
    <w:p w14:paraId="07DA0F58" w14:textId="77777777" w:rsidR="00E025E8" w:rsidRPr="00920D13" w:rsidRDefault="00E025E8" w:rsidP="001841C2">
      <w:pPr>
        <w:pStyle w:val="ARRFY20BODY"/>
        <w:tabs>
          <w:tab w:val="left" w:pos="1276"/>
        </w:tabs>
        <w:spacing w:after="120" w:line="276" w:lineRule="auto"/>
        <w:ind w:left="2410" w:firstLine="1"/>
        <w:rPr>
          <w:i/>
          <w:lang w:bidi="ar-SA"/>
        </w:rPr>
      </w:pPr>
      <w:r w:rsidRPr="00920D13">
        <w:rPr>
          <w:i/>
          <w:lang w:bidi="ar-SA"/>
        </w:rPr>
        <w:t>Provided that Trading Margin, Transmission Charges and Transmission Losses incurred on Forward And Reverse transaction in the same time slot executed within three months for Forward/Reverse power procurement/sale through Banking And Bilateral shall not be allowed in the Power Purchase Cost of the Distribution Licensee;</w:t>
      </w:r>
    </w:p>
    <w:p w14:paraId="538B6AD3" w14:textId="77777777" w:rsidR="00E025E8" w:rsidRPr="00920D13" w:rsidRDefault="00E025E8" w:rsidP="001841C2">
      <w:pPr>
        <w:pStyle w:val="ARRFY20BODY"/>
        <w:tabs>
          <w:tab w:val="left" w:pos="1276"/>
        </w:tabs>
        <w:spacing w:after="120" w:line="276" w:lineRule="auto"/>
        <w:ind w:left="2410" w:firstLine="1"/>
        <w:rPr>
          <w:i/>
          <w:lang w:bidi="ar-SA"/>
        </w:rPr>
      </w:pPr>
      <w:r w:rsidRPr="00920D13">
        <w:rPr>
          <w:i/>
          <w:lang w:bidi="ar-SA"/>
        </w:rPr>
        <w:t>Provided that Sale through Deviation Settlement Mechanism (Unscheduled Interchange) transactions other than forced scheduling of power as certified by SLDC on monthly basis shall be limited to the contingency limit as specified by the Commission in the Business Plan Regulations in order to promote Grid Discipline and optimise Power Purchase Cost;</w:t>
      </w:r>
    </w:p>
    <w:p w14:paraId="268E01E9" w14:textId="77777777" w:rsidR="00E025E8" w:rsidRPr="00920D13" w:rsidRDefault="00E025E8" w:rsidP="001841C2">
      <w:pPr>
        <w:pStyle w:val="ARRFY20BODY"/>
        <w:tabs>
          <w:tab w:val="left" w:pos="1276"/>
        </w:tabs>
        <w:spacing w:after="120" w:line="276" w:lineRule="auto"/>
        <w:ind w:left="2410" w:firstLine="1"/>
        <w:rPr>
          <w:i/>
          <w:lang w:bidi="ar-SA"/>
        </w:rPr>
      </w:pPr>
      <w:r w:rsidRPr="00920D13">
        <w:rPr>
          <w:i/>
          <w:lang w:bidi="ar-SA"/>
        </w:rPr>
        <w:t>Provided that any Additional/Penal Deviation Settlement Mechanism (Unscheduled Interchange) Charges other than forced scheduling of power as certified by SLDC paid by the Distribution Licensee shall not be allowed in Power Purchase Cost;</w:t>
      </w:r>
    </w:p>
    <w:p w14:paraId="30EC18A5" w14:textId="77777777" w:rsidR="00E025E8" w:rsidRPr="00920D13" w:rsidRDefault="00E025E8" w:rsidP="001841C2">
      <w:pPr>
        <w:pStyle w:val="ARRFY20BODY"/>
        <w:tabs>
          <w:tab w:val="clear" w:pos="1440"/>
          <w:tab w:val="left" w:pos="1276"/>
        </w:tabs>
        <w:spacing w:before="0" w:after="120" w:line="276" w:lineRule="auto"/>
        <w:ind w:left="2410" w:hanging="425"/>
        <w:rPr>
          <w:i/>
          <w:lang w:bidi="ar-SA"/>
        </w:rPr>
      </w:pPr>
      <w:r w:rsidRPr="00920D13">
        <w:rPr>
          <w:i/>
          <w:lang w:bidi="ar-SA"/>
        </w:rPr>
        <w:t>....”</w:t>
      </w:r>
    </w:p>
    <w:p w14:paraId="3B262BEA" w14:textId="4DEE771D" w:rsidR="00284948" w:rsidRPr="00920D13" w:rsidRDefault="00284948" w:rsidP="00284948">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The Petitio</w:t>
      </w:r>
      <w:r w:rsidR="00A81289" w:rsidRPr="00920D13">
        <w:rPr>
          <w:rFonts w:asciiTheme="minorHAnsi" w:hAnsiTheme="minorHAnsi" w:cstheme="minorHAnsi"/>
        </w:rPr>
        <w:t xml:space="preserve">ner would like to highlight </w:t>
      </w:r>
      <w:r w:rsidRPr="00920D13">
        <w:rPr>
          <w:rFonts w:asciiTheme="minorHAnsi" w:hAnsiTheme="minorHAnsi" w:cstheme="minorHAnsi"/>
        </w:rPr>
        <w:t xml:space="preserve">that power purchase being an uncontrollable parameter has to be trued up on the basis of actuals. The rebate on power purchase being an intrinsic and inseparable part of power purchase must also be trued up on actual in terms of Regulation 152 of the said Regulations. Further, considering the normative rebate in the truing up is </w:t>
      </w:r>
      <w:r w:rsidRPr="00920D13">
        <w:rPr>
          <w:rFonts w:asciiTheme="minorHAnsi" w:hAnsiTheme="minorHAnsi" w:cstheme="minorHAnsi"/>
          <w:i/>
        </w:rPr>
        <w:t>ex facie</w:t>
      </w:r>
      <w:r w:rsidRPr="00920D13">
        <w:rPr>
          <w:rFonts w:asciiTheme="minorHAnsi" w:hAnsiTheme="minorHAnsi" w:cstheme="minorHAnsi"/>
        </w:rPr>
        <w:t xml:space="preserve"> contrary not only to the aforesaid Regulation 152 of the Tariff Regulations but also to the principles held by the Hon’ble </w:t>
      </w:r>
      <w:r w:rsidRPr="00920D13">
        <w:rPr>
          <w:rFonts w:asciiTheme="minorHAnsi" w:hAnsiTheme="minorHAnsi" w:cstheme="minorHAnsi"/>
        </w:rPr>
        <w:lastRenderedPageBreak/>
        <w:t xml:space="preserve">Supreme Court in its Order and judgment dated 18.10.2022. </w:t>
      </w:r>
    </w:p>
    <w:p w14:paraId="4494BD75" w14:textId="29C5B2B3" w:rsidR="00E025E8" w:rsidRPr="00920D13" w:rsidRDefault="00E025E8" w:rsidP="00E025E8">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 xml:space="preserve">Further, the Petitioner submit that </w:t>
      </w:r>
      <w:r w:rsidR="00825775" w:rsidRPr="00920D13">
        <w:rPr>
          <w:rFonts w:asciiTheme="minorHAnsi" w:hAnsiTheme="minorHAnsi" w:cstheme="minorHAnsi"/>
        </w:rPr>
        <w:t xml:space="preserve">a </w:t>
      </w:r>
      <w:r w:rsidRPr="00920D13">
        <w:rPr>
          <w:rFonts w:asciiTheme="minorHAnsi" w:hAnsiTheme="minorHAnsi" w:cstheme="minorHAnsi"/>
        </w:rPr>
        <w:t xml:space="preserve">large part of tariff of the DISCOMs is unrecovered in the form of Regulatory Assets. The accumulated Regulatory Assets is of no immediate value to the Petitioner in discharging contractual liabilities for carrying out its business year on year. The Petitioner has faced an acute stringency of cash flow on account of the huge accumulated Regulatory Assets.. Factually, on account of cash crunch (due to accumulated Regulatory Asset) the Petitioner was unable to </w:t>
      </w:r>
      <w:r w:rsidR="00825775" w:rsidRPr="00920D13">
        <w:rPr>
          <w:rFonts w:asciiTheme="minorHAnsi" w:hAnsiTheme="minorHAnsi" w:cstheme="minorHAnsi"/>
        </w:rPr>
        <w:t>avail</w:t>
      </w:r>
      <w:r w:rsidRPr="00920D13">
        <w:rPr>
          <w:rFonts w:asciiTheme="minorHAnsi" w:hAnsiTheme="minorHAnsi" w:cstheme="minorHAnsi"/>
        </w:rPr>
        <w:t xml:space="preserve"> </w:t>
      </w:r>
      <w:r w:rsidR="00825775" w:rsidRPr="00920D13">
        <w:rPr>
          <w:rFonts w:asciiTheme="minorHAnsi" w:hAnsiTheme="minorHAnsi" w:cstheme="minorHAnsi"/>
        </w:rPr>
        <w:t xml:space="preserve">the benefit </w:t>
      </w:r>
      <w:r w:rsidRPr="00920D13">
        <w:rPr>
          <w:rFonts w:asciiTheme="minorHAnsi" w:hAnsiTheme="minorHAnsi" w:cstheme="minorHAnsi"/>
        </w:rPr>
        <w:t xml:space="preserve">of rebate offered by Genco/Transcos. </w:t>
      </w:r>
    </w:p>
    <w:p w14:paraId="19350FD7" w14:textId="1C8615CF" w:rsidR="00E025E8" w:rsidRPr="00920D13" w:rsidRDefault="00E025E8" w:rsidP="00E025E8">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 xml:space="preserve">In view of the above, we humbly request the Hon’ble Commission to </w:t>
      </w:r>
      <w:r w:rsidR="00825775" w:rsidRPr="00920D13">
        <w:rPr>
          <w:rFonts w:asciiTheme="minorHAnsi" w:hAnsiTheme="minorHAnsi" w:cstheme="minorHAnsi"/>
        </w:rPr>
        <w:t xml:space="preserve">consider </w:t>
      </w:r>
      <w:r w:rsidRPr="00920D13">
        <w:rPr>
          <w:rFonts w:asciiTheme="minorHAnsi" w:hAnsiTheme="minorHAnsi" w:cstheme="minorHAnsi"/>
        </w:rPr>
        <w:t xml:space="preserve">the actual rebate </w:t>
      </w:r>
      <w:r w:rsidR="00825775" w:rsidRPr="00920D13">
        <w:rPr>
          <w:rFonts w:asciiTheme="minorHAnsi" w:hAnsiTheme="minorHAnsi" w:cstheme="minorHAnsi"/>
        </w:rPr>
        <w:t xml:space="preserve">earned by the Petitioner while truing up the uncontrollable Power Purchase Cost. </w:t>
      </w:r>
    </w:p>
    <w:p w14:paraId="754B6AB7" w14:textId="154C40FD" w:rsidR="005329D0" w:rsidRPr="00920D13" w:rsidRDefault="00E025E8" w:rsidP="00E025E8">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 xml:space="preserve">Accordingly, the power purchase cost, for the purpose of Truing up, has been considered in the instant Petition based on the actual Power Purchase Cost during FY 2021-22. </w:t>
      </w:r>
      <w:r w:rsidR="009B0E9D" w:rsidRPr="00920D13">
        <w:rPr>
          <w:rFonts w:asciiTheme="minorHAnsi" w:hAnsiTheme="minorHAnsi" w:cstheme="minorHAnsi"/>
        </w:rPr>
        <w:t xml:space="preserve"> </w:t>
      </w:r>
    </w:p>
    <w:p w14:paraId="25B02185" w14:textId="77777777" w:rsidR="003F4873" w:rsidRPr="00920D13" w:rsidRDefault="003F4873" w:rsidP="00F2008B">
      <w:pPr>
        <w:pStyle w:val="ListParagraph"/>
        <w:spacing w:before="60" w:after="60" w:line="360" w:lineRule="auto"/>
        <w:ind w:left="1134"/>
        <w:rPr>
          <w:rFonts w:asciiTheme="minorHAnsi" w:hAnsiTheme="minorHAnsi" w:cstheme="minorHAnsi"/>
        </w:rPr>
      </w:pPr>
    </w:p>
    <w:p w14:paraId="52B2D434" w14:textId="77777777" w:rsidR="00023F97" w:rsidRPr="00920D13" w:rsidRDefault="00837957" w:rsidP="00F2008B">
      <w:pPr>
        <w:pStyle w:val="ListParagraph"/>
        <w:numPr>
          <w:ilvl w:val="0"/>
          <w:numId w:val="3"/>
        </w:numPr>
        <w:spacing w:before="60" w:after="60" w:line="360" w:lineRule="auto"/>
        <w:ind w:left="1134" w:hanging="283"/>
        <w:rPr>
          <w:rFonts w:asciiTheme="minorHAnsi" w:hAnsiTheme="minorHAnsi" w:cstheme="minorHAnsi"/>
        </w:rPr>
      </w:pPr>
      <w:r w:rsidRPr="00920D13">
        <w:rPr>
          <w:rFonts w:asciiTheme="minorHAnsi" w:hAnsiTheme="minorHAnsi" w:cstheme="minorHAnsi"/>
          <w:b/>
        </w:rPr>
        <w:t>Operation and Maintenance Expenses</w:t>
      </w:r>
    </w:p>
    <w:p w14:paraId="4065ED2C" w14:textId="77777777" w:rsidR="001841C2" w:rsidRPr="00920D13" w:rsidRDefault="001841C2" w:rsidP="001841C2">
      <w:pPr>
        <w:spacing w:after="120" w:line="276" w:lineRule="auto"/>
        <w:ind w:left="851"/>
      </w:pPr>
      <w:r w:rsidRPr="00920D13">
        <w:t>Regulation 4(3) of the Tariff Regulations, 2017 provides Operation and Maintenance Expenses to be specified under Business Plan Regulations for a control period, relevant excerpt is reproduced here as follows:</w:t>
      </w:r>
    </w:p>
    <w:p w14:paraId="214897DD" w14:textId="77777777" w:rsidR="001841C2" w:rsidRPr="00920D13" w:rsidRDefault="001841C2" w:rsidP="001841C2">
      <w:pPr>
        <w:pStyle w:val="ARRFY20BODY"/>
        <w:tabs>
          <w:tab w:val="clear" w:pos="1440"/>
          <w:tab w:val="left" w:pos="1276"/>
          <w:tab w:val="left" w:pos="1560"/>
        </w:tabs>
        <w:spacing w:before="0" w:after="0" w:line="276" w:lineRule="auto"/>
        <w:ind w:left="1560"/>
        <w:rPr>
          <w:bCs/>
          <w:i/>
          <w:szCs w:val="28"/>
          <w:lang w:val="en-US" w:eastAsia="en-IN" w:bidi="ar-SA"/>
        </w:rPr>
      </w:pPr>
      <w:r w:rsidRPr="00920D13">
        <w:rPr>
          <w:bCs/>
          <w:i/>
          <w:szCs w:val="28"/>
          <w:lang w:val="en-IN" w:eastAsia="en-IN" w:bidi="ar-SA"/>
        </w:rPr>
        <w:t>“</w:t>
      </w:r>
      <w:r w:rsidRPr="00920D13">
        <w:rPr>
          <w:bCs/>
          <w:i/>
          <w:szCs w:val="28"/>
          <w:lang w:val="en-US"/>
        </w:rPr>
        <w:t xml:space="preserve">4. The Business Plan Regulations shall contain the following parameters applicable for a </w:t>
      </w:r>
      <w:r w:rsidRPr="00920D13">
        <w:rPr>
          <w:bCs/>
          <w:i/>
          <w:szCs w:val="28"/>
          <w:lang w:val="en-US" w:eastAsia="en-IN" w:bidi="ar-SA"/>
        </w:rPr>
        <w:t>Control Period:</w:t>
      </w:r>
    </w:p>
    <w:p w14:paraId="78F6BBD1" w14:textId="77777777" w:rsidR="001841C2" w:rsidRPr="00920D13" w:rsidRDefault="001841C2" w:rsidP="001841C2">
      <w:pPr>
        <w:pStyle w:val="ARRFY20BODY"/>
        <w:tabs>
          <w:tab w:val="clear" w:pos="1440"/>
          <w:tab w:val="left" w:pos="1276"/>
          <w:tab w:val="left" w:pos="1560"/>
        </w:tabs>
        <w:spacing w:before="0" w:after="0" w:line="276" w:lineRule="auto"/>
        <w:ind w:left="1560"/>
        <w:rPr>
          <w:bCs/>
          <w:i/>
          <w:szCs w:val="28"/>
          <w:lang w:val="en-US" w:eastAsia="en-IN" w:bidi="ar-SA"/>
        </w:rPr>
      </w:pPr>
      <w:r w:rsidRPr="00920D13">
        <w:rPr>
          <w:bCs/>
          <w:i/>
          <w:szCs w:val="28"/>
          <w:lang w:val="en-US" w:eastAsia="en-IN" w:bidi="ar-SA"/>
        </w:rPr>
        <w:t>….</w:t>
      </w:r>
    </w:p>
    <w:p w14:paraId="2C904C85" w14:textId="77777777" w:rsidR="001841C2" w:rsidRPr="00920D13" w:rsidRDefault="001841C2" w:rsidP="001841C2">
      <w:pPr>
        <w:pStyle w:val="ARRFY20BODY"/>
        <w:tabs>
          <w:tab w:val="clear" w:pos="1440"/>
          <w:tab w:val="left" w:pos="1276"/>
          <w:tab w:val="left" w:pos="1560"/>
        </w:tabs>
        <w:spacing w:before="0" w:after="0" w:line="276" w:lineRule="auto"/>
        <w:ind w:left="1560"/>
        <w:rPr>
          <w:bCs/>
          <w:i/>
          <w:szCs w:val="28"/>
          <w:lang w:val="en-US"/>
        </w:rPr>
      </w:pPr>
      <w:r w:rsidRPr="00920D13">
        <w:rPr>
          <w:bCs/>
          <w:i/>
          <w:szCs w:val="28"/>
          <w:lang w:val="en-US"/>
        </w:rPr>
        <w:t>(3) Operation and Maintenace Expenses</w:t>
      </w:r>
    </w:p>
    <w:p w14:paraId="36D44D14" w14:textId="77777777" w:rsidR="001841C2" w:rsidRPr="00920D13" w:rsidRDefault="001841C2" w:rsidP="001841C2">
      <w:pPr>
        <w:pStyle w:val="ARRFY20BODY"/>
        <w:tabs>
          <w:tab w:val="clear" w:pos="1440"/>
          <w:tab w:val="left" w:pos="1276"/>
          <w:tab w:val="left" w:pos="1560"/>
        </w:tabs>
        <w:spacing w:before="0" w:after="0" w:line="276" w:lineRule="auto"/>
        <w:ind w:left="1560"/>
      </w:pPr>
      <w:r w:rsidRPr="00920D13">
        <w:rPr>
          <w:bCs/>
          <w:i/>
          <w:szCs w:val="28"/>
          <w:lang w:val="en-US" w:eastAsia="en-IN" w:bidi="ar-SA"/>
        </w:rPr>
        <w:t>....</w:t>
      </w:r>
      <w:r w:rsidRPr="00920D13">
        <w:rPr>
          <w:bCs/>
          <w:i/>
          <w:szCs w:val="28"/>
          <w:lang w:val="en-IN" w:eastAsia="en-IN" w:bidi="ar-SA"/>
        </w:rPr>
        <w:t>”</w:t>
      </w:r>
    </w:p>
    <w:p w14:paraId="099DCC0A" w14:textId="77777777" w:rsidR="001841C2" w:rsidRPr="00920D13" w:rsidRDefault="001841C2" w:rsidP="001841C2">
      <w:pPr>
        <w:spacing w:line="276" w:lineRule="auto"/>
        <w:ind w:left="851"/>
      </w:pPr>
      <w:r w:rsidRPr="00920D13">
        <w:t>Further, Regulation 92 of the Tariff Regulations, 2017 define the components of Operation and Maintenance expenses, relevant excerpt is reproduced here as follows:</w:t>
      </w:r>
    </w:p>
    <w:p w14:paraId="05A951F6" w14:textId="77777777" w:rsidR="001841C2" w:rsidRPr="00920D13" w:rsidRDefault="001841C2" w:rsidP="001841C2">
      <w:pPr>
        <w:pStyle w:val="ARRFY20BODY"/>
        <w:tabs>
          <w:tab w:val="left" w:pos="1276"/>
        </w:tabs>
        <w:spacing w:before="0" w:after="0" w:line="276" w:lineRule="auto"/>
        <w:ind w:left="1418"/>
        <w:rPr>
          <w:bCs/>
          <w:i/>
          <w:szCs w:val="28"/>
          <w:lang w:val="en-US"/>
        </w:rPr>
      </w:pPr>
      <w:r w:rsidRPr="00920D13">
        <w:rPr>
          <w:bCs/>
          <w:i/>
          <w:szCs w:val="28"/>
          <w:lang w:val="en-US"/>
        </w:rPr>
        <w:t>“92. Normative Operation and Maintenance expenses of a Distribution Licensee shall consist of:</w:t>
      </w:r>
    </w:p>
    <w:p w14:paraId="4BB9F1EE" w14:textId="77777777" w:rsidR="001841C2" w:rsidRPr="00920D13" w:rsidRDefault="001841C2" w:rsidP="001841C2">
      <w:pPr>
        <w:pStyle w:val="ARRFY20BODY"/>
        <w:tabs>
          <w:tab w:val="left" w:pos="1276"/>
        </w:tabs>
        <w:spacing w:before="0" w:after="0" w:line="276" w:lineRule="auto"/>
        <w:ind w:left="1418"/>
        <w:rPr>
          <w:bCs/>
          <w:i/>
          <w:szCs w:val="28"/>
          <w:lang w:val="en-US"/>
        </w:rPr>
      </w:pPr>
      <w:r w:rsidRPr="00920D13">
        <w:rPr>
          <w:bCs/>
          <w:i/>
          <w:szCs w:val="28"/>
          <w:lang w:val="en-US"/>
        </w:rPr>
        <w:t>(a) Employee Expenses,</w:t>
      </w:r>
    </w:p>
    <w:p w14:paraId="37830DB4" w14:textId="77777777" w:rsidR="001841C2" w:rsidRPr="00920D13" w:rsidRDefault="001841C2" w:rsidP="001841C2">
      <w:pPr>
        <w:pStyle w:val="ARRFY20BODY"/>
        <w:tabs>
          <w:tab w:val="left" w:pos="1276"/>
        </w:tabs>
        <w:spacing w:before="0" w:after="0" w:line="276" w:lineRule="auto"/>
        <w:ind w:left="1418"/>
        <w:rPr>
          <w:bCs/>
          <w:i/>
          <w:szCs w:val="28"/>
          <w:lang w:val="en-US"/>
        </w:rPr>
      </w:pPr>
      <w:r w:rsidRPr="00920D13">
        <w:rPr>
          <w:bCs/>
          <w:i/>
          <w:szCs w:val="28"/>
          <w:lang w:val="en-US"/>
        </w:rPr>
        <w:t>(b) Administrative and General Expenses; and</w:t>
      </w:r>
    </w:p>
    <w:p w14:paraId="39B18EDA" w14:textId="77777777" w:rsidR="001841C2" w:rsidRPr="00920D13" w:rsidRDefault="001841C2" w:rsidP="001841C2">
      <w:pPr>
        <w:pStyle w:val="ARRFY20BODY"/>
        <w:tabs>
          <w:tab w:val="left" w:pos="1276"/>
        </w:tabs>
        <w:spacing w:before="0" w:after="0" w:line="276" w:lineRule="auto"/>
        <w:ind w:left="1418"/>
        <w:rPr>
          <w:bCs/>
          <w:i/>
          <w:szCs w:val="28"/>
          <w:lang w:val="en-US"/>
        </w:rPr>
      </w:pPr>
      <w:r w:rsidRPr="00920D13">
        <w:rPr>
          <w:bCs/>
          <w:i/>
          <w:szCs w:val="28"/>
          <w:lang w:val="en-US"/>
        </w:rPr>
        <w:t>(c) Repair and Maintenance Expenses.”</w:t>
      </w:r>
    </w:p>
    <w:p w14:paraId="3183A31C" w14:textId="08562E89" w:rsidR="00837957" w:rsidRPr="00920D13" w:rsidRDefault="001841C2" w:rsidP="001841C2">
      <w:pPr>
        <w:spacing w:before="60" w:after="60" w:line="360" w:lineRule="auto"/>
        <w:ind w:left="851"/>
        <w:rPr>
          <w:rFonts w:asciiTheme="minorHAnsi" w:hAnsiTheme="minorHAnsi" w:cstheme="minorHAnsi"/>
        </w:rPr>
      </w:pPr>
      <w:r w:rsidRPr="00920D13">
        <w:t xml:space="preserve">In line with above, the Hon’ble Commission has defined normative Operation and Maintenance expenses in Regulation 23 of the Business Plan Regulations 2019, </w:t>
      </w:r>
      <w:r w:rsidRPr="00920D13">
        <w:lastRenderedPageBreak/>
        <w:t>relevant excerpt is reproduced here as follows</w:t>
      </w:r>
      <w:r w:rsidR="00837957" w:rsidRPr="00920D13">
        <w:rPr>
          <w:rFonts w:asciiTheme="minorHAnsi" w:hAnsiTheme="minorHAnsi" w:cstheme="minorHAnsi"/>
        </w:rPr>
        <w:t>:</w:t>
      </w:r>
    </w:p>
    <w:p w14:paraId="2215494F" w14:textId="77777777" w:rsidR="00837957" w:rsidRPr="00920D13" w:rsidRDefault="00837957" w:rsidP="00F2008B">
      <w:pPr>
        <w:pStyle w:val="Quote"/>
        <w:spacing w:before="60" w:after="60" w:line="360" w:lineRule="auto"/>
        <w:ind w:left="1843"/>
        <w:rPr>
          <w:rFonts w:asciiTheme="minorHAnsi" w:hAnsiTheme="minorHAnsi" w:cstheme="minorHAnsi"/>
        </w:rPr>
      </w:pPr>
      <w:r w:rsidRPr="00920D13">
        <w:rPr>
          <w:rFonts w:asciiTheme="minorHAnsi" w:hAnsiTheme="minorHAnsi" w:cstheme="minorHAnsi"/>
        </w:rPr>
        <w:t>“</w:t>
      </w:r>
      <w:r w:rsidRPr="00920D13">
        <w:rPr>
          <w:rFonts w:asciiTheme="minorHAnsi" w:hAnsiTheme="minorHAnsi" w:cstheme="minorHAnsi"/>
          <w:b/>
          <w:bCs/>
        </w:rPr>
        <w:t>23. OPERATION AND MAINTENANCE EXPENSES</w:t>
      </w:r>
    </w:p>
    <w:p w14:paraId="25AA10E6" w14:textId="77777777" w:rsidR="00837957" w:rsidRPr="00920D13" w:rsidRDefault="00837957" w:rsidP="009245D0">
      <w:pPr>
        <w:pStyle w:val="Quote"/>
        <w:numPr>
          <w:ilvl w:val="0"/>
          <w:numId w:val="12"/>
        </w:numPr>
        <w:tabs>
          <w:tab w:val="left" w:pos="1276"/>
        </w:tabs>
        <w:spacing w:before="60" w:after="60" w:line="360" w:lineRule="auto"/>
        <w:ind w:left="1843" w:firstLine="0"/>
        <w:rPr>
          <w:rFonts w:asciiTheme="minorHAnsi" w:hAnsiTheme="minorHAnsi" w:cstheme="minorHAnsi"/>
        </w:rPr>
      </w:pPr>
      <w:r w:rsidRPr="00920D13">
        <w:rPr>
          <w:rFonts w:asciiTheme="minorHAnsi" w:hAnsiTheme="minorHAnsi" w:cstheme="minorHAnsi"/>
        </w:rPr>
        <w:t>Normative Operation and Maintenance expenses in terms of Regulation 4(3) and Regulation 92 of the DERC (Terms and Conditions for Determinat</w:t>
      </w:r>
      <w:r w:rsidR="00497CF7" w:rsidRPr="00920D13">
        <w:rPr>
          <w:rFonts w:asciiTheme="minorHAnsi" w:hAnsiTheme="minorHAnsi" w:cstheme="minorHAnsi"/>
        </w:rPr>
        <w:t>ion of Tariff) Regulations, 2019</w:t>
      </w:r>
      <w:r w:rsidRPr="00920D13">
        <w:rPr>
          <w:rFonts w:asciiTheme="minorHAnsi" w:hAnsiTheme="minorHAnsi" w:cstheme="minorHAnsi"/>
        </w:rPr>
        <w:t xml:space="preserve"> for the Distribution Licensees shall be as follows:</w:t>
      </w:r>
    </w:p>
    <w:p w14:paraId="0857200C" w14:textId="77777777" w:rsidR="00837957" w:rsidRPr="00920D13" w:rsidRDefault="00837957" w:rsidP="00F2008B">
      <w:pPr>
        <w:pStyle w:val="Caption"/>
        <w:spacing w:before="60" w:after="60" w:line="360" w:lineRule="auto"/>
        <w:ind w:left="720"/>
        <w:rPr>
          <w:rFonts w:asciiTheme="minorHAnsi" w:hAnsiTheme="minorHAnsi" w:cstheme="minorHAnsi"/>
          <w:sz w:val="24"/>
          <w:lang w:eastAsia="en-IN"/>
        </w:rPr>
      </w:pPr>
      <w:r w:rsidRPr="00920D13">
        <w:rPr>
          <w:rFonts w:asciiTheme="minorHAnsi" w:hAnsiTheme="minorHAnsi" w:cstheme="minorHAnsi"/>
          <w:lang w:eastAsia="en-IN"/>
        </w:rPr>
        <w:t>Table 9:</w:t>
      </w:r>
      <w:r w:rsidR="003764D1" w:rsidRPr="00920D13">
        <w:rPr>
          <w:rFonts w:asciiTheme="minorHAnsi" w:hAnsiTheme="minorHAnsi" w:cstheme="minorHAnsi"/>
          <w:lang w:eastAsia="en-IN"/>
        </w:rPr>
        <w:t xml:space="preserve"> </w:t>
      </w:r>
      <w:r w:rsidR="00A51834" w:rsidRPr="00920D13">
        <w:rPr>
          <w:rFonts w:asciiTheme="minorHAnsi" w:hAnsiTheme="minorHAnsi" w:cstheme="minorHAnsi"/>
          <w:lang w:eastAsia="en-IN"/>
        </w:rPr>
        <w:t xml:space="preserve">Norms for </w:t>
      </w:r>
      <w:r w:rsidR="003764D1" w:rsidRPr="00920D13">
        <w:rPr>
          <w:rFonts w:asciiTheme="minorHAnsi" w:hAnsiTheme="minorHAnsi" w:cstheme="minorHAnsi"/>
          <w:lang w:eastAsia="en-IN"/>
        </w:rPr>
        <w:t>O&amp;M Expenses for BY</w:t>
      </w:r>
      <w:r w:rsidRPr="00920D13">
        <w:rPr>
          <w:rFonts w:asciiTheme="minorHAnsi" w:hAnsiTheme="minorHAnsi" w:cstheme="minorHAnsi"/>
          <w:lang w:eastAsia="en-IN"/>
        </w:rPr>
        <w:t>PL for the Control Period</w:t>
      </w:r>
    </w:p>
    <w:tbl>
      <w:tblPr>
        <w:tblW w:w="7268" w:type="dxa"/>
        <w:tblInd w:w="1693" w:type="dxa"/>
        <w:tblLayout w:type="fixed"/>
        <w:tblLook w:val="00A0" w:firstRow="1" w:lastRow="0" w:firstColumn="1" w:lastColumn="0" w:noHBand="0" w:noVBand="0"/>
      </w:tblPr>
      <w:tblGrid>
        <w:gridCol w:w="1873"/>
        <w:gridCol w:w="1873"/>
        <w:gridCol w:w="1215"/>
        <w:gridCol w:w="1173"/>
        <w:gridCol w:w="1134"/>
      </w:tblGrid>
      <w:tr w:rsidR="00A51834" w:rsidRPr="00920D13" w14:paraId="757AD853"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117533B2"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b/>
                <w:bCs/>
                <w:i/>
                <w:color w:val="000000"/>
              </w:rPr>
              <w:t>Particulars</w:t>
            </w:r>
          </w:p>
        </w:tc>
        <w:tc>
          <w:tcPr>
            <w:tcW w:w="1873" w:type="dxa"/>
            <w:tcBorders>
              <w:top w:val="single" w:sz="6" w:space="0" w:color="000000"/>
              <w:left w:val="single" w:sz="6" w:space="0" w:color="000000"/>
              <w:bottom w:val="single" w:sz="6" w:space="0" w:color="000000"/>
              <w:right w:val="single" w:sz="6" w:space="0" w:color="000000"/>
            </w:tcBorders>
            <w:vAlign w:val="center"/>
          </w:tcPr>
          <w:p w14:paraId="584CE424"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b/>
                <w:bCs/>
                <w:i/>
                <w:color w:val="000000"/>
              </w:rPr>
              <w:t>Unit</w:t>
            </w:r>
          </w:p>
        </w:tc>
        <w:tc>
          <w:tcPr>
            <w:tcW w:w="1215" w:type="dxa"/>
            <w:tcBorders>
              <w:top w:val="single" w:sz="6" w:space="0" w:color="000000"/>
              <w:left w:val="single" w:sz="6" w:space="0" w:color="000000"/>
              <w:bottom w:val="single" w:sz="6" w:space="0" w:color="000000"/>
              <w:right w:val="single" w:sz="6" w:space="0" w:color="000000"/>
            </w:tcBorders>
            <w:vAlign w:val="center"/>
          </w:tcPr>
          <w:p w14:paraId="18D926ED"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b/>
                <w:bCs/>
                <w:i/>
                <w:color w:val="000000"/>
              </w:rPr>
              <w:t>2020-21</w:t>
            </w:r>
          </w:p>
        </w:tc>
        <w:tc>
          <w:tcPr>
            <w:tcW w:w="1173" w:type="dxa"/>
            <w:tcBorders>
              <w:top w:val="single" w:sz="6" w:space="0" w:color="000000"/>
              <w:left w:val="single" w:sz="6" w:space="0" w:color="000000"/>
              <w:bottom w:val="single" w:sz="6" w:space="0" w:color="000000"/>
              <w:right w:val="single" w:sz="6" w:space="0" w:color="000000"/>
            </w:tcBorders>
            <w:vAlign w:val="center"/>
          </w:tcPr>
          <w:p w14:paraId="5DB71083"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b/>
                <w:bCs/>
                <w:i/>
                <w:color w:val="000000"/>
              </w:rPr>
              <w:t>2021-22</w:t>
            </w:r>
          </w:p>
        </w:tc>
        <w:tc>
          <w:tcPr>
            <w:tcW w:w="1134" w:type="dxa"/>
            <w:tcBorders>
              <w:top w:val="single" w:sz="6" w:space="0" w:color="000000"/>
              <w:left w:val="single" w:sz="6" w:space="0" w:color="000000"/>
              <w:bottom w:val="single" w:sz="6" w:space="0" w:color="000000"/>
              <w:right w:val="single" w:sz="6" w:space="0" w:color="000000"/>
            </w:tcBorders>
            <w:vAlign w:val="center"/>
          </w:tcPr>
          <w:p w14:paraId="53015731"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b/>
                <w:bCs/>
                <w:i/>
                <w:color w:val="000000"/>
              </w:rPr>
              <w:t>2022-23</w:t>
            </w:r>
          </w:p>
        </w:tc>
      </w:tr>
      <w:tr w:rsidR="00A51834" w:rsidRPr="00920D13" w14:paraId="7A33EAF6"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04C9ED14"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66 kV Line</w:t>
            </w:r>
          </w:p>
        </w:tc>
        <w:tc>
          <w:tcPr>
            <w:tcW w:w="1873" w:type="dxa"/>
            <w:tcBorders>
              <w:top w:val="single" w:sz="6" w:space="0" w:color="000000"/>
              <w:left w:val="single" w:sz="6" w:space="0" w:color="000000"/>
              <w:bottom w:val="single" w:sz="6" w:space="0" w:color="000000"/>
              <w:right w:val="single" w:sz="6" w:space="0" w:color="000000"/>
            </w:tcBorders>
            <w:vAlign w:val="center"/>
          </w:tcPr>
          <w:p w14:paraId="5198D4BB"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Lakh/ckt. km</w:t>
            </w:r>
          </w:p>
        </w:tc>
        <w:tc>
          <w:tcPr>
            <w:tcW w:w="1215" w:type="dxa"/>
            <w:tcBorders>
              <w:top w:val="single" w:sz="6" w:space="0" w:color="000000"/>
              <w:left w:val="single" w:sz="6" w:space="0" w:color="000000"/>
              <w:bottom w:val="single" w:sz="6" w:space="0" w:color="000000"/>
              <w:right w:val="single" w:sz="6" w:space="0" w:color="000000"/>
            </w:tcBorders>
            <w:vAlign w:val="center"/>
          </w:tcPr>
          <w:p w14:paraId="6F25FA2C"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4.857</w:t>
            </w:r>
          </w:p>
        </w:tc>
        <w:tc>
          <w:tcPr>
            <w:tcW w:w="1173" w:type="dxa"/>
            <w:tcBorders>
              <w:top w:val="single" w:sz="6" w:space="0" w:color="000000"/>
              <w:left w:val="single" w:sz="6" w:space="0" w:color="000000"/>
              <w:bottom w:val="single" w:sz="6" w:space="0" w:color="000000"/>
              <w:right w:val="single" w:sz="6" w:space="0" w:color="000000"/>
            </w:tcBorders>
            <w:vAlign w:val="center"/>
          </w:tcPr>
          <w:p w14:paraId="1EFB6DEF"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5.043</w:t>
            </w:r>
          </w:p>
        </w:tc>
        <w:tc>
          <w:tcPr>
            <w:tcW w:w="1134" w:type="dxa"/>
            <w:tcBorders>
              <w:top w:val="single" w:sz="6" w:space="0" w:color="000000"/>
              <w:left w:val="single" w:sz="6" w:space="0" w:color="000000"/>
              <w:bottom w:val="single" w:sz="6" w:space="0" w:color="000000"/>
              <w:right w:val="single" w:sz="6" w:space="0" w:color="000000"/>
            </w:tcBorders>
            <w:vAlign w:val="center"/>
          </w:tcPr>
          <w:p w14:paraId="2EB53EB8"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5.236</w:t>
            </w:r>
          </w:p>
        </w:tc>
      </w:tr>
      <w:tr w:rsidR="00A51834" w:rsidRPr="00920D13" w14:paraId="5A4672CB"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34C9E291"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33 kV Line</w:t>
            </w:r>
          </w:p>
        </w:tc>
        <w:tc>
          <w:tcPr>
            <w:tcW w:w="1873" w:type="dxa"/>
            <w:tcBorders>
              <w:top w:val="single" w:sz="6" w:space="0" w:color="000000"/>
              <w:left w:val="single" w:sz="6" w:space="0" w:color="000000"/>
              <w:bottom w:val="single" w:sz="6" w:space="0" w:color="000000"/>
              <w:right w:val="single" w:sz="6" w:space="0" w:color="000000"/>
            </w:tcBorders>
            <w:vAlign w:val="center"/>
          </w:tcPr>
          <w:p w14:paraId="4005B09D"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Lakh/ckt. km</w:t>
            </w:r>
          </w:p>
        </w:tc>
        <w:tc>
          <w:tcPr>
            <w:tcW w:w="1215" w:type="dxa"/>
            <w:tcBorders>
              <w:top w:val="single" w:sz="6" w:space="0" w:color="000000"/>
              <w:left w:val="single" w:sz="6" w:space="0" w:color="000000"/>
              <w:bottom w:val="single" w:sz="6" w:space="0" w:color="000000"/>
              <w:right w:val="single" w:sz="6" w:space="0" w:color="000000"/>
            </w:tcBorders>
            <w:vAlign w:val="center"/>
          </w:tcPr>
          <w:p w14:paraId="35554C01"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4.857</w:t>
            </w:r>
          </w:p>
        </w:tc>
        <w:tc>
          <w:tcPr>
            <w:tcW w:w="1173" w:type="dxa"/>
            <w:tcBorders>
              <w:top w:val="single" w:sz="6" w:space="0" w:color="000000"/>
              <w:left w:val="single" w:sz="6" w:space="0" w:color="000000"/>
              <w:bottom w:val="single" w:sz="6" w:space="0" w:color="000000"/>
              <w:right w:val="single" w:sz="6" w:space="0" w:color="000000"/>
            </w:tcBorders>
            <w:vAlign w:val="center"/>
          </w:tcPr>
          <w:p w14:paraId="24519B74"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5.043</w:t>
            </w:r>
          </w:p>
        </w:tc>
        <w:tc>
          <w:tcPr>
            <w:tcW w:w="1134" w:type="dxa"/>
            <w:tcBorders>
              <w:top w:val="single" w:sz="6" w:space="0" w:color="000000"/>
              <w:left w:val="single" w:sz="6" w:space="0" w:color="000000"/>
              <w:bottom w:val="single" w:sz="6" w:space="0" w:color="000000"/>
              <w:right w:val="single" w:sz="6" w:space="0" w:color="000000"/>
            </w:tcBorders>
            <w:vAlign w:val="center"/>
          </w:tcPr>
          <w:p w14:paraId="69C589DA"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5.236</w:t>
            </w:r>
          </w:p>
        </w:tc>
      </w:tr>
      <w:tr w:rsidR="00A51834" w:rsidRPr="00920D13" w14:paraId="479FC705"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5BAEC696"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11kV Line</w:t>
            </w:r>
          </w:p>
        </w:tc>
        <w:tc>
          <w:tcPr>
            <w:tcW w:w="1873" w:type="dxa"/>
            <w:tcBorders>
              <w:top w:val="single" w:sz="6" w:space="0" w:color="000000"/>
              <w:left w:val="single" w:sz="6" w:space="0" w:color="000000"/>
              <w:bottom w:val="single" w:sz="6" w:space="0" w:color="000000"/>
              <w:right w:val="single" w:sz="6" w:space="0" w:color="000000"/>
            </w:tcBorders>
            <w:vAlign w:val="center"/>
          </w:tcPr>
          <w:p w14:paraId="5B055776"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Lakh/ckt. km</w:t>
            </w:r>
          </w:p>
        </w:tc>
        <w:tc>
          <w:tcPr>
            <w:tcW w:w="1215" w:type="dxa"/>
            <w:tcBorders>
              <w:top w:val="single" w:sz="6" w:space="0" w:color="000000"/>
              <w:left w:val="single" w:sz="6" w:space="0" w:color="000000"/>
              <w:bottom w:val="single" w:sz="6" w:space="0" w:color="000000"/>
              <w:right w:val="single" w:sz="6" w:space="0" w:color="000000"/>
            </w:tcBorders>
            <w:vAlign w:val="center"/>
          </w:tcPr>
          <w:p w14:paraId="76F92414"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2.036</w:t>
            </w:r>
          </w:p>
        </w:tc>
        <w:tc>
          <w:tcPr>
            <w:tcW w:w="1173" w:type="dxa"/>
            <w:tcBorders>
              <w:top w:val="single" w:sz="6" w:space="0" w:color="000000"/>
              <w:left w:val="single" w:sz="6" w:space="0" w:color="000000"/>
              <w:bottom w:val="single" w:sz="6" w:space="0" w:color="000000"/>
              <w:right w:val="single" w:sz="6" w:space="0" w:color="000000"/>
            </w:tcBorders>
            <w:vAlign w:val="center"/>
          </w:tcPr>
          <w:p w14:paraId="4EEA07C7"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2.114</w:t>
            </w:r>
          </w:p>
        </w:tc>
        <w:tc>
          <w:tcPr>
            <w:tcW w:w="1134" w:type="dxa"/>
            <w:tcBorders>
              <w:top w:val="single" w:sz="6" w:space="0" w:color="000000"/>
              <w:left w:val="single" w:sz="6" w:space="0" w:color="000000"/>
              <w:bottom w:val="single" w:sz="6" w:space="0" w:color="000000"/>
              <w:right w:val="single" w:sz="6" w:space="0" w:color="000000"/>
            </w:tcBorders>
            <w:vAlign w:val="center"/>
          </w:tcPr>
          <w:p w14:paraId="03394885"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2.195</w:t>
            </w:r>
          </w:p>
        </w:tc>
      </w:tr>
      <w:tr w:rsidR="00A51834" w:rsidRPr="00920D13" w14:paraId="41BF0D82"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57A2E734"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LT Line system</w:t>
            </w:r>
          </w:p>
        </w:tc>
        <w:tc>
          <w:tcPr>
            <w:tcW w:w="1873" w:type="dxa"/>
            <w:tcBorders>
              <w:top w:val="single" w:sz="6" w:space="0" w:color="000000"/>
              <w:left w:val="single" w:sz="6" w:space="0" w:color="000000"/>
              <w:bottom w:val="single" w:sz="6" w:space="0" w:color="000000"/>
              <w:right w:val="single" w:sz="6" w:space="0" w:color="000000"/>
            </w:tcBorders>
            <w:vAlign w:val="center"/>
          </w:tcPr>
          <w:p w14:paraId="1F8CA550"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Lakh/Ckt. km</w:t>
            </w:r>
          </w:p>
        </w:tc>
        <w:tc>
          <w:tcPr>
            <w:tcW w:w="1215" w:type="dxa"/>
            <w:tcBorders>
              <w:top w:val="single" w:sz="6" w:space="0" w:color="000000"/>
              <w:left w:val="single" w:sz="6" w:space="0" w:color="000000"/>
              <w:bottom w:val="single" w:sz="6" w:space="0" w:color="000000"/>
              <w:right w:val="single" w:sz="6" w:space="0" w:color="000000"/>
            </w:tcBorders>
            <w:vAlign w:val="center"/>
          </w:tcPr>
          <w:p w14:paraId="71AEA55B"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9.173</w:t>
            </w:r>
          </w:p>
        </w:tc>
        <w:tc>
          <w:tcPr>
            <w:tcW w:w="1173" w:type="dxa"/>
            <w:tcBorders>
              <w:top w:val="single" w:sz="6" w:space="0" w:color="000000"/>
              <w:left w:val="single" w:sz="6" w:space="0" w:color="000000"/>
              <w:bottom w:val="single" w:sz="6" w:space="0" w:color="000000"/>
              <w:right w:val="single" w:sz="6" w:space="0" w:color="000000"/>
            </w:tcBorders>
            <w:vAlign w:val="center"/>
          </w:tcPr>
          <w:p w14:paraId="540A9635"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9.524</w:t>
            </w:r>
          </w:p>
        </w:tc>
        <w:tc>
          <w:tcPr>
            <w:tcW w:w="1134" w:type="dxa"/>
            <w:tcBorders>
              <w:top w:val="single" w:sz="6" w:space="0" w:color="000000"/>
              <w:left w:val="single" w:sz="6" w:space="0" w:color="000000"/>
              <w:bottom w:val="single" w:sz="6" w:space="0" w:color="000000"/>
              <w:right w:val="single" w:sz="6" w:space="0" w:color="000000"/>
            </w:tcBorders>
            <w:vAlign w:val="center"/>
          </w:tcPr>
          <w:p w14:paraId="35315CBA"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9.890</w:t>
            </w:r>
          </w:p>
        </w:tc>
      </w:tr>
      <w:tr w:rsidR="00A51834" w:rsidRPr="00920D13" w14:paraId="22948E3B"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59760812"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66/11 kV Grid S/s</w:t>
            </w:r>
          </w:p>
        </w:tc>
        <w:tc>
          <w:tcPr>
            <w:tcW w:w="1873" w:type="dxa"/>
            <w:tcBorders>
              <w:top w:val="single" w:sz="6" w:space="0" w:color="000000"/>
              <w:left w:val="single" w:sz="6" w:space="0" w:color="000000"/>
              <w:bottom w:val="single" w:sz="6" w:space="0" w:color="000000"/>
              <w:right w:val="single" w:sz="6" w:space="0" w:color="000000"/>
            </w:tcBorders>
            <w:vAlign w:val="center"/>
          </w:tcPr>
          <w:p w14:paraId="20207E32"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Lakh/MVA</w:t>
            </w:r>
          </w:p>
        </w:tc>
        <w:tc>
          <w:tcPr>
            <w:tcW w:w="1215" w:type="dxa"/>
            <w:tcBorders>
              <w:top w:val="single" w:sz="6" w:space="0" w:color="000000"/>
              <w:left w:val="single" w:sz="6" w:space="0" w:color="000000"/>
              <w:bottom w:val="single" w:sz="6" w:space="0" w:color="000000"/>
              <w:right w:val="single" w:sz="6" w:space="0" w:color="000000"/>
            </w:tcBorders>
            <w:vAlign w:val="center"/>
          </w:tcPr>
          <w:p w14:paraId="19960DF9"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1.157</w:t>
            </w:r>
          </w:p>
        </w:tc>
        <w:tc>
          <w:tcPr>
            <w:tcW w:w="1173" w:type="dxa"/>
            <w:tcBorders>
              <w:top w:val="single" w:sz="6" w:space="0" w:color="000000"/>
              <w:left w:val="single" w:sz="6" w:space="0" w:color="000000"/>
              <w:bottom w:val="single" w:sz="6" w:space="0" w:color="000000"/>
              <w:right w:val="single" w:sz="6" w:space="0" w:color="000000"/>
            </w:tcBorders>
            <w:vAlign w:val="center"/>
          </w:tcPr>
          <w:p w14:paraId="2CA2B9B6"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1.201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9BB540E"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1.247</w:t>
            </w:r>
          </w:p>
        </w:tc>
      </w:tr>
      <w:tr w:rsidR="00A51834" w:rsidRPr="00920D13" w14:paraId="575F7500"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38212BB3"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33/11 kV Grid S/s</w:t>
            </w:r>
          </w:p>
        </w:tc>
        <w:tc>
          <w:tcPr>
            <w:tcW w:w="1873" w:type="dxa"/>
            <w:tcBorders>
              <w:top w:val="single" w:sz="6" w:space="0" w:color="000000"/>
              <w:left w:val="single" w:sz="6" w:space="0" w:color="000000"/>
              <w:bottom w:val="single" w:sz="6" w:space="0" w:color="000000"/>
              <w:right w:val="single" w:sz="6" w:space="0" w:color="000000"/>
            </w:tcBorders>
            <w:vAlign w:val="center"/>
          </w:tcPr>
          <w:p w14:paraId="6B9649B1"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Lakh/MVA</w:t>
            </w:r>
          </w:p>
        </w:tc>
        <w:tc>
          <w:tcPr>
            <w:tcW w:w="1215" w:type="dxa"/>
            <w:tcBorders>
              <w:top w:val="single" w:sz="6" w:space="0" w:color="000000"/>
              <w:left w:val="single" w:sz="6" w:space="0" w:color="000000"/>
              <w:bottom w:val="single" w:sz="6" w:space="0" w:color="000000"/>
              <w:right w:val="single" w:sz="6" w:space="0" w:color="000000"/>
            </w:tcBorders>
            <w:vAlign w:val="center"/>
          </w:tcPr>
          <w:p w14:paraId="7F95F911"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1.157</w:t>
            </w:r>
          </w:p>
        </w:tc>
        <w:tc>
          <w:tcPr>
            <w:tcW w:w="1173" w:type="dxa"/>
            <w:tcBorders>
              <w:top w:val="single" w:sz="6" w:space="0" w:color="000000"/>
              <w:left w:val="single" w:sz="6" w:space="0" w:color="000000"/>
              <w:bottom w:val="single" w:sz="6" w:space="0" w:color="000000"/>
              <w:right w:val="single" w:sz="6" w:space="0" w:color="000000"/>
            </w:tcBorders>
            <w:vAlign w:val="center"/>
          </w:tcPr>
          <w:p w14:paraId="3781056D"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1.201</w:t>
            </w:r>
          </w:p>
        </w:tc>
        <w:tc>
          <w:tcPr>
            <w:tcW w:w="1134" w:type="dxa"/>
            <w:tcBorders>
              <w:top w:val="single" w:sz="6" w:space="0" w:color="000000"/>
              <w:left w:val="single" w:sz="6" w:space="0" w:color="000000"/>
              <w:bottom w:val="single" w:sz="6" w:space="0" w:color="000000"/>
              <w:right w:val="single" w:sz="6" w:space="0" w:color="000000"/>
            </w:tcBorders>
            <w:vAlign w:val="center"/>
          </w:tcPr>
          <w:p w14:paraId="6BB9F100"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1.247</w:t>
            </w:r>
          </w:p>
        </w:tc>
      </w:tr>
      <w:tr w:rsidR="00A51834" w:rsidRPr="00920D13" w14:paraId="57B7A06F" w14:textId="77777777" w:rsidTr="00CC0FBF">
        <w:trPr>
          <w:trHeight w:val="293"/>
        </w:trPr>
        <w:tc>
          <w:tcPr>
            <w:tcW w:w="1873" w:type="dxa"/>
            <w:tcBorders>
              <w:top w:val="single" w:sz="6" w:space="0" w:color="000000"/>
              <w:left w:val="single" w:sz="6" w:space="0" w:color="000000"/>
              <w:bottom w:val="single" w:sz="6" w:space="0" w:color="000000"/>
              <w:right w:val="single" w:sz="6" w:space="0" w:color="000000"/>
            </w:tcBorders>
            <w:vAlign w:val="center"/>
          </w:tcPr>
          <w:p w14:paraId="04185F57" w14:textId="77777777" w:rsidR="00A51834" w:rsidRPr="00920D13" w:rsidRDefault="00A51834" w:rsidP="00CC0FBF">
            <w:pPr>
              <w:widowControl/>
              <w:autoSpaceDE w:val="0"/>
              <w:autoSpaceDN w:val="0"/>
              <w:adjustRightInd w:val="0"/>
              <w:spacing w:line="240" w:lineRule="auto"/>
              <w:jc w:val="left"/>
              <w:rPr>
                <w:rFonts w:cs="Calibri"/>
                <w:i/>
                <w:color w:val="000000"/>
              </w:rPr>
            </w:pPr>
            <w:r w:rsidRPr="00920D13">
              <w:rPr>
                <w:rFonts w:cs="Calibri"/>
                <w:i/>
                <w:color w:val="000000"/>
              </w:rPr>
              <w:t>11/0.415 kV DT</w:t>
            </w:r>
          </w:p>
        </w:tc>
        <w:tc>
          <w:tcPr>
            <w:tcW w:w="1873" w:type="dxa"/>
            <w:tcBorders>
              <w:top w:val="single" w:sz="6" w:space="0" w:color="000000"/>
              <w:left w:val="single" w:sz="6" w:space="0" w:color="000000"/>
              <w:bottom w:val="single" w:sz="6" w:space="0" w:color="000000"/>
              <w:right w:val="single" w:sz="6" w:space="0" w:color="000000"/>
            </w:tcBorders>
            <w:vAlign w:val="center"/>
          </w:tcPr>
          <w:p w14:paraId="360E3405"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Rs. Lakh/MVA</w:t>
            </w:r>
          </w:p>
        </w:tc>
        <w:tc>
          <w:tcPr>
            <w:tcW w:w="1215" w:type="dxa"/>
            <w:tcBorders>
              <w:top w:val="single" w:sz="6" w:space="0" w:color="000000"/>
              <w:left w:val="single" w:sz="6" w:space="0" w:color="000000"/>
              <w:bottom w:val="single" w:sz="6" w:space="0" w:color="000000"/>
              <w:right w:val="single" w:sz="6" w:space="0" w:color="000000"/>
            </w:tcBorders>
            <w:vAlign w:val="center"/>
          </w:tcPr>
          <w:p w14:paraId="59EE6C1F"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2.534</w:t>
            </w:r>
          </w:p>
        </w:tc>
        <w:tc>
          <w:tcPr>
            <w:tcW w:w="1173" w:type="dxa"/>
            <w:tcBorders>
              <w:top w:val="single" w:sz="6" w:space="0" w:color="000000"/>
              <w:left w:val="single" w:sz="6" w:space="0" w:color="000000"/>
              <w:bottom w:val="single" w:sz="6" w:space="0" w:color="000000"/>
              <w:right w:val="single" w:sz="6" w:space="0" w:color="000000"/>
            </w:tcBorders>
            <w:vAlign w:val="center"/>
          </w:tcPr>
          <w:p w14:paraId="2AB6C5F8" w14:textId="77777777" w:rsidR="00A51834" w:rsidRPr="00920D13" w:rsidRDefault="00A51834" w:rsidP="00A51834">
            <w:pPr>
              <w:widowControl/>
              <w:autoSpaceDE w:val="0"/>
              <w:autoSpaceDN w:val="0"/>
              <w:adjustRightInd w:val="0"/>
              <w:spacing w:line="240" w:lineRule="auto"/>
              <w:jc w:val="center"/>
              <w:rPr>
                <w:rFonts w:cs="Calibri"/>
                <w:b/>
                <w:i/>
                <w:color w:val="000000"/>
              </w:rPr>
            </w:pPr>
            <w:r w:rsidRPr="00920D13">
              <w:rPr>
                <w:rFonts w:cs="Calibri"/>
                <w:b/>
                <w:i/>
                <w:color w:val="000000"/>
              </w:rPr>
              <w:t>2.631</w:t>
            </w:r>
          </w:p>
        </w:tc>
        <w:tc>
          <w:tcPr>
            <w:tcW w:w="1134" w:type="dxa"/>
            <w:tcBorders>
              <w:top w:val="single" w:sz="6" w:space="0" w:color="000000"/>
              <w:left w:val="single" w:sz="6" w:space="0" w:color="000000"/>
              <w:bottom w:val="single" w:sz="6" w:space="0" w:color="000000"/>
              <w:right w:val="single" w:sz="6" w:space="0" w:color="000000"/>
            </w:tcBorders>
            <w:vAlign w:val="center"/>
          </w:tcPr>
          <w:p w14:paraId="40D5735D" w14:textId="77777777" w:rsidR="00A51834" w:rsidRPr="00920D13" w:rsidRDefault="00A51834" w:rsidP="00A51834">
            <w:pPr>
              <w:widowControl/>
              <w:autoSpaceDE w:val="0"/>
              <w:autoSpaceDN w:val="0"/>
              <w:adjustRightInd w:val="0"/>
              <w:spacing w:line="240" w:lineRule="auto"/>
              <w:jc w:val="center"/>
              <w:rPr>
                <w:rFonts w:cs="Calibri"/>
                <w:i/>
                <w:color w:val="000000"/>
              </w:rPr>
            </w:pPr>
            <w:r w:rsidRPr="00920D13">
              <w:rPr>
                <w:rFonts w:cs="Calibri"/>
                <w:i/>
                <w:color w:val="000000"/>
              </w:rPr>
              <w:t>2.732</w:t>
            </w:r>
          </w:p>
        </w:tc>
      </w:tr>
    </w:tbl>
    <w:p w14:paraId="534FE4DE" w14:textId="77777777" w:rsidR="00B86363" w:rsidRPr="00920D13" w:rsidRDefault="00B86363" w:rsidP="00B86363">
      <w:pPr>
        <w:spacing w:before="60" w:after="60" w:line="360" w:lineRule="auto"/>
        <w:ind w:left="851"/>
      </w:pPr>
    </w:p>
    <w:p w14:paraId="53EFE0AB" w14:textId="3030984F" w:rsidR="00B86363" w:rsidRPr="00920D13" w:rsidRDefault="006969D2" w:rsidP="00B86363">
      <w:pPr>
        <w:spacing w:before="60" w:after="60" w:line="360" w:lineRule="auto"/>
        <w:ind w:left="851"/>
      </w:pPr>
      <w:r w:rsidRPr="00920D13">
        <w:t>Accordingly</w:t>
      </w:r>
      <w:r w:rsidRPr="00920D13">
        <w:rPr>
          <w:rFonts w:asciiTheme="minorHAnsi" w:hAnsiTheme="minorHAnsi" w:cstheme="minorHAnsi"/>
        </w:rPr>
        <w:t>, the Petitioner has considered normative O&amp;M Expenses</w:t>
      </w:r>
      <w:r w:rsidR="006E2A74" w:rsidRPr="00920D13">
        <w:rPr>
          <w:rFonts w:asciiTheme="minorHAnsi" w:hAnsiTheme="minorHAnsi" w:cstheme="minorHAnsi"/>
        </w:rPr>
        <w:t xml:space="preserve"> for FY 2021-22</w:t>
      </w:r>
      <w:r w:rsidRPr="00920D13">
        <w:rPr>
          <w:rFonts w:asciiTheme="minorHAnsi" w:hAnsiTheme="minorHAnsi" w:cstheme="minorHAnsi"/>
        </w:rPr>
        <w:t>, details of which have been elaborated later in this chapter.</w:t>
      </w:r>
      <w:r w:rsidR="00F6447F" w:rsidRPr="00920D13">
        <w:rPr>
          <w:rFonts w:asciiTheme="minorHAnsi" w:hAnsiTheme="minorHAnsi" w:cstheme="minorHAnsi"/>
        </w:rPr>
        <w:t xml:space="preserve"> </w:t>
      </w:r>
      <w:r w:rsidR="00B86363" w:rsidRPr="00920D13">
        <w:t xml:space="preserve">Further, the additional expenses which are not part of the actual O&amp;M expenses considered by the Hon’ble Commission while determining aforesaid norms for the control period from FY 2020-21 to FY 2022-23, have also been considered under Regulation 45 of the Tariff Regulations, 2017 and Regulation 23 of the Business Plan Regulations, 2019. </w:t>
      </w:r>
    </w:p>
    <w:p w14:paraId="348ADBE9" w14:textId="6411BDF8" w:rsidR="00B86363" w:rsidRPr="00920D13" w:rsidRDefault="00B86363" w:rsidP="00B86363">
      <w:pPr>
        <w:spacing w:before="60" w:after="60" w:line="360" w:lineRule="auto"/>
        <w:ind w:left="851"/>
      </w:pPr>
      <w:r w:rsidRPr="00920D13">
        <w:t>Also, Hon’ble APTEL</w:t>
      </w:r>
      <w:r w:rsidR="00EC0B12" w:rsidRPr="00920D13">
        <w:t xml:space="preserve"> in its </w:t>
      </w:r>
      <w:r w:rsidRPr="00920D13">
        <w:t xml:space="preserve"> Judgement dated 24.05.2022 </w:t>
      </w:r>
      <w:r w:rsidR="00EC0B12" w:rsidRPr="00920D13">
        <w:t xml:space="preserve">passed </w:t>
      </w:r>
      <w:r w:rsidRPr="00920D13">
        <w:t xml:space="preserve">in Appeal No. 213 of 2018 has directed </w:t>
      </w:r>
      <w:r w:rsidR="00EC0B12" w:rsidRPr="00920D13">
        <w:t xml:space="preserve">the </w:t>
      </w:r>
      <w:r w:rsidRPr="00920D13">
        <w:t>Hon’ble Commission to consider the impact of increase in rate of service tax and revisit its order. The relevant extract of the APTEL’s Judgement is reproduced below:</w:t>
      </w:r>
    </w:p>
    <w:p w14:paraId="4E2340AD" w14:textId="76D8C872" w:rsidR="00B86363" w:rsidRPr="00920D13" w:rsidRDefault="00B86363" w:rsidP="00B86363">
      <w:pPr>
        <w:pStyle w:val="ListParagraph"/>
        <w:spacing w:after="120" w:line="276" w:lineRule="auto"/>
        <w:ind w:left="2160"/>
        <w:rPr>
          <w:i/>
        </w:rPr>
      </w:pPr>
      <w:r w:rsidRPr="00920D13">
        <w:rPr>
          <w:i/>
        </w:rPr>
        <w:t xml:space="preserve">“..It is apparent that the decisions taken by Order dated 30.09.2021 on the subjects of re-determination of AT&amp;C loss trajectory and impact of increase in rate of Service Tax were influenced by the Suo Motu order dated 29.09.2019 which had illegally attempted to dislodge the Compliance Order dated 04.02.2021. Since the Suo Motu order has been found to be improper, unjust, and bad in law and is being vacated, consequently rendering the Compliance Order operative and in force, </w:t>
      </w:r>
      <w:r w:rsidRPr="00920D13">
        <w:rPr>
          <w:i/>
        </w:rPr>
        <w:lastRenderedPageBreak/>
        <w:t>the decisions on the above-mentioned subject by the Tariff Order dated 30.09.2021 cannot be allowed to stand. We order accordingly. It would be the obligation of the State Commission to revisit the same and pass fresh orders in accordance with law on such issues, also for the period covered by the Tariff Order dated 30.09.2021.”</w:t>
      </w:r>
    </w:p>
    <w:p w14:paraId="2624816E" w14:textId="42B5D5C1" w:rsidR="00837957" w:rsidRPr="00920D13" w:rsidRDefault="00B86363" w:rsidP="00B86363">
      <w:pPr>
        <w:pStyle w:val="ListParagraph"/>
        <w:spacing w:before="60" w:after="60" w:line="360" w:lineRule="auto"/>
        <w:ind w:left="851"/>
        <w:rPr>
          <w:rFonts w:asciiTheme="minorHAnsi" w:hAnsiTheme="minorHAnsi" w:cstheme="minorHAnsi"/>
        </w:rPr>
      </w:pPr>
      <w:r w:rsidRPr="00920D13">
        <w:t>The detailed explanation of aforesaid claim is provided in subsequent paragraphs of this True Up Petition</w:t>
      </w:r>
      <w:r w:rsidR="00F6447F" w:rsidRPr="00920D13">
        <w:rPr>
          <w:rFonts w:asciiTheme="minorHAnsi" w:hAnsiTheme="minorHAnsi" w:cstheme="minorHAnsi"/>
        </w:rPr>
        <w:t>.</w:t>
      </w:r>
    </w:p>
    <w:p w14:paraId="2081FD83" w14:textId="77777777" w:rsidR="006E2A74" w:rsidRPr="00920D13" w:rsidRDefault="006E2A74" w:rsidP="005D7CE2">
      <w:pPr>
        <w:pStyle w:val="ListParagraph"/>
        <w:spacing w:before="60" w:after="60" w:line="360" w:lineRule="auto"/>
        <w:ind w:left="851"/>
        <w:rPr>
          <w:rFonts w:asciiTheme="minorHAnsi" w:hAnsiTheme="minorHAnsi" w:cstheme="minorHAnsi"/>
        </w:rPr>
      </w:pPr>
    </w:p>
    <w:p w14:paraId="61862982" w14:textId="77777777" w:rsidR="006969D2" w:rsidRPr="00920D13" w:rsidRDefault="006969D2" w:rsidP="00171481">
      <w:pPr>
        <w:pStyle w:val="ListParagraph"/>
        <w:numPr>
          <w:ilvl w:val="0"/>
          <w:numId w:val="3"/>
        </w:numPr>
        <w:spacing w:before="60" w:after="60" w:line="360" w:lineRule="auto"/>
        <w:ind w:left="1134" w:hanging="283"/>
        <w:rPr>
          <w:rFonts w:asciiTheme="minorHAnsi" w:hAnsiTheme="minorHAnsi" w:cstheme="minorHAnsi"/>
          <w:b/>
        </w:rPr>
      </w:pPr>
      <w:r w:rsidRPr="00920D13">
        <w:rPr>
          <w:rFonts w:asciiTheme="minorHAnsi" w:hAnsiTheme="minorHAnsi" w:cstheme="minorHAnsi"/>
          <w:b/>
        </w:rPr>
        <w:t>Depreciation</w:t>
      </w:r>
    </w:p>
    <w:p w14:paraId="72F3442E" w14:textId="17B1BB9F" w:rsidR="006969D2" w:rsidRPr="00920D13" w:rsidRDefault="00780E27" w:rsidP="00780E27">
      <w:pPr>
        <w:pStyle w:val="ListParagraph"/>
        <w:spacing w:before="60" w:after="60" w:line="360" w:lineRule="auto"/>
        <w:ind w:left="851"/>
        <w:rPr>
          <w:rFonts w:asciiTheme="minorHAnsi" w:hAnsiTheme="minorHAnsi" w:cstheme="minorHAnsi"/>
          <w:bCs/>
        </w:rPr>
      </w:pPr>
      <w:r w:rsidRPr="00920D13">
        <w:t>The principles to be followed for true-up of depreciation for any F</w:t>
      </w:r>
      <w:r w:rsidR="00EC0B12" w:rsidRPr="00920D13">
        <w:t xml:space="preserve">inancial </w:t>
      </w:r>
      <w:r w:rsidRPr="00920D13">
        <w:t>Y</w:t>
      </w:r>
      <w:r w:rsidR="00EC0B12" w:rsidRPr="00920D13">
        <w:t>ear</w:t>
      </w:r>
      <w:r w:rsidRPr="00920D13">
        <w:t xml:space="preserve"> is to be carried out in line with  Regulation 152 (e) of the Tariff Regulations 2017, relevant excerpt is reproduced here as follows:</w:t>
      </w:r>
    </w:p>
    <w:p w14:paraId="2E85D0C7" w14:textId="77777777" w:rsidR="00780E27" w:rsidRPr="00920D13" w:rsidRDefault="00780E27" w:rsidP="00780E27">
      <w:pPr>
        <w:pStyle w:val="ARRFY20BODY"/>
        <w:tabs>
          <w:tab w:val="left" w:pos="1276"/>
        </w:tabs>
        <w:spacing w:before="0" w:after="0" w:line="276" w:lineRule="auto"/>
        <w:ind w:left="2694" w:hanging="534"/>
        <w:rPr>
          <w:i/>
        </w:rPr>
      </w:pPr>
      <w:r w:rsidRPr="00920D13">
        <w:t>“</w:t>
      </w:r>
      <w:r w:rsidRPr="00920D13">
        <w:rPr>
          <w:i/>
        </w:rPr>
        <w:t>152. True up of ARR for Distribution (Wheeling &amp;Retail Supply) Licensee shall be conducted on the following principles:</w:t>
      </w:r>
    </w:p>
    <w:p w14:paraId="5EA72FFE" w14:textId="01A33503" w:rsidR="00780E27" w:rsidRPr="00920D13" w:rsidRDefault="00780E27" w:rsidP="00780E27">
      <w:pPr>
        <w:pStyle w:val="ListParagraph"/>
        <w:spacing w:line="276" w:lineRule="auto"/>
        <w:ind w:left="1854"/>
        <w:rPr>
          <w:i/>
        </w:rPr>
      </w:pPr>
      <w:r w:rsidRPr="00920D13">
        <w:rPr>
          <w:i/>
        </w:rPr>
        <w:t xml:space="preserve">                 ....</w:t>
      </w:r>
    </w:p>
    <w:p w14:paraId="4EE90AF9" w14:textId="77777777" w:rsidR="00780E27" w:rsidRPr="00920D13" w:rsidRDefault="00780E27" w:rsidP="00780E27">
      <w:pPr>
        <w:pStyle w:val="ARRFY20BODY"/>
        <w:tabs>
          <w:tab w:val="left" w:pos="1276"/>
        </w:tabs>
        <w:spacing w:before="0" w:after="120" w:line="276" w:lineRule="auto"/>
        <w:ind w:left="2977" w:hanging="284"/>
        <w:rPr>
          <w:i/>
        </w:rPr>
      </w:pPr>
      <w:r w:rsidRPr="00920D13">
        <w:rPr>
          <w:i/>
        </w:rPr>
        <w:t>(e) Depreciation, Return on equity and interest on loan shall be trued up every year based on the actual capitalisation vis-a-vis capital investment plan (capitalisation) approved by the Commission:</w:t>
      </w:r>
    </w:p>
    <w:p w14:paraId="5D56DB48" w14:textId="77777777" w:rsidR="00780E27" w:rsidRPr="00920D13" w:rsidRDefault="00780E27" w:rsidP="00780E27">
      <w:pPr>
        <w:pStyle w:val="ARRFY20BODY"/>
        <w:tabs>
          <w:tab w:val="left" w:pos="1276"/>
        </w:tabs>
        <w:spacing w:before="0" w:after="0" w:line="276" w:lineRule="auto"/>
        <w:ind w:left="2977"/>
        <w:rPr>
          <w:i/>
        </w:rPr>
      </w:pPr>
      <w:r w:rsidRPr="00920D13">
        <w:rPr>
          <w:i/>
        </w:rPr>
        <w:t xml:space="preserve">Provided further that the Commission shall true up the interest rate on the </w:t>
      </w:r>
      <w:r w:rsidRPr="00920D13">
        <w:rPr>
          <w:i/>
          <w:lang w:bidi="ar-SA"/>
        </w:rPr>
        <w:t>basis</w:t>
      </w:r>
      <w:r w:rsidRPr="00920D13">
        <w:rPr>
          <w:i/>
        </w:rPr>
        <w:t xml:space="preserve"> of increase/decrease in State Bank of India Base Rate as on April 1 of the relevant financial year via-a-vis State Bank of India Base Rate as on April 1 of the immediately preceding financial year in accordance with Regulation 77 of these Regulations;</w:t>
      </w:r>
    </w:p>
    <w:p w14:paraId="6827376A" w14:textId="38177AD4" w:rsidR="00780E27" w:rsidRPr="00920D13" w:rsidRDefault="00780E27" w:rsidP="00780E27">
      <w:pPr>
        <w:pStyle w:val="ListParagraph"/>
        <w:spacing w:line="276" w:lineRule="auto"/>
        <w:ind w:left="1854"/>
      </w:pPr>
      <w:r w:rsidRPr="00920D13">
        <w:t xml:space="preserve">                      ....”</w:t>
      </w:r>
    </w:p>
    <w:p w14:paraId="14A3C9A2" w14:textId="18778527" w:rsidR="00780E27" w:rsidRPr="00920D13" w:rsidRDefault="00780E27" w:rsidP="00780E27">
      <w:pPr>
        <w:pStyle w:val="ListParagraph"/>
        <w:spacing w:before="60" w:after="60" w:line="360" w:lineRule="auto"/>
        <w:ind w:left="851"/>
      </w:pPr>
      <w:r w:rsidRPr="00920D13">
        <w:t xml:space="preserve">Further, Regulation 29 of the Tariff Regulations 2017 provides </w:t>
      </w:r>
      <w:r w:rsidR="00EC0B12" w:rsidRPr="00920D13">
        <w:t xml:space="preserve">that </w:t>
      </w:r>
      <w:r w:rsidRPr="00920D13">
        <w:t xml:space="preserve"> any grant/contribution which does not imply any debt-equity service or any liability is to be excluded from capital cost for determination of depreciation, relevant excerpt is reproduced here as follows:</w:t>
      </w:r>
    </w:p>
    <w:p w14:paraId="798B7E63" w14:textId="5F407E74" w:rsidR="006969D2" w:rsidRPr="00920D13" w:rsidRDefault="006969D2" w:rsidP="00780E27">
      <w:pPr>
        <w:pStyle w:val="Quote"/>
        <w:spacing w:before="60" w:after="60" w:line="360" w:lineRule="auto"/>
        <w:ind w:left="2127"/>
        <w:rPr>
          <w:rFonts w:asciiTheme="minorHAnsi" w:hAnsiTheme="minorHAnsi" w:cstheme="minorHAnsi"/>
        </w:rPr>
      </w:pPr>
      <w:r w:rsidRPr="00920D13">
        <w:rPr>
          <w:rFonts w:asciiTheme="minorHAnsi" w:hAnsiTheme="minorHAnsi" w:cstheme="minorHAnsi"/>
        </w:rPr>
        <w:t xml:space="preserve">“Any grant or contribution or facility or financial support received by the Utility from the Central and/or State Government, any statutory body, authority, consumer or any other person, whether in cash or kind, for execution of the project or scheme, which does not involve any servicing of debt or equity or otherwise carry any liability of payment or </w:t>
      </w:r>
      <w:r w:rsidRPr="00920D13">
        <w:rPr>
          <w:rFonts w:asciiTheme="minorHAnsi" w:hAnsiTheme="minorHAnsi" w:cstheme="minorHAnsi"/>
        </w:rPr>
        <w:lastRenderedPageBreak/>
        <w:t>repayment or charges shall be excluded from the Capital Cost for the purpose of computation of interest on loan, return on equity and depreciation.”</w:t>
      </w:r>
    </w:p>
    <w:p w14:paraId="777C8888" w14:textId="330D9722" w:rsidR="006969D2" w:rsidRPr="00920D13" w:rsidRDefault="006969D2" w:rsidP="00780E27">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Accordingly, the Petitioner has comp</w:t>
      </w:r>
      <w:r w:rsidR="00003D71" w:rsidRPr="00920D13">
        <w:rPr>
          <w:rFonts w:asciiTheme="minorHAnsi" w:hAnsiTheme="minorHAnsi" w:cstheme="minorHAnsi"/>
        </w:rPr>
        <w:t xml:space="preserve">uted depreciation </w:t>
      </w:r>
      <w:r w:rsidRPr="00920D13">
        <w:rPr>
          <w:rFonts w:asciiTheme="minorHAnsi" w:hAnsiTheme="minorHAnsi" w:cstheme="minorHAnsi"/>
        </w:rPr>
        <w:t>on average GFA net of Consumer Contribution</w:t>
      </w:r>
      <w:r w:rsidR="00780E27" w:rsidRPr="00920D13">
        <w:rPr>
          <w:rFonts w:asciiTheme="minorHAnsi" w:hAnsiTheme="minorHAnsi" w:cstheme="minorHAnsi"/>
        </w:rPr>
        <w:t xml:space="preserve"> for FY 2021-22 as also elaborated in the subsequent paragraphs.</w:t>
      </w:r>
    </w:p>
    <w:p w14:paraId="6736B53D" w14:textId="77777777" w:rsidR="006E2A74" w:rsidRPr="00920D13" w:rsidRDefault="006E2A74" w:rsidP="00CB3ED6">
      <w:pPr>
        <w:pStyle w:val="ListParagraph"/>
        <w:spacing w:before="60" w:after="60" w:line="360" w:lineRule="auto"/>
        <w:ind w:left="851"/>
        <w:rPr>
          <w:rFonts w:asciiTheme="minorHAnsi" w:hAnsiTheme="minorHAnsi" w:cstheme="minorHAnsi"/>
        </w:rPr>
      </w:pPr>
    </w:p>
    <w:p w14:paraId="7F8ED13F" w14:textId="77777777" w:rsidR="006969D2" w:rsidRPr="00920D13" w:rsidRDefault="006969D2" w:rsidP="00171481">
      <w:pPr>
        <w:pStyle w:val="ListParagraph"/>
        <w:numPr>
          <w:ilvl w:val="0"/>
          <w:numId w:val="3"/>
        </w:numPr>
        <w:spacing w:before="60" w:after="60" w:line="360" w:lineRule="auto"/>
        <w:ind w:left="1134" w:hanging="283"/>
        <w:rPr>
          <w:rFonts w:asciiTheme="minorHAnsi" w:hAnsiTheme="minorHAnsi" w:cstheme="minorHAnsi"/>
        </w:rPr>
      </w:pPr>
      <w:r w:rsidRPr="00920D13">
        <w:rPr>
          <w:rFonts w:asciiTheme="minorHAnsi" w:hAnsiTheme="minorHAnsi" w:cstheme="minorHAnsi"/>
          <w:b/>
        </w:rPr>
        <w:t>Return on Capital Employed (RoCE)</w:t>
      </w:r>
    </w:p>
    <w:p w14:paraId="24FE6A3B" w14:textId="41018046" w:rsidR="00003D71" w:rsidRPr="00920D13" w:rsidRDefault="002B6090" w:rsidP="00BF49BB">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Regulation 68</w:t>
      </w:r>
      <w:r w:rsidR="00003D71" w:rsidRPr="00920D13">
        <w:rPr>
          <w:rFonts w:asciiTheme="minorHAnsi" w:hAnsiTheme="minorHAnsi" w:cstheme="minorHAnsi"/>
        </w:rPr>
        <w:t xml:space="preserve"> </w:t>
      </w:r>
      <w:r w:rsidR="00EC0B12" w:rsidRPr="00920D13">
        <w:rPr>
          <w:rFonts w:asciiTheme="minorHAnsi" w:hAnsiTheme="minorHAnsi" w:cstheme="minorHAnsi"/>
        </w:rPr>
        <w:t xml:space="preserve">of the Tariff Regulations 2017 </w:t>
      </w:r>
      <w:r w:rsidRPr="00920D13">
        <w:rPr>
          <w:rFonts w:asciiTheme="minorHAnsi" w:hAnsiTheme="minorHAnsi" w:cstheme="minorHAnsi"/>
        </w:rPr>
        <w:t xml:space="preserve">provides methodology for computation of RRB for any Financial Year, reproduced herein </w:t>
      </w:r>
      <w:r w:rsidR="00003D71" w:rsidRPr="00920D13">
        <w:rPr>
          <w:rFonts w:asciiTheme="minorHAnsi" w:hAnsiTheme="minorHAnsi" w:cstheme="minorHAnsi"/>
        </w:rPr>
        <w:t xml:space="preserve">as under: </w:t>
      </w:r>
    </w:p>
    <w:p w14:paraId="4F3E1527" w14:textId="04373F19" w:rsidR="00003D71" w:rsidRPr="00920D13" w:rsidRDefault="00CC0FBF" w:rsidP="002B6090">
      <w:pPr>
        <w:spacing w:before="60" w:after="60" w:line="360" w:lineRule="auto"/>
        <w:ind w:left="1985"/>
        <w:rPr>
          <w:rFonts w:asciiTheme="minorHAnsi" w:hAnsiTheme="minorHAnsi" w:cstheme="minorHAnsi"/>
          <w:i/>
          <w:szCs w:val="24"/>
        </w:rPr>
      </w:pPr>
      <w:r w:rsidRPr="00920D13">
        <w:rPr>
          <w:rFonts w:asciiTheme="minorHAnsi" w:hAnsiTheme="minorHAnsi" w:cstheme="minorHAnsi"/>
          <w:i/>
          <w:szCs w:val="24"/>
        </w:rPr>
        <w:t>“</w:t>
      </w:r>
      <w:r w:rsidR="00003D71" w:rsidRPr="00920D13">
        <w:rPr>
          <w:rFonts w:asciiTheme="minorHAnsi" w:hAnsiTheme="minorHAnsi" w:cstheme="minorHAnsi"/>
          <w:i/>
          <w:szCs w:val="24"/>
        </w:rPr>
        <w:t>68. The Regulated Rate Base for the i</w:t>
      </w:r>
      <w:r w:rsidR="00003D71" w:rsidRPr="00920D13">
        <w:rPr>
          <w:rFonts w:asciiTheme="minorHAnsi" w:hAnsiTheme="minorHAnsi" w:cstheme="minorHAnsi"/>
          <w:i/>
          <w:szCs w:val="24"/>
          <w:vertAlign w:val="superscript"/>
        </w:rPr>
        <w:t>th</w:t>
      </w:r>
      <w:r w:rsidR="00003D71" w:rsidRPr="00920D13">
        <w:rPr>
          <w:rFonts w:asciiTheme="minorHAnsi" w:hAnsiTheme="minorHAnsi" w:cstheme="minorHAnsi"/>
          <w:i/>
          <w:szCs w:val="24"/>
        </w:rPr>
        <w:t xml:space="preserve"> year of the Control Period shall be computed in the following manner:</w:t>
      </w:r>
    </w:p>
    <w:p w14:paraId="1BBE4A18" w14:textId="77777777" w:rsidR="00003D71" w:rsidRPr="00920D13" w:rsidRDefault="00003D71" w:rsidP="002B6090">
      <w:pPr>
        <w:spacing w:before="60" w:after="60" w:line="360" w:lineRule="auto"/>
        <w:ind w:left="1985"/>
        <w:rPr>
          <w:rFonts w:asciiTheme="minorHAnsi" w:hAnsiTheme="minorHAnsi" w:cstheme="minorHAnsi"/>
          <w:i/>
          <w:szCs w:val="24"/>
        </w:rPr>
      </w:pPr>
      <w:r w:rsidRPr="00920D13">
        <w:rPr>
          <w:rFonts w:asciiTheme="minorHAnsi" w:hAnsiTheme="minorHAnsi" w:cstheme="minorHAnsi"/>
          <w:i/>
          <w:szCs w:val="24"/>
        </w:rPr>
        <w:t>RRB</w:t>
      </w:r>
      <w:r w:rsidRPr="00920D13">
        <w:rPr>
          <w:rFonts w:asciiTheme="minorHAnsi" w:hAnsiTheme="minorHAnsi" w:cstheme="minorHAnsi"/>
          <w:i/>
          <w:szCs w:val="24"/>
          <w:vertAlign w:val="subscript"/>
        </w:rPr>
        <w:t>i</w:t>
      </w:r>
      <w:r w:rsidRPr="00920D13">
        <w:rPr>
          <w:rFonts w:asciiTheme="minorHAnsi" w:hAnsiTheme="minorHAnsi" w:cstheme="minorHAnsi"/>
          <w:i/>
          <w:szCs w:val="24"/>
        </w:rPr>
        <w:t xml:space="preserve"> =RRB</w:t>
      </w:r>
      <w:r w:rsidRPr="00920D13">
        <w:rPr>
          <w:rFonts w:asciiTheme="minorHAnsi" w:hAnsiTheme="minorHAnsi" w:cstheme="minorHAnsi"/>
          <w:i/>
          <w:szCs w:val="24"/>
          <w:vertAlign w:val="subscript"/>
        </w:rPr>
        <w:t>i-1</w:t>
      </w:r>
      <w:r w:rsidRPr="00920D13">
        <w:rPr>
          <w:rFonts w:asciiTheme="minorHAnsi" w:hAnsiTheme="minorHAnsi" w:cstheme="minorHAnsi"/>
          <w:i/>
          <w:szCs w:val="24"/>
        </w:rPr>
        <w:t xml:space="preserve"> + </w:t>
      </w:r>
      <w:r w:rsidR="00672DF3" w:rsidRPr="00920D13">
        <w:rPr>
          <w:rFonts w:asciiTheme="minorHAnsi" w:hAnsiTheme="minorHAnsi" w:cstheme="minorHAnsi"/>
          <w:i/>
          <w:color w:val="202124"/>
          <w:szCs w:val="24"/>
          <w:shd w:val="clear" w:color="auto" w:fill="FFFFFF"/>
        </w:rPr>
        <w:t>Δ</w:t>
      </w:r>
      <w:r w:rsidRPr="00920D13">
        <w:rPr>
          <w:rFonts w:asciiTheme="minorHAnsi" w:hAnsiTheme="minorHAnsi" w:cstheme="minorHAnsi"/>
          <w:i/>
          <w:szCs w:val="24"/>
        </w:rPr>
        <w:t>AB</w:t>
      </w:r>
      <w:r w:rsidRPr="00920D13">
        <w:rPr>
          <w:rFonts w:asciiTheme="minorHAnsi" w:hAnsiTheme="minorHAnsi" w:cstheme="minorHAnsi"/>
          <w:i/>
          <w:szCs w:val="24"/>
          <w:vertAlign w:val="subscript"/>
        </w:rPr>
        <w:t>i</w:t>
      </w:r>
      <w:r w:rsidRPr="00920D13">
        <w:rPr>
          <w:rFonts w:asciiTheme="minorHAnsi" w:hAnsiTheme="minorHAnsi" w:cstheme="minorHAnsi"/>
          <w:i/>
          <w:szCs w:val="24"/>
        </w:rPr>
        <w:t>/2 +</w:t>
      </w:r>
      <w:r w:rsidR="00672DF3" w:rsidRPr="00920D13">
        <w:rPr>
          <w:rFonts w:asciiTheme="minorHAnsi" w:hAnsiTheme="minorHAnsi" w:cstheme="minorHAnsi"/>
          <w:i/>
          <w:szCs w:val="24"/>
        </w:rPr>
        <w:t xml:space="preserve"> </w:t>
      </w:r>
      <w:r w:rsidR="00672DF3" w:rsidRPr="00920D13">
        <w:rPr>
          <w:rFonts w:asciiTheme="minorHAnsi" w:hAnsiTheme="minorHAnsi" w:cstheme="minorHAnsi"/>
          <w:i/>
          <w:color w:val="202124"/>
          <w:szCs w:val="24"/>
          <w:shd w:val="clear" w:color="auto" w:fill="FFFFFF"/>
        </w:rPr>
        <w:t>Δ</w:t>
      </w:r>
      <w:r w:rsidRPr="00920D13">
        <w:rPr>
          <w:rFonts w:asciiTheme="minorHAnsi" w:hAnsiTheme="minorHAnsi" w:cstheme="minorHAnsi"/>
          <w:i/>
          <w:szCs w:val="24"/>
        </w:rPr>
        <w:t>WCi;</w:t>
      </w:r>
    </w:p>
    <w:p w14:paraId="0C53F71A" w14:textId="3A9AB54A" w:rsidR="002B6090" w:rsidRPr="00920D13" w:rsidRDefault="002B6090" w:rsidP="002B6090">
      <w:pPr>
        <w:widowControl/>
        <w:autoSpaceDE w:val="0"/>
        <w:autoSpaceDN w:val="0"/>
        <w:adjustRightInd w:val="0"/>
        <w:spacing w:before="60" w:after="60" w:line="360" w:lineRule="auto"/>
        <w:ind w:left="1985"/>
        <w:jc w:val="left"/>
        <w:rPr>
          <w:rFonts w:asciiTheme="minorHAnsi" w:hAnsiTheme="minorHAnsi" w:cstheme="minorHAnsi"/>
          <w:i/>
          <w:szCs w:val="24"/>
        </w:rPr>
      </w:pPr>
      <w:r w:rsidRPr="00920D13">
        <w:rPr>
          <w:rFonts w:asciiTheme="minorHAnsi" w:hAnsiTheme="minorHAnsi" w:cstheme="minorHAnsi"/>
          <w:i/>
          <w:szCs w:val="24"/>
        </w:rPr>
        <w:t>..”</w:t>
      </w:r>
    </w:p>
    <w:p w14:paraId="5C29A55B" w14:textId="3C3BDA19" w:rsidR="002B6090" w:rsidRPr="00920D13" w:rsidRDefault="002B6090" w:rsidP="00CB3ED6">
      <w:pPr>
        <w:widowControl/>
        <w:autoSpaceDE w:val="0"/>
        <w:autoSpaceDN w:val="0"/>
        <w:adjustRightInd w:val="0"/>
        <w:spacing w:before="60" w:after="60" w:line="360" w:lineRule="auto"/>
        <w:ind w:left="720"/>
        <w:rPr>
          <w:rFonts w:asciiTheme="minorHAnsi" w:hAnsiTheme="minorHAnsi" w:cstheme="minorHAnsi"/>
          <w:szCs w:val="24"/>
        </w:rPr>
      </w:pPr>
      <w:r w:rsidRPr="00920D13">
        <w:rPr>
          <w:rFonts w:asciiTheme="minorHAnsi" w:hAnsiTheme="minorHAnsi" w:cstheme="minorHAnsi"/>
          <w:szCs w:val="24"/>
        </w:rPr>
        <w:t>Accordingly, the Petition</w:t>
      </w:r>
      <w:r w:rsidR="00EC0B12" w:rsidRPr="00920D13">
        <w:rPr>
          <w:rFonts w:asciiTheme="minorHAnsi" w:hAnsiTheme="minorHAnsi" w:cstheme="minorHAnsi"/>
          <w:szCs w:val="24"/>
        </w:rPr>
        <w:t>er</w:t>
      </w:r>
      <w:r w:rsidRPr="00920D13">
        <w:rPr>
          <w:rFonts w:asciiTheme="minorHAnsi" w:hAnsiTheme="minorHAnsi" w:cstheme="minorHAnsi"/>
          <w:szCs w:val="24"/>
        </w:rPr>
        <w:t xml:space="preserve"> has computed RRB for FY 2021-22. Further, WACC has been computed </w:t>
      </w:r>
      <w:r w:rsidR="00EC0B12" w:rsidRPr="00920D13">
        <w:rPr>
          <w:rFonts w:asciiTheme="minorHAnsi" w:hAnsiTheme="minorHAnsi" w:cstheme="minorHAnsi"/>
          <w:szCs w:val="24"/>
        </w:rPr>
        <w:t>in terms of</w:t>
      </w:r>
      <w:r w:rsidRPr="00920D13">
        <w:rPr>
          <w:rFonts w:asciiTheme="minorHAnsi" w:hAnsiTheme="minorHAnsi" w:cstheme="minorHAnsi"/>
          <w:szCs w:val="24"/>
        </w:rPr>
        <w:t xml:space="preserve"> Regulation 70 of Tariff Regulation, </w:t>
      </w:r>
      <w:r w:rsidR="00374634" w:rsidRPr="00920D13">
        <w:rPr>
          <w:rFonts w:asciiTheme="minorHAnsi" w:hAnsiTheme="minorHAnsi" w:cstheme="minorHAnsi"/>
          <w:szCs w:val="24"/>
        </w:rPr>
        <w:t xml:space="preserve">2017 reproduced here as follows: </w:t>
      </w:r>
    </w:p>
    <w:p w14:paraId="0B0E46EC"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“70. The WACC for each year of the Control Period shall be computed at the start of the Control Period in the following manner:</w:t>
      </w:r>
      <w:r w:rsidRPr="00920D13">
        <w:rPr>
          <w:rFonts w:asciiTheme="minorHAnsi" w:hAnsiTheme="minorHAnsi" w:cstheme="minorHAnsi"/>
        </w:rPr>
        <w:tab/>
      </w:r>
    </w:p>
    <w:p w14:paraId="3DC3898D"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ab/>
      </w:r>
      <w:r w:rsidRPr="00920D13">
        <w:rPr>
          <w:rFonts w:asciiTheme="minorHAnsi" w:hAnsiTheme="minorHAnsi" w:cstheme="minorHAnsi"/>
          <w:noProof/>
          <w:lang w:eastAsia="en-IN"/>
        </w:rPr>
        <w:drawing>
          <wp:inline distT="0" distB="0" distL="0" distR="0" wp14:anchorId="0386C9B5" wp14:editId="64F4E81D">
            <wp:extent cx="2876550" cy="561975"/>
            <wp:effectExtent l="0" t="0" r="0" b="9525"/>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6550" cy="561975"/>
                    </a:xfrm>
                    <a:prstGeom prst="rect">
                      <a:avLst/>
                    </a:prstGeom>
                    <a:noFill/>
                    <a:ln>
                      <a:noFill/>
                    </a:ln>
                  </pic:spPr>
                </pic:pic>
              </a:graphicData>
            </a:graphic>
          </wp:inline>
        </w:drawing>
      </w:r>
    </w:p>
    <w:p w14:paraId="1180BA72"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Where,</w:t>
      </w:r>
    </w:p>
    <w:p w14:paraId="127D6130"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w:t>
      </w:r>
    </w:p>
    <w:p w14:paraId="6F0623A2"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rd is the cost of debt and shall be determined at the beginning of the Control Period after considering Licensee’s proposals, present cost of debt already contracted by the Licensee, credit rating, benchmarking and other relevant factors (risk free returns, risk premium, prime lending rate etc.)</w:t>
      </w:r>
    </w:p>
    <w:p w14:paraId="5991FCB4"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re is the Return on Equity and shall be considered at 16% post-tax:</w:t>
      </w:r>
    </w:p>
    <w:p w14:paraId="50987329" w14:textId="77777777" w:rsidR="00374634" w:rsidRPr="00920D13" w:rsidRDefault="00374634" w:rsidP="00374634">
      <w:pPr>
        <w:pStyle w:val="Quote"/>
        <w:spacing w:before="60" w:after="60" w:line="360" w:lineRule="auto"/>
        <w:ind w:left="1843"/>
        <w:rPr>
          <w:rFonts w:asciiTheme="minorHAnsi" w:hAnsiTheme="minorHAnsi" w:cstheme="minorHAnsi"/>
        </w:rPr>
      </w:pPr>
      <w:r w:rsidRPr="00920D13">
        <w:rPr>
          <w:rFonts w:asciiTheme="minorHAnsi" w:hAnsiTheme="minorHAnsi" w:cstheme="minorHAnsi"/>
        </w:rPr>
        <w:t>...”</w:t>
      </w:r>
    </w:p>
    <w:p w14:paraId="11C8B6C3" w14:textId="5F2ABC02" w:rsidR="00374634" w:rsidRPr="00920D13" w:rsidRDefault="00374634" w:rsidP="00BF49BB">
      <w:pPr>
        <w:pStyle w:val="ListParagraph"/>
        <w:spacing w:before="60" w:after="60" w:line="360" w:lineRule="auto"/>
        <w:ind w:left="851"/>
        <w:rPr>
          <w:rFonts w:asciiTheme="minorHAnsi" w:hAnsiTheme="minorHAnsi" w:cstheme="minorHAnsi"/>
          <w:szCs w:val="24"/>
        </w:rPr>
      </w:pPr>
      <w:r w:rsidRPr="00920D13">
        <w:rPr>
          <w:rFonts w:asciiTheme="minorHAnsi" w:hAnsiTheme="minorHAnsi" w:cstheme="minorHAnsi"/>
        </w:rPr>
        <w:t>In</w:t>
      </w:r>
      <w:r w:rsidRPr="00920D13">
        <w:rPr>
          <w:rFonts w:asciiTheme="minorHAnsi" w:hAnsiTheme="minorHAnsi" w:cstheme="minorHAnsi"/>
          <w:szCs w:val="24"/>
        </w:rPr>
        <w:t xml:space="preserve"> continuation to above, RoCE for FY 2021-22 has been computed by multiplying </w:t>
      </w:r>
      <w:r w:rsidRPr="00920D13">
        <w:rPr>
          <w:rFonts w:asciiTheme="minorHAnsi" w:hAnsiTheme="minorHAnsi" w:cstheme="minorHAnsi"/>
          <w:szCs w:val="24"/>
        </w:rPr>
        <w:lastRenderedPageBreak/>
        <w:t>WACC with RRB as specified in the Regulation 69 of Tariff Regulations, 2017, reproduced herein as under:</w:t>
      </w:r>
    </w:p>
    <w:p w14:paraId="574EFA74" w14:textId="371E8FB8" w:rsidR="00EC01C0" w:rsidRPr="00920D13" w:rsidRDefault="00374634" w:rsidP="00374634">
      <w:pPr>
        <w:widowControl/>
        <w:autoSpaceDE w:val="0"/>
        <w:autoSpaceDN w:val="0"/>
        <w:adjustRightInd w:val="0"/>
        <w:spacing w:before="60" w:after="60" w:line="360" w:lineRule="auto"/>
        <w:ind w:left="1985"/>
        <w:rPr>
          <w:rFonts w:asciiTheme="minorHAnsi" w:hAnsiTheme="minorHAnsi" w:cstheme="minorHAnsi"/>
          <w:i/>
          <w:szCs w:val="24"/>
        </w:rPr>
      </w:pPr>
      <w:r w:rsidRPr="00920D13">
        <w:rPr>
          <w:rFonts w:asciiTheme="minorHAnsi" w:hAnsiTheme="minorHAnsi" w:cstheme="minorHAnsi"/>
          <w:i/>
          <w:szCs w:val="24"/>
        </w:rPr>
        <w:t>“</w:t>
      </w:r>
      <w:r w:rsidR="00EC01C0" w:rsidRPr="00920D13">
        <w:rPr>
          <w:rFonts w:asciiTheme="minorHAnsi" w:hAnsiTheme="minorHAnsi" w:cstheme="minorHAnsi"/>
          <w:i/>
          <w:szCs w:val="24"/>
        </w:rPr>
        <w:t>69</w:t>
      </w:r>
      <w:r w:rsidRPr="00920D13">
        <w:rPr>
          <w:rFonts w:asciiTheme="minorHAnsi" w:hAnsiTheme="minorHAnsi" w:cstheme="minorHAnsi"/>
          <w:i/>
          <w:szCs w:val="24"/>
        </w:rPr>
        <w:t>. Return on Capital Employed (Ro</w:t>
      </w:r>
      <w:r w:rsidR="00EC01C0" w:rsidRPr="00920D13">
        <w:rPr>
          <w:rFonts w:asciiTheme="minorHAnsi" w:hAnsiTheme="minorHAnsi" w:cstheme="minorHAnsi"/>
          <w:i/>
          <w:szCs w:val="24"/>
        </w:rPr>
        <w:t>CE) for the year "i" shall be computed in the following manner:</w:t>
      </w:r>
    </w:p>
    <w:p w14:paraId="0BEB22AA" w14:textId="238E1932" w:rsidR="00686714" w:rsidRPr="00920D13" w:rsidRDefault="00EC01C0" w:rsidP="002B6090">
      <w:pPr>
        <w:spacing w:before="60" w:after="60" w:line="360" w:lineRule="auto"/>
        <w:ind w:left="1985"/>
        <w:rPr>
          <w:rFonts w:asciiTheme="minorHAnsi" w:hAnsiTheme="minorHAnsi" w:cstheme="minorHAnsi"/>
          <w:i/>
          <w:iCs/>
          <w:szCs w:val="24"/>
        </w:rPr>
      </w:pPr>
      <w:r w:rsidRPr="00920D13">
        <w:rPr>
          <w:rFonts w:asciiTheme="minorHAnsi" w:hAnsiTheme="minorHAnsi" w:cstheme="minorHAnsi"/>
          <w:i/>
          <w:iCs/>
          <w:szCs w:val="24"/>
        </w:rPr>
        <w:t xml:space="preserve">RoCE=WACC* </w:t>
      </w:r>
      <w:r w:rsidR="003417FE" w:rsidRPr="00920D13">
        <w:rPr>
          <w:rFonts w:asciiTheme="minorHAnsi" w:hAnsiTheme="minorHAnsi" w:cstheme="minorHAnsi"/>
          <w:i/>
          <w:iCs/>
          <w:szCs w:val="24"/>
        </w:rPr>
        <w:t>RRB</w:t>
      </w:r>
      <w:r w:rsidR="003417FE" w:rsidRPr="00920D13">
        <w:rPr>
          <w:rFonts w:asciiTheme="minorHAnsi" w:hAnsiTheme="minorHAnsi" w:cstheme="minorHAnsi"/>
          <w:i/>
          <w:iCs/>
          <w:szCs w:val="24"/>
          <w:vertAlign w:val="subscript"/>
        </w:rPr>
        <w:t>i</w:t>
      </w:r>
    </w:p>
    <w:p w14:paraId="569D8429" w14:textId="77777777" w:rsidR="00EC01C0" w:rsidRPr="00920D13" w:rsidRDefault="00686714" w:rsidP="002B6090">
      <w:pPr>
        <w:spacing w:before="60" w:after="60" w:line="360" w:lineRule="auto"/>
        <w:ind w:left="1985"/>
        <w:rPr>
          <w:rFonts w:asciiTheme="minorHAnsi" w:hAnsiTheme="minorHAnsi" w:cstheme="minorHAnsi"/>
          <w:i/>
        </w:rPr>
      </w:pPr>
      <w:r w:rsidRPr="00920D13">
        <w:rPr>
          <w:rFonts w:ascii="Arial" w:hAnsi="Arial" w:cs="Arial"/>
          <w:i/>
          <w:iCs/>
          <w:sz w:val="21"/>
          <w:szCs w:val="21"/>
        </w:rPr>
        <w:t xml:space="preserve"> ”</w:t>
      </w:r>
    </w:p>
    <w:p w14:paraId="07B19426" w14:textId="56618303" w:rsidR="00E42DE2" w:rsidRPr="00920D13" w:rsidRDefault="00E42DE2" w:rsidP="00BF49BB">
      <w:pPr>
        <w:pStyle w:val="ListParagraph"/>
        <w:spacing w:before="60" w:after="60" w:line="360" w:lineRule="auto"/>
        <w:ind w:left="851"/>
      </w:pPr>
      <w:r w:rsidRPr="00920D13">
        <w:rPr>
          <w:rFonts w:asciiTheme="minorHAnsi" w:hAnsiTheme="minorHAnsi" w:cstheme="minorHAnsi"/>
          <w:iCs/>
        </w:rPr>
        <w:t xml:space="preserve">Regulation 72 and Regulation 73 of Tariff Regulations, 2017 provides </w:t>
      </w:r>
      <w:r w:rsidR="00EC0B12" w:rsidRPr="00920D13">
        <w:rPr>
          <w:rFonts w:asciiTheme="minorHAnsi" w:hAnsiTheme="minorHAnsi" w:cstheme="minorHAnsi"/>
          <w:iCs/>
        </w:rPr>
        <w:t xml:space="preserve">for computation and allowance of Tax on Equity by </w:t>
      </w:r>
      <w:r w:rsidR="00BF49BB" w:rsidRPr="00920D13">
        <w:t>, relevant excerpt is reproduced here as follows:</w:t>
      </w:r>
    </w:p>
    <w:p w14:paraId="6E487860" w14:textId="77777777" w:rsidR="00BF49BB" w:rsidRPr="00920D13" w:rsidRDefault="00BF49BB" w:rsidP="008C2D0C">
      <w:pPr>
        <w:pStyle w:val="ARRFY20BODY"/>
        <w:tabs>
          <w:tab w:val="left" w:pos="1276"/>
        </w:tabs>
        <w:spacing w:after="120" w:line="276" w:lineRule="auto"/>
        <w:ind w:left="2268" w:hanging="425"/>
        <w:rPr>
          <w:i/>
          <w:lang w:bidi="ar-SA"/>
        </w:rPr>
      </w:pPr>
      <w:r w:rsidRPr="00920D13">
        <w:rPr>
          <w:i/>
          <w:lang w:bidi="ar-SA"/>
        </w:rPr>
        <w:t xml:space="preserve">“72. </w:t>
      </w:r>
      <w:r w:rsidRPr="00920D13">
        <w:rPr>
          <w:b/>
          <w:i/>
          <w:lang w:bidi="ar-SA"/>
        </w:rPr>
        <w:t>Tax on Return on Equity</w:t>
      </w:r>
      <w:r w:rsidRPr="00920D13">
        <w:rPr>
          <w:i/>
          <w:lang w:bidi="ar-SA"/>
        </w:rPr>
        <w:t>: The base rate of return on equity as specified by the Commission in the Business Plan Regulations shall be grossed up with the effective tax rate of the respective financial year. For this purpose, the effective tax rate shall be considered on the basis of actual tax paid vis-a-vis total income of the Utility in the relevant financial year in line with the provisions of the relevant Finance Acts....</w:t>
      </w:r>
    </w:p>
    <w:p w14:paraId="6D3EE7D1" w14:textId="77777777" w:rsidR="00BF49BB" w:rsidRPr="00920D13" w:rsidRDefault="00BF49BB" w:rsidP="006B4716">
      <w:pPr>
        <w:pStyle w:val="ARRFY20BODY"/>
        <w:tabs>
          <w:tab w:val="left" w:pos="1276"/>
        </w:tabs>
        <w:spacing w:after="120" w:line="276" w:lineRule="auto"/>
        <w:ind w:left="2268"/>
        <w:rPr>
          <w:i/>
          <w:lang w:bidi="ar-SA"/>
        </w:rPr>
      </w:pPr>
      <w:r w:rsidRPr="00920D13">
        <w:rPr>
          <w:i/>
          <w:lang w:bidi="ar-SA"/>
        </w:rPr>
        <w:t>Provided that if the rate of return on equity for a Control Period is allowed on pre-tax basis, then income tax on the return on equity shall not be allowed separately as a pass through in ARR;</w:t>
      </w:r>
    </w:p>
    <w:p w14:paraId="21504154" w14:textId="77777777" w:rsidR="00BF49BB" w:rsidRPr="00920D13" w:rsidRDefault="00BF49BB" w:rsidP="006B4716">
      <w:pPr>
        <w:pStyle w:val="ARRFY20BODY"/>
        <w:tabs>
          <w:tab w:val="clear" w:pos="1440"/>
          <w:tab w:val="left" w:pos="1276"/>
        </w:tabs>
        <w:spacing w:before="0" w:after="120" w:line="276" w:lineRule="auto"/>
        <w:ind w:left="2268"/>
        <w:rPr>
          <w:i/>
          <w:lang w:bidi="ar-SA"/>
        </w:rPr>
      </w:pPr>
      <w:r w:rsidRPr="00920D13">
        <w:rPr>
          <w:i/>
          <w:lang w:bidi="ar-SA"/>
        </w:rPr>
        <w:t>Provided further that no amount shall be considered towards tax exceeding the actual amount of tax paid by the corporate entity of the Utility as an assesse.</w:t>
      </w:r>
    </w:p>
    <w:p w14:paraId="1EE6E57F" w14:textId="77777777" w:rsidR="00BF49BB" w:rsidRPr="00920D13" w:rsidRDefault="00BF49BB" w:rsidP="00DE2C79">
      <w:pPr>
        <w:pStyle w:val="ARRFY20BODY"/>
        <w:tabs>
          <w:tab w:val="left" w:pos="1276"/>
        </w:tabs>
        <w:spacing w:after="120" w:line="276" w:lineRule="auto"/>
        <w:ind w:left="2268" w:hanging="425"/>
        <w:rPr>
          <w:i/>
          <w:lang w:bidi="ar-SA"/>
        </w:rPr>
      </w:pPr>
      <w:r w:rsidRPr="00920D13">
        <w:rPr>
          <w:i/>
          <w:lang w:bidi="ar-SA"/>
        </w:rPr>
        <w:t>73.  Rate of return on equity shall be rounded off to three decimal places and shall be computed as per formula given below:</w:t>
      </w:r>
    </w:p>
    <w:p w14:paraId="1AFEF289" w14:textId="77777777" w:rsidR="00BF49BB" w:rsidRPr="00920D13" w:rsidRDefault="00BF49BB" w:rsidP="00DE2C79">
      <w:pPr>
        <w:pStyle w:val="ARRFY20BODY"/>
        <w:tabs>
          <w:tab w:val="clear" w:pos="1440"/>
          <w:tab w:val="left" w:pos="1276"/>
        </w:tabs>
        <w:spacing w:before="0" w:after="0" w:line="276" w:lineRule="auto"/>
        <w:ind w:left="2268"/>
        <w:rPr>
          <w:i/>
          <w:lang w:bidi="ar-SA"/>
        </w:rPr>
      </w:pPr>
      <w:r w:rsidRPr="00920D13">
        <w:rPr>
          <w:i/>
          <w:lang w:bidi="ar-SA"/>
        </w:rPr>
        <w:t>Rate of pre-tax return on equity=Base rate/ (1-t)</w:t>
      </w:r>
    </w:p>
    <w:p w14:paraId="41AB2A7E" w14:textId="77777777" w:rsidR="00BF49BB" w:rsidRPr="00920D13" w:rsidRDefault="00BF49BB" w:rsidP="00DE2C79">
      <w:pPr>
        <w:pStyle w:val="ARRFY20BODY"/>
        <w:tabs>
          <w:tab w:val="clear" w:pos="1440"/>
          <w:tab w:val="left" w:pos="1276"/>
        </w:tabs>
        <w:spacing w:before="0" w:after="0" w:line="276" w:lineRule="auto"/>
        <w:ind w:left="2268"/>
        <w:rPr>
          <w:i/>
          <w:lang w:bidi="ar-SA"/>
        </w:rPr>
      </w:pPr>
      <w:r w:rsidRPr="00920D13">
        <w:rPr>
          <w:i/>
          <w:lang w:bidi="ar-SA"/>
        </w:rPr>
        <w:t>Where “t” is the effective tax rate in accordance with Regulation 0 and shall be calculated at the beginning of every financial year based on the estimated profit and tax to be paid by the Utility on pro-rata basis by excluding the other income stream:</w:t>
      </w:r>
    </w:p>
    <w:p w14:paraId="5E89EA81" w14:textId="77777777" w:rsidR="00BF49BB" w:rsidRPr="00920D13" w:rsidRDefault="00BF49BB" w:rsidP="00DE2C79">
      <w:pPr>
        <w:pStyle w:val="ARRFY20BODY"/>
        <w:tabs>
          <w:tab w:val="clear" w:pos="1440"/>
          <w:tab w:val="left" w:pos="1276"/>
        </w:tabs>
        <w:spacing w:before="0" w:after="120" w:line="276" w:lineRule="auto"/>
        <w:ind w:left="2268"/>
        <w:rPr>
          <w:i/>
          <w:lang w:bidi="ar-SA"/>
        </w:rPr>
      </w:pPr>
      <w:r w:rsidRPr="00920D13">
        <w:rPr>
          <w:i/>
          <w:lang w:bidi="ar-SA"/>
        </w:rPr>
        <w:t>Provided that wherever the Utility pays Minimum Alternate Tax (MAT), “t” shall be considered as MAT rate including surcharge and cess.”</w:t>
      </w:r>
    </w:p>
    <w:p w14:paraId="5BB81D5A" w14:textId="492E8B58" w:rsidR="00060D5F" w:rsidRPr="00920D13" w:rsidRDefault="00BF49BB" w:rsidP="00BF49BB">
      <w:pPr>
        <w:pStyle w:val="ListParagraph"/>
        <w:spacing w:before="60" w:after="60" w:line="360" w:lineRule="auto"/>
        <w:ind w:left="851"/>
        <w:rPr>
          <w:rFonts w:asciiTheme="minorHAnsi" w:hAnsiTheme="minorHAnsi" w:cstheme="minorHAnsi"/>
        </w:rPr>
      </w:pPr>
      <w:r w:rsidRPr="00920D13">
        <w:t xml:space="preserve">Further, Regulation 21 of the Business Plan Regulation, 2019 provides </w:t>
      </w:r>
      <w:r w:rsidR="009C516E" w:rsidRPr="00920D13">
        <w:t xml:space="preserve">the methodology </w:t>
      </w:r>
      <w:r w:rsidRPr="00920D13">
        <w:t>for</w:t>
      </w:r>
      <w:r w:rsidR="009C516E" w:rsidRPr="00920D13">
        <w:t xml:space="preserve"> computation of Tax on Equity</w:t>
      </w:r>
      <w:r w:rsidRPr="00920D13">
        <w:t>, relevant excerpt is reproduced here as follows</w:t>
      </w:r>
      <w:r w:rsidRPr="00920D13">
        <w:rPr>
          <w:rFonts w:asciiTheme="minorHAnsi" w:hAnsiTheme="minorHAnsi" w:cstheme="minorHAnsi"/>
        </w:rPr>
        <w:t xml:space="preserve">: </w:t>
      </w:r>
    </w:p>
    <w:p w14:paraId="1DA1410C" w14:textId="77777777" w:rsidR="00BF49BB" w:rsidRPr="00920D13" w:rsidRDefault="00BF49BB" w:rsidP="00BF49BB">
      <w:pPr>
        <w:pStyle w:val="ListParagraph"/>
        <w:spacing w:line="276" w:lineRule="auto"/>
        <w:ind w:left="1985"/>
        <w:rPr>
          <w:i/>
        </w:rPr>
      </w:pPr>
      <w:r w:rsidRPr="00920D13">
        <w:rPr>
          <w:i/>
        </w:rPr>
        <w:t>“</w:t>
      </w:r>
      <w:r w:rsidRPr="00920D13">
        <w:rPr>
          <w:b/>
          <w:i/>
        </w:rPr>
        <w:t>21. TAX ON RETURN ON EQUITY</w:t>
      </w:r>
    </w:p>
    <w:p w14:paraId="4E4935A3" w14:textId="77777777" w:rsidR="00BF49BB" w:rsidRPr="00920D13" w:rsidRDefault="00BF49BB" w:rsidP="00BF49BB">
      <w:pPr>
        <w:pStyle w:val="ListParagraph"/>
        <w:spacing w:line="276" w:lineRule="auto"/>
        <w:ind w:left="2410"/>
        <w:rPr>
          <w:i/>
        </w:rPr>
      </w:pPr>
      <w:r w:rsidRPr="00920D13">
        <w:rPr>
          <w:i/>
        </w:rPr>
        <w:lastRenderedPageBreak/>
        <w:t>The base rate of return on equity as allowed by the Commission under Regulation 20(1) and Regulation 20(2) of these Regulations shall be grossed up with the Minimum Alternate Tax or Effective Tax Rate of the respective financial year in terms of Regulation 72 and 73 of the DERC (Terms and Conditions for Determination of Tariff) Regulations, 2017, as per the following formula:</w:t>
      </w:r>
    </w:p>
    <w:p w14:paraId="699B849B" w14:textId="77777777" w:rsidR="00BF49BB" w:rsidRPr="00920D13" w:rsidRDefault="00BF49BB" w:rsidP="00BF49BB">
      <w:pPr>
        <w:pStyle w:val="ListParagraph"/>
        <w:spacing w:line="276" w:lineRule="auto"/>
        <w:ind w:left="2410"/>
        <w:rPr>
          <w:b/>
          <w:i/>
        </w:rPr>
      </w:pPr>
      <w:r w:rsidRPr="00920D13">
        <w:rPr>
          <w:b/>
          <w:i/>
        </w:rPr>
        <w:t>Rate of Return on Equity= 16/[(100-Tax Rate)/100]</w:t>
      </w:r>
    </w:p>
    <w:p w14:paraId="0E3B18B6" w14:textId="77777777" w:rsidR="00BF49BB" w:rsidRPr="00920D13" w:rsidRDefault="00BF49BB" w:rsidP="00BF49BB">
      <w:pPr>
        <w:pStyle w:val="ListParagraph"/>
        <w:spacing w:line="276" w:lineRule="auto"/>
        <w:ind w:left="2410"/>
        <w:rPr>
          <w:i/>
        </w:rPr>
      </w:pPr>
      <w:r w:rsidRPr="00920D13">
        <w:rPr>
          <w:i/>
        </w:rPr>
        <w:t>where, Tax Rate is Minimum Alternate Tax (MAT) or Effective Tax Rate, as the case may be.</w:t>
      </w:r>
    </w:p>
    <w:p w14:paraId="04B0E99A" w14:textId="3725A788" w:rsidR="00BF49BB" w:rsidRPr="00920D13" w:rsidRDefault="00BF49BB" w:rsidP="00BF49BB">
      <w:pPr>
        <w:pStyle w:val="ListParagraph"/>
        <w:spacing w:before="60" w:after="60" w:line="360" w:lineRule="auto"/>
        <w:ind w:left="2410"/>
        <w:rPr>
          <w:i/>
        </w:rPr>
      </w:pPr>
      <w:r w:rsidRPr="00920D13">
        <w:rPr>
          <w:i/>
        </w:rPr>
        <w:t>....”</w:t>
      </w:r>
    </w:p>
    <w:p w14:paraId="1F68517C" w14:textId="7E6F4D78" w:rsidR="00A81289" w:rsidRPr="00920D13" w:rsidRDefault="00D11993" w:rsidP="00A81289">
      <w:pPr>
        <w:pStyle w:val="ListParagraph"/>
        <w:spacing w:before="60" w:after="60" w:line="360" w:lineRule="auto"/>
        <w:ind w:left="851"/>
      </w:pPr>
      <w:r w:rsidRPr="00920D13">
        <w:t xml:space="preserve">The Petitioner humbly submits that the </w:t>
      </w:r>
      <w:r w:rsidR="00A81289" w:rsidRPr="00920D13">
        <w:t>Income tax</w:t>
      </w:r>
      <w:r w:rsidRPr="00920D13">
        <w:t xml:space="preserve"> ought</w:t>
      </w:r>
      <w:r w:rsidR="00A81289" w:rsidRPr="00920D13">
        <w:t xml:space="preserve"> to be considered as per applicable DERC’s Tariff Regulations 2017 and principle laid down </w:t>
      </w:r>
      <w:r w:rsidRPr="00920D13">
        <w:t>by</w:t>
      </w:r>
      <w:r w:rsidR="00A81289" w:rsidRPr="00920D13">
        <w:t xml:space="preserve"> Hon’ble APTEL</w:t>
      </w:r>
      <w:r w:rsidRPr="00920D13">
        <w:t xml:space="preserve"> in various</w:t>
      </w:r>
      <w:r w:rsidR="00A81289" w:rsidRPr="00920D13">
        <w:t xml:space="preserve"> judgments. A conjoint reading of the Regulations of the </w:t>
      </w:r>
      <w:r w:rsidRPr="00920D13">
        <w:t xml:space="preserve">Hon’ble </w:t>
      </w:r>
      <w:r w:rsidR="00A81289" w:rsidRPr="00920D13">
        <w:t>Commission in the light of the ratio laid down by th</w:t>
      </w:r>
      <w:r w:rsidRPr="00920D13">
        <w:t>e</w:t>
      </w:r>
      <w:r w:rsidR="00A81289" w:rsidRPr="00920D13">
        <w:t xml:space="preserve"> Hon'ble </w:t>
      </w:r>
      <w:r w:rsidRPr="00920D13">
        <w:t>APTEL</w:t>
      </w:r>
      <w:r w:rsidR="00A81289" w:rsidRPr="00920D13">
        <w:t xml:space="preserve"> would clearly establish that:</w:t>
      </w:r>
    </w:p>
    <w:p w14:paraId="000AB753" w14:textId="77777777" w:rsidR="00A81289" w:rsidRPr="00920D13" w:rsidRDefault="00A81289" w:rsidP="00D11993">
      <w:pPr>
        <w:pStyle w:val="ListParagraph"/>
        <w:spacing w:before="240" w:line="360" w:lineRule="auto"/>
        <w:ind w:left="1502" w:hanging="414"/>
      </w:pPr>
      <w:r w:rsidRPr="00920D13">
        <w:t xml:space="preserve">(a) </w:t>
      </w:r>
      <w:r w:rsidRPr="00920D13">
        <w:tab/>
        <w:t>The Distribution Business must be treated as if in a watertight compartment;</w:t>
      </w:r>
    </w:p>
    <w:p w14:paraId="3627A440" w14:textId="77777777" w:rsidR="00A81289" w:rsidRPr="00920D13" w:rsidRDefault="00A81289" w:rsidP="00D11993">
      <w:pPr>
        <w:pStyle w:val="ListParagraph"/>
        <w:spacing w:before="240" w:line="360" w:lineRule="auto"/>
        <w:ind w:left="1502" w:hanging="425"/>
      </w:pPr>
      <w:r w:rsidRPr="00920D13">
        <w:t>(b)</w:t>
      </w:r>
      <w:r w:rsidRPr="00920D13">
        <w:tab/>
        <w:t>The RoE is not only the income of the Distribution Business;</w:t>
      </w:r>
    </w:p>
    <w:p w14:paraId="29D4EE77" w14:textId="77777777" w:rsidR="00A81289" w:rsidRPr="00920D13" w:rsidRDefault="00A81289" w:rsidP="00D11993">
      <w:pPr>
        <w:pStyle w:val="ListParagraph"/>
        <w:spacing w:before="240" w:line="360" w:lineRule="auto"/>
        <w:ind w:left="1502" w:hanging="414"/>
      </w:pPr>
      <w:r w:rsidRPr="00920D13">
        <w:t>(c)</w:t>
      </w:r>
      <w:r w:rsidRPr="00920D13">
        <w:tab/>
        <w:t>A 16% return on equity has been assured to the distribution business and must be given to the entity meaning thereby all other taxes payable by the distribution business computed on a normative basis must be allowed as a pass through.</w:t>
      </w:r>
    </w:p>
    <w:p w14:paraId="68CD09B8" w14:textId="7654CFFC" w:rsidR="00A81289" w:rsidRPr="00920D13" w:rsidRDefault="00A81289" w:rsidP="00A81289">
      <w:pPr>
        <w:pStyle w:val="ListParagraph"/>
        <w:spacing w:before="60" w:after="60" w:line="360" w:lineRule="auto"/>
        <w:ind w:left="851"/>
        <w:rPr>
          <w:rFonts w:asciiTheme="minorHAnsi" w:hAnsiTheme="minorHAnsi" w:cstheme="minorHAnsi"/>
          <w:iCs/>
        </w:rPr>
      </w:pPr>
      <w:r w:rsidRPr="00920D13">
        <w:t xml:space="preserve">Further, </w:t>
      </w:r>
      <w:r w:rsidR="00FD24BD" w:rsidRPr="00920D13">
        <w:t>it is highlighted that the H</w:t>
      </w:r>
      <w:r w:rsidRPr="00920D13">
        <w:t xml:space="preserve">on’ble Supreme Court </w:t>
      </w:r>
      <w:r w:rsidR="00FD24BD" w:rsidRPr="00920D13">
        <w:t xml:space="preserve">in its Order and Judgment dated </w:t>
      </w:r>
      <w:r w:rsidRPr="00920D13">
        <w:t xml:space="preserve">18.10.2022 has also laid down the principle of Truing up i.e. </w:t>
      </w:r>
      <w:r w:rsidRPr="00920D13">
        <w:rPr>
          <w:i/>
        </w:rPr>
        <w:t>‘Truing up’ exercise cannot be done to retrospectively change the methodology/principles of tariff determination and reopening the original tariff determination order thereby setting the tariff determination process to a naught at ‘true up’ stage.</w:t>
      </w:r>
    </w:p>
    <w:p w14:paraId="3A98F070" w14:textId="77777777" w:rsidR="00AA2CA7" w:rsidRPr="00920D13" w:rsidRDefault="00AA2CA7" w:rsidP="00BF49BB">
      <w:pPr>
        <w:pStyle w:val="ListParagraph"/>
        <w:spacing w:before="60" w:after="60" w:line="360" w:lineRule="auto"/>
        <w:ind w:left="2410"/>
        <w:rPr>
          <w:rFonts w:asciiTheme="minorHAnsi" w:hAnsiTheme="minorHAnsi" w:cstheme="minorHAnsi"/>
        </w:rPr>
      </w:pPr>
    </w:p>
    <w:p w14:paraId="25AECE3D" w14:textId="0F5E2046" w:rsidR="00AA2CA7" w:rsidRPr="00920D13" w:rsidRDefault="00AA2CA7" w:rsidP="00920D13">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b/>
        </w:rPr>
        <w:t>Rate of Interest on Loan</w:t>
      </w:r>
    </w:p>
    <w:p w14:paraId="087A1621" w14:textId="1C9C3605" w:rsidR="006C7CB2" w:rsidRPr="00920D13" w:rsidRDefault="00060D5F" w:rsidP="00BF4036">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Regulation 77 of the Tariff Regulations 2017</w:t>
      </w:r>
      <w:r w:rsidR="006E3039" w:rsidRPr="00920D13">
        <w:rPr>
          <w:rFonts w:asciiTheme="minorHAnsi" w:hAnsiTheme="minorHAnsi" w:cstheme="minorHAnsi"/>
        </w:rPr>
        <w:t xml:space="preserve"> provides for the methodology for computation of Interest on loan</w:t>
      </w:r>
      <w:r w:rsidRPr="00920D13">
        <w:rPr>
          <w:rFonts w:asciiTheme="minorHAnsi" w:hAnsiTheme="minorHAnsi" w:cstheme="minorHAnsi"/>
        </w:rPr>
        <w:t xml:space="preserve">, </w:t>
      </w:r>
      <w:r w:rsidR="006C7CB2" w:rsidRPr="00920D13">
        <w:rPr>
          <w:rFonts w:asciiTheme="minorHAnsi" w:hAnsiTheme="minorHAnsi" w:cstheme="minorHAnsi"/>
        </w:rPr>
        <w:t>reproduced here as follows:</w:t>
      </w:r>
    </w:p>
    <w:p w14:paraId="59570030" w14:textId="77777777" w:rsidR="00A61B92" w:rsidRPr="00920D13" w:rsidRDefault="00060D5F" w:rsidP="00A61B92">
      <w:pPr>
        <w:spacing w:before="60" w:after="60" w:line="276" w:lineRule="auto"/>
        <w:ind w:left="1985"/>
        <w:rPr>
          <w:rFonts w:asciiTheme="minorHAnsi" w:hAnsiTheme="minorHAnsi" w:cstheme="minorHAnsi"/>
          <w:i/>
        </w:rPr>
      </w:pPr>
      <w:r w:rsidRPr="00920D13">
        <w:rPr>
          <w:rFonts w:asciiTheme="minorHAnsi" w:hAnsiTheme="minorHAnsi" w:cstheme="minorHAnsi"/>
        </w:rPr>
        <w:t>“</w:t>
      </w:r>
      <w:r w:rsidR="006C7CB2" w:rsidRPr="00920D13">
        <w:rPr>
          <w:rFonts w:asciiTheme="minorHAnsi" w:hAnsiTheme="minorHAnsi" w:cstheme="minorHAnsi"/>
        </w:rPr>
        <w:t xml:space="preserve">77. </w:t>
      </w:r>
      <w:r w:rsidRPr="00920D13">
        <w:rPr>
          <w:rFonts w:asciiTheme="minorHAnsi" w:hAnsiTheme="minorHAnsi" w:cstheme="minorHAnsi"/>
          <w:i/>
        </w:rPr>
        <w:t>the rate of interest on loan shall be based on weighted average rate of interest for actual loan portfolio subject to the maximum of bank rate as on 1</w:t>
      </w:r>
      <w:r w:rsidRPr="00920D13">
        <w:rPr>
          <w:rFonts w:asciiTheme="minorHAnsi" w:hAnsiTheme="minorHAnsi" w:cstheme="minorHAnsi"/>
          <w:i/>
          <w:vertAlign w:val="superscript"/>
        </w:rPr>
        <w:t>st</w:t>
      </w:r>
      <w:r w:rsidR="008903D5" w:rsidRPr="00920D13">
        <w:rPr>
          <w:rFonts w:asciiTheme="minorHAnsi" w:hAnsiTheme="minorHAnsi" w:cstheme="minorHAnsi"/>
          <w:i/>
        </w:rPr>
        <w:t xml:space="preserve"> </w:t>
      </w:r>
      <w:r w:rsidRPr="00920D13">
        <w:rPr>
          <w:rFonts w:asciiTheme="minorHAnsi" w:hAnsiTheme="minorHAnsi" w:cstheme="minorHAnsi"/>
          <w:i/>
        </w:rPr>
        <w:t>April of the year plus the margin as approved by the Commission in the Business Plan Re</w:t>
      </w:r>
      <w:r w:rsidR="00FB7AEF" w:rsidRPr="00920D13">
        <w:rPr>
          <w:rFonts w:asciiTheme="minorHAnsi" w:hAnsiTheme="minorHAnsi" w:cstheme="minorHAnsi"/>
          <w:i/>
        </w:rPr>
        <w:t>gulations for a Control Period</w:t>
      </w:r>
      <w:r w:rsidR="006C7CB2" w:rsidRPr="00920D13">
        <w:rPr>
          <w:rFonts w:asciiTheme="minorHAnsi" w:hAnsiTheme="minorHAnsi" w:cstheme="minorHAnsi"/>
          <w:i/>
        </w:rPr>
        <w:t>…</w:t>
      </w:r>
    </w:p>
    <w:p w14:paraId="488093F5" w14:textId="77777777" w:rsidR="00A61B92" w:rsidRPr="00920D13" w:rsidRDefault="00A61B92" w:rsidP="00A61B92">
      <w:pPr>
        <w:pStyle w:val="ARRFY20BODY"/>
        <w:tabs>
          <w:tab w:val="left" w:pos="1276"/>
        </w:tabs>
        <w:spacing w:after="120" w:line="276" w:lineRule="auto"/>
        <w:ind w:left="1985" w:firstLine="1"/>
        <w:rPr>
          <w:rFonts w:ascii="Calibri" w:eastAsiaTheme="minorHAnsi" w:hAnsi="Calibri" w:cstheme="minorBidi"/>
          <w:i/>
          <w:szCs w:val="22"/>
          <w:lang w:val="en-IN" w:bidi="ar-SA"/>
        </w:rPr>
      </w:pPr>
      <w:r w:rsidRPr="00920D13">
        <w:rPr>
          <w:rFonts w:ascii="Calibri" w:eastAsiaTheme="minorHAnsi" w:hAnsi="Calibri" w:cstheme="minorBidi"/>
          <w:i/>
          <w:szCs w:val="22"/>
          <w:lang w:val="en-IN" w:bidi="ar-SA"/>
        </w:rPr>
        <w:lastRenderedPageBreak/>
        <w:t>Provided that in no case the rate of interest on loan shall exceed approved rate of return on equity:</w:t>
      </w:r>
    </w:p>
    <w:p w14:paraId="07B8F646" w14:textId="77777777" w:rsidR="00A61B92" w:rsidRPr="00920D13" w:rsidRDefault="00A61B92" w:rsidP="00A61B92">
      <w:pPr>
        <w:pStyle w:val="ARRFY20BODY"/>
        <w:tabs>
          <w:tab w:val="left" w:pos="1276"/>
        </w:tabs>
        <w:spacing w:after="120" w:line="276" w:lineRule="auto"/>
        <w:ind w:left="1985" w:firstLine="1"/>
        <w:rPr>
          <w:rFonts w:ascii="Calibri" w:eastAsiaTheme="minorHAnsi" w:hAnsi="Calibri" w:cstheme="minorBidi"/>
          <w:i/>
          <w:szCs w:val="22"/>
          <w:lang w:val="en-IN" w:bidi="ar-SA"/>
        </w:rPr>
      </w:pPr>
      <w:r w:rsidRPr="00920D13">
        <w:rPr>
          <w:rFonts w:ascii="Calibri" w:eastAsiaTheme="minorHAnsi" w:hAnsi="Calibri" w:cstheme="minorBidi"/>
          <w:i/>
          <w:szCs w:val="22"/>
          <w:lang w:val="en-IN" w:bidi="ar-SA"/>
        </w:rPr>
        <w:t>Provided further that if there is no actual loan for a particular year but normative loan is still outstanding, the last available weighted average rate of interest shall be considered:</w:t>
      </w:r>
    </w:p>
    <w:p w14:paraId="5DCC8DDB" w14:textId="77777777" w:rsidR="00A61B92" w:rsidRPr="00920D13" w:rsidRDefault="00A61B92" w:rsidP="00A61B92">
      <w:pPr>
        <w:pStyle w:val="ARRFY20BODY"/>
        <w:tabs>
          <w:tab w:val="left" w:pos="1276"/>
        </w:tabs>
        <w:spacing w:after="120" w:line="276" w:lineRule="auto"/>
        <w:ind w:left="1985" w:firstLine="1"/>
        <w:rPr>
          <w:rFonts w:ascii="Calibri" w:eastAsiaTheme="minorHAnsi" w:hAnsi="Calibri" w:cstheme="minorBidi"/>
          <w:i/>
          <w:szCs w:val="22"/>
          <w:lang w:val="en-IN" w:bidi="ar-SA"/>
        </w:rPr>
      </w:pPr>
      <w:r w:rsidRPr="00920D13">
        <w:rPr>
          <w:rFonts w:ascii="Calibri" w:eastAsiaTheme="minorHAnsi" w:hAnsi="Calibri" w:cstheme="minorBidi"/>
          <w:i/>
          <w:szCs w:val="22"/>
          <w:lang w:val="en-IN" w:bidi="ar-SA"/>
        </w:rPr>
        <w:t>Provided also that if the Utility does not have actual loan then the rate of interest shall be considered at the bank rate plus margin, as specified by the Commission in the Business Plan Regulations, for the notional loan of the relevant control period:</w:t>
      </w:r>
    </w:p>
    <w:p w14:paraId="414ADF16" w14:textId="0B6AEDC4" w:rsidR="00FB7AEF" w:rsidRPr="00920D13" w:rsidRDefault="00A61B92" w:rsidP="00A61B92">
      <w:pPr>
        <w:spacing w:before="60" w:after="60" w:line="276" w:lineRule="auto"/>
        <w:ind w:left="1985"/>
        <w:rPr>
          <w:rFonts w:asciiTheme="minorHAnsi" w:hAnsiTheme="minorHAnsi" w:cstheme="minorHAnsi"/>
          <w:i/>
        </w:rPr>
      </w:pPr>
      <w:r w:rsidRPr="00920D13">
        <w:rPr>
          <w:i/>
        </w:rPr>
        <w:t>Provided also that the loan availed through open tendering process (Competitive Bidding) among Scheduled Banks, Financial Institutions etc., shall be considered at the rate discovered through open tendering process</w:t>
      </w:r>
      <w:r w:rsidR="00FB7AEF" w:rsidRPr="00920D13">
        <w:rPr>
          <w:rFonts w:asciiTheme="minorHAnsi" w:hAnsiTheme="minorHAnsi" w:cstheme="minorHAnsi"/>
          <w:i/>
        </w:rPr>
        <w:t>”</w:t>
      </w:r>
    </w:p>
    <w:p w14:paraId="249EF21E" w14:textId="66F3FEEC" w:rsidR="006C7CB2" w:rsidRPr="00920D13" w:rsidRDefault="006C7CB2" w:rsidP="00A61B92">
      <w:pPr>
        <w:pStyle w:val="ListParagraph"/>
        <w:spacing w:before="60" w:after="60" w:line="360" w:lineRule="auto"/>
        <w:ind w:left="851"/>
        <w:rPr>
          <w:rFonts w:asciiTheme="minorHAnsi" w:hAnsiTheme="minorHAnsi" w:cstheme="minorHAnsi"/>
          <w:iCs/>
        </w:rPr>
      </w:pPr>
      <w:r w:rsidRPr="00920D13">
        <w:rPr>
          <w:rFonts w:asciiTheme="minorHAnsi" w:hAnsiTheme="minorHAnsi" w:cstheme="minorHAnsi"/>
          <w:iCs/>
        </w:rPr>
        <w:t xml:space="preserve">In view of the above, the Hon’ble Commission has specified the margin for rate of interest on loan in Regulation 22(1) of the Business Plan Regulations, 2019 stated as under: </w:t>
      </w:r>
    </w:p>
    <w:p w14:paraId="3954A058" w14:textId="4EA25BC6" w:rsidR="006C7CB2" w:rsidRPr="00920D13" w:rsidRDefault="006C7CB2" w:rsidP="00990ACC">
      <w:pPr>
        <w:spacing w:before="60" w:after="60" w:line="360" w:lineRule="auto"/>
        <w:ind w:left="1985"/>
        <w:rPr>
          <w:rFonts w:asciiTheme="minorHAnsi" w:hAnsiTheme="minorHAnsi" w:cstheme="minorHAnsi"/>
          <w:i/>
          <w:iCs/>
        </w:rPr>
      </w:pPr>
      <w:r w:rsidRPr="00920D13">
        <w:rPr>
          <w:rFonts w:asciiTheme="minorHAnsi" w:hAnsiTheme="minorHAnsi" w:cstheme="minorHAnsi"/>
          <w:b/>
          <w:bCs/>
          <w:i/>
          <w:iCs/>
        </w:rPr>
        <w:t xml:space="preserve">“22. MARGIN FOR RATE OF INTEREST ON LOAN </w:t>
      </w:r>
    </w:p>
    <w:p w14:paraId="7E98236F" w14:textId="77777777" w:rsidR="006C7CB2" w:rsidRPr="00920D13" w:rsidRDefault="006C7CB2" w:rsidP="00990ACC">
      <w:pPr>
        <w:spacing w:before="60" w:after="60" w:line="360" w:lineRule="auto"/>
        <w:ind w:left="1985"/>
        <w:rPr>
          <w:rFonts w:asciiTheme="minorHAnsi" w:hAnsiTheme="minorHAnsi" w:cstheme="minorHAnsi"/>
          <w:i/>
          <w:iCs/>
        </w:rPr>
      </w:pPr>
      <w:r w:rsidRPr="00920D13">
        <w:rPr>
          <w:rFonts w:asciiTheme="minorHAnsi" w:hAnsiTheme="minorHAnsi" w:cstheme="minorHAnsi"/>
          <w:i/>
          <w:iCs/>
        </w:rPr>
        <w:t xml:space="preserve">(1) The rate of interest on loan for a financial year shall be Marginal Cost of Fund based Lending Rate (MCLR) of SBI as on 1st April of that financial year plus the Margin. The Margin, in terms of Regulation 4(2) of the DERC (Terms and Conditions for Determination of Tariff) Regulations, 2017 towards capitalisation of Assets, Working Capital and Regulatory Assets for Distribution Licensee, is allowed as the difference between the weighted average rate of interest on actual loan portfolio and the MCLR as on 1st April of that financial year: </w:t>
      </w:r>
    </w:p>
    <w:p w14:paraId="313B0AC5" w14:textId="77777777" w:rsidR="006C7CB2" w:rsidRPr="00920D13" w:rsidRDefault="006C7CB2" w:rsidP="00990ACC">
      <w:pPr>
        <w:spacing w:before="60" w:after="60" w:line="360" w:lineRule="auto"/>
        <w:ind w:left="1985"/>
        <w:rPr>
          <w:rFonts w:asciiTheme="minorHAnsi" w:hAnsiTheme="minorHAnsi" w:cstheme="minorHAnsi"/>
          <w:i/>
          <w:iCs/>
        </w:rPr>
      </w:pPr>
      <w:r w:rsidRPr="00920D13">
        <w:rPr>
          <w:rFonts w:asciiTheme="minorHAnsi" w:hAnsiTheme="minorHAnsi" w:cstheme="minorHAnsi"/>
          <w:i/>
          <w:iCs/>
        </w:rPr>
        <w:t xml:space="preserve">Provided that the Margin shall not exceed 5.00%, 4.25% and 3.50% for the first, second and third year of the control period, respectively: </w:t>
      </w:r>
    </w:p>
    <w:p w14:paraId="39878F42" w14:textId="41190347" w:rsidR="006C7CB2" w:rsidRPr="00920D13" w:rsidRDefault="006C7CB2" w:rsidP="00990ACC">
      <w:pPr>
        <w:spacing w:before="60" w:after="60" w:line="360" w:lineRule="auto"/>
        <w:ind w:left="1985"/>
        <w:rPr>
          <w:rFonts w:asciiTheme="minorHAnsi" w:hAnsiTheme="minorHAnsi" w:cstheme="minorHAnsi"/>
          <w:i/>
          <w:iCs/>
        </w:rPr>
      </w:pPr>
      <w:r w:rsidRPr="00920D13">
        <w:rPr>
          <w:rFonts w:asciiTheme="minorHAnsi" w:hAnsiTheme="minorHAnsi" w:cstheme="minorHAnsi"/>
          <w:i/>
          <w:iCs/>
        </w:rPr>
        <w:t>Provided further that the rate of interest on loan (MCLR plus Margin) in any case shall not exceed approved base rate of return on equity i.e. 14.00%.</w:t>
      </w:r>
    </w:p>
    <w:p w14:paraId="705D1D37" w14:textId="4749438A" w:rsidR="00060D5F" w:rsidRPr="00920D13" w:rsidRDefault="00060D5F" w:rsidP="00A61B92">
      <w:pPr>
        <w:pStyle w:val="ListParagraph"/>
        <w:spacing w:before="60" w:after="60" w:line="360" w:lineRule="auto"/>
        <w:ind w:left="851"/>
        <w:rPr>
          <w:rFonts w:asciiTheme="minorHAnsi" w:hAnsiTheme="minorHAnsi" w:cstheme="minorHAnsi"/>
          <w:i/>
        </w:rPr>
      </w:pPr>
      <w:r w:rsidRPr="00920D13">
        <w:rPr>
          <w:rFonts w:asciiTheme="minorHAnsi" w:hAnsiTheme="minorHAnsi" w:cstheme="minorHAnsi"/>
          <w:iCs/>
        </w:rPr>
        <w:t>Accordingly, the Petitioner has considered th</w:t>
      </w:r>
      <w:r w:rsidR="008903D5" w:rsidRPr="00920D13">
        <w:rPr>
          <w:rFonts w:asciiTheme="minorHAnsi" w:hAnsiTheme="minorHAnsi" w:cstheme="minorHAnsi"/>
          <w:iCs/>
        </w:rPr>
        <w:t xml:space="preserve">e </w:t>
      </w:r>
      <w:r w:rsidR="00A60DC0" w:rsidRPr="00920D13">
        <w:rPr>
          <w:rFonts w:asciiTheme="minorHAnsi" w:hAnsiTheme="minorHAnsi" w:cstheme="minorHAnsi"/>
          <w:iCs/>
        </w:rPr>
        <w:t xml:space="preserve">blended rate of interest on </w:t>
      </w:r>
      <w:r w:rsidR="005740DE" w:rsidRPr="00920D13">
        <w:rPr>
          <w:rFonts w:asciiTheme="minorHAnsi" w:hAnsiTheme="minorHAnsi" w:cstheme="minorHAnsi"/>
          <w:iCs/>
        </w:rPr>
        <w:t xml:space="preserve">debt at the rate of </w:t>
      </w:r>
      <w:r w:rsidR="00E87A94" w:rsidRPr="00920D13">
        <w:rPr>
          <w:rFonts w:asciiTheme="minorHAnsi" w:hAnsiTheme="minorHAnsi" w:cstheme="minorHAnsi"/>
          <w:iCs/>
        </w:rPr>
        <w:t>11.17</w:t>
      </w:r>
      <w:r w:rsidRPr="00920D13">
        <w:rPr>
          <w:rFonts w:asciiTheme="minorHAnsi" w:hAnsiTheme="minorHAnsi" w:cstheme="minorHAnsi"/>
          <w:iCs/>
        </w:rPr>
        <w:t xml:space="preserve">% and </w:t>
      </w:r>
      <w:r w:rsidR="007E0A71" w:rsidRPr="00920D13">
        <w:rPr>
          <w:rFonts w:asciiTheme="minorHAnsi" w:hAnsiTheme="minorHAnsi" w:cstheme="minorHAnsi"/>
          <w:iCs/>
        </w:rPr>
        <w:t>post-tax ROE at the rate of 21.38</w:t>
      </w:r>
      <w:r w:rsidRPr="00920D13">
        <w:rPr>
          <w:rFonts w:asciiTheme="minorHAnsi" w:hAnsiTheme="minorHAnsi" w:cstheme="minorHAnsi"/>
          <w:iCs/>
        </w:rPr>
        <w:t xml:space="preserve">% for computation of WACC </w:t>
      </w:r>
      <w:r w:rsidR="007E0A71" w:rsidRPr="00920D13">
        <w:rPr>
          <w:rFonts w:asciiTheme="minorHAnsi" w:hAnsiTheme="minorHAnsi" w:cstheme="minorHAnsi"/>
          <w:iCs/>
        </w:rPr>
        <w:t>for</w:t>
      </w:r>
      <w:r w:rsidRPr="00920D13">
        <w:rPr>
          <w:rFonts w:asciiTheme="minorHAnsi" w:hAnsiTheme="minorHAnsi" w:cstheme="minorHAnsi"/>
          <w:iCs/>
        </w:rPr>
        <w:t xml:space="preserve"> F</w:t>
      </w:r>
      <w:r w:rsidR="005740DE" w:rsidRPr="00920D13">
        <w:rPr>
          <w:rFonts w:asciiTheme="minorHAnsi" w:hAnsiTheme="minorHAnsi" w:cstheme="minorHAnsi"/>
          <w:iCs/>
        </w:rPr>
        <w:t>Y 202</w:t>
      </w:r>
      <w:r w:rsidR="007E0A71" w:rsidRPr="00920D13">
        <w:rPr>
          <w:rFonts w:asciiTheme="minorHAnsi" w:hAnsiTheme="minorHAnsi" w:cstheme="minorHAnsi"/>
          <w:iCs/>
        </w:rPr>
        <w:t>1-22</w:t>
      </w:r>
      <w:r w:rsidRPr="00920D13">
        <w:rPr>
          <w:rFonts w:asciiTheme="minorHAnsi" w:hAnsiTheme="minorHAnsi" w:cstheme="minorHAnsi"/>
          <w:iCs/>
        </w:rPr>
        <w:t>.</w:t>
      </w:r>
    </w:p>
    <w:p w14:paraId="61A642CA" w14:textId="77777777" w:rsidR="006C7CB2" w:rsidRPr="00920D13" w:rsidRDefault="006C7CB2" w:rsidP="006C7CB2">
      <w:pPr>
        <w:pStyle w:val="ListParagraph"/>
        <w:spacing w:before="60" w:after="60" w:line="360" w:lineRule="auto"/>
        <w:ind w:left="1134"/>
        <w:rPr>
          <w:rFonts w:asciiTheme="minorHAnsi" w:hAnsiTheme="minorHAnsi" w:cstheme="minorHAnsi"/>
          <w:b/>
          <w:bCs/>
        </w:rPr>
      </w:pPr>
    </w:p>
    <w:p w14:paraId="455C7348" w14:textId="0956CA94" w:rsidR="00060D5F" w:rsidRPr="00920D13" w:rsidRDefault="00060D5F" w:rsidP="00171481">
      <w:pPr>
        <w:pStyle w:val="ListParagraph"/>
        <w:numPr>
          <w:ilvl w:val="0"/>
          <w:numId w:val="3"/>
        </w:numPr>
        <w:spacing w:before="60" w:after="60" w:line="360" w:lineRule="auto"/>
        <w:ind w:left="1134" w:hanging="283"/>
        <w:rPr>
          <w:rFonts w:asciiTheme="minorHAnsi" w:hAnsiTheme="minorHAnsi" w:cstheme="minorHAnsi"/>
          <w:b/>
          <w:bCs/>
        </w:rPr>
      </w:pPr>
      <w:r w:rsidRPr="00920D13">
        <w:rPr>
          <w:rFonts w:asciiTheme="minorHAnsi" w:hAnsiTheme="minorHAnsi" w:cstheme="minorHAnsi"/>
          <w:b/>
        </w:rPr>
        <w:t>Non</w:t>
      </w:r>
      <w:r w:rsidRPr="00920D13">
        <w:rPr>
          <w:rFonts w:asciiTheme="minorHAnsi" w:hAnsiTheme="minorHAnsi" w:cstheme="minorHAnsi"/>
          <w:b/>
          <w:bCs/>
        </w:rPr>
        <w:t>-Tariff Income:</w:t>
      </w:r>
    </w:p>
    <w:p w14:paraId="06BF7E08" w14:textId="3C0CB310" w:rsidR="00060D5F" w:rsidRPr="00920D13" w:rsidRDefault="00E23FE4" w:rsidP="00287B12">
      <w:pPr>
        <w:pStyle w:val="ListParagraph"/>
        <w:spacing w:before="60" w:after="60" w:line="360" w:lineRule="auto"/>
        <w:ind w:left="851"/>
        <w:rPr>
          <w:rFonts w:asciiTheme="minorHAnsi" w:hAnsiTheme="minorHAnsi" w:cstheme="minorHAnsi"/>
        </w:rPr>
      </w:pPr>
      <w:r w:rsidRPr="00920D13">
        <w:rPr>
          <w:rFonts w:asciiTheme="minorHAnsi" w:hAnsiTheme="minorHAnsi" w:cstheme="minorHAnsi"/>
        </w:rPr>
        <w:t xml:space="preserve">Regulation 11(11) of the </w:t>
      </w:r>
      <w:r w:rsidR="00060D5F" w:rsidRPr="00920D13">
        <w:rPr>
          <w:rFonts w:asciiTheme="minorHAnsi" w:hAnsiTheme="minorHAnsi" w:cstheme="minorHAnsi"/>
        </w:rPr>
        <w:t>Tariff Regulations 2017</w:t>
      </w:r>
      <w:r w:rsidRPr="00920D13">
        <w:rPr>
          <w:rFonts w:asciiTheme="minorHAnsi" w:hAnsiTheme="minorHAnsi" w:cstheme="minorHAnsi"/>
        </w:rPr>
        <w:t xml:space="preserve">, </w:t>
      </w:r>
      <w:r w:rsidR="00C07B7F" w:rsidRPr="00920D13">
        <w:rPr>
          <w:rFonts w:asciiTheme="minorHAnsi" w:hAnsiTheme="minorHAnsi" w:cstheme="minorHAnsi"/>
        </w:rPr>
        <w:t xml:space="preserve">provides </w:t>
      </w:r>
      <w:r w:rsidR="00060D5F" w:rsidRPr="00920D13">
        <w:rPr>
          <w:rFonts w:asciiTheme="minorHAnsi" w:hAnsiTheme="minorHAnsi" w:cstheme="minorHAnsi"/>
        </w:rPr>
        <w:t>as under:</w:t>
      </w:r>
    </w:p>
    <w:p w14:paraId="2AD0AC1D" w14:textId="77777777" w:rsidR="00287B12" w:rsidRPr="00920D13" w:rsidRDefault="00287B12" w:rsidP="00287B12">
      <w:pPr>
        <w:pStyle w:val="ARRFY20BODY"/>
        <w:tabs>
          <w:tab w:val="clear" w:pos="1440"/>
          <w:tab w:val="left" w:pos="1276"/>
        </w:tabs>
        <w:spacing w:before="0" w:after="120" w:line="276" w:lineRule="auto"/>
        <w:ind w:left="1985"/>
        <w:rPr>
          <w:i/>
        </w:rPr>
      </w:pPr>
      <w:r w:rsidRPr="00920D13">
        <w:rPr>
          <w:i/>
        </w:rPr>
        <w:t>“11. The Distribution Licensee shall submit Annual Tariff Petition, at least, one hundred and fifty (150) days prior to the end of relevant financial Year which shall contain:</w:t>
      </w:r>
    </w:p>
    <w:p w14:paraId="2267AB61" w14:textId="77777777" w:rsidR="00287B12" w:rsidRPr="00920D13" w:rsidRDefault="00287B12" w:rsidP="00287B12">
      <w:pPr>
        <w:pStyle w:val="ARRFY20BODY"/>
        <w:tabs>
          <w:tab w:val="clear" w:pos="1440"/>
          <w:tab w:val="left" w:pos="1276"/>
        </w:tabs>
        <w:spacing w:before="0" w:after="120" w:line="276" w:lineRule="auto"/>
        <w:ind w:left="1985"/>
        <w:rPr>
          <w:i/>
        </w:rPr>
      </w:pPr>
      <w:r w:rsidRPr="00920D13">
        <w:rPr>
          <w:i/>
        </w:rPr>
        <w:t>....</w:t>
      </w:r>
    </w:p>
    <w:p w14:paraId="7E266FB7" w14:textId="77777777" w:rsidR="00287B12" w:rsidRPr="00920D13" w:rsidRDefault="00287B12" w:rsidP="00287B12">
      <w:pPr>
        <w:pStyle w:val="ARRFY20BODY"/>
        <w:tabs>
          <w:tab w:val="clear" w:pos="1440"/>
          <w:tab w:val="left" w:pos="1276"/>
        </w:tabs>
        <w:spacing w:before="0" w:after="120" w:line="276" w:lineRule="auto"/>
        <w:ind w:left="1985"/>
        <w:rPr>
          <w:i/>
        </w:rPr>
      </w:pPr>
      <w:r w:rsidRPr="00920D13">
        <w:rPr>
          <w:i/>
        </w:rPr>
        <w:t>(11) Actual and Expected Non Tariff Income including Other Business Income for the previous and ensuing Year respectively;</w:t>
      </w:r>
    </w:p>
    <w:p w14:paraId="2398CAA0" w14:textId="77777777" w:rsidR="00287B12" w:rsidRPr="00920D13" w:rsidRDefault="00287B12" w:rsidP="00287B12">
      <w:pPr>
        <w:pStyle w:val="ARRFY20BODY"/>
        <w:tabs>
          <w:tab w:val="clear" w:pos="1440"/>
          <w:tab w:val="left" w:pos="1276"/>
        </w:tabs>
        <w:spacing w:before="0" w:after="120" w:line="276" w:lineRule="auto"/>
        <w:ind w:left="1985"/>
        <w:rPr>
          <w:i/>
        </w:rPr>
      </w:pPr>
      <w:r w:rsidRPr="00920D13">
        <w:rPr>
          <w:i/>
        </w:rPr>
        <w:t>....”</w:t>
      </w:r>
    </w:p>
    <w:p w14:paraId="2C0377AE" w14:textId="4E3E46A7" w:rsidR="00E23FE4" w:rsidRPr="00920D13" w:rsidRDefault="00E23FE4" w:rsidP="00CB3ED6">
      <w:pPr>
        <w:spacing w:before="60" w:after="60" w:line="360" w:lineRule="auto"/>
        <w:ind w:left="851"/>
        <w:rPr>
          <w:rFonts w:asciiTheme="minorHAnsi" w:hAnsiTheme="minorHAnsi" w:cstheme="minorHAnsi"/>
        </w:rPr>
      </w:pPr>
      <w:r w:rsidRPr="00920D13">
        <w:rPr>
          <w:rFonts w:asciiTheme="minorHAnsi" w:hAnsiTheme="minorHAnsi" w:cstheme="minorHAnsi"/>
        </w:rPr>
        <w:t xml:space="preserve">Further, Regulation 94 of Tariff Regulation 2017 provides tentative </w:t>
      </w:r>
      <w:r w:rsidR="0000726D" w:rsidRPr="00920D13">
        <w:rPr>
          <w:rFonts w:asciiTheme="minorHAnsi" w:hAnsiTheme="minorHAnsi" w:cstheme="minorHAnsi"/>
        </w:rPr>
        <w:t xml:space="preserve">list of </w:t>
      </w:r>
      <w:r w:rsidRPr="00920D13">
        <w:rPr>
          <w:rFonts w:asciiTheme="minorHAnsi" w:hAnsiTheme="minorHAnsi" w:cstheme="minorHAnsi"/>
        </w:rPr>
        <w:t>componen</w:t>
      </w:r>
      <w:r w:rsidR="00BB1E4A" w:rsidRPr="00920D13">
        <w:rPr>
          <w:rFonts w:asciiTheme="minorHAnsi" w:hAnsiTheme="minorHAnsi" w:cstheme="minorHAnsi"/>
        </w:rPr>
        <w:t>ts of</w:t>
      </w:r>
      <w:r w:rsidRPr="00920D13">
        <w:rPr>
          <w:rFonts w:asciiTheme="minorHAnsi" w:hAnsiTheme="minorHAnsi" w:cstheme="minorHAnsi"/>
        </w:rPr>
        <w:t xml:space="preserve"> </w:t>
      </w:r>
      <w:r w:rsidR="00BB1E4A" w:rsidRPr="00920D13">
        <w:rPr>
          <w:rFonts w:asciiTheme="minorHAnsi" w:hAnsiTheme="minorHAnsi" w:cstheme="minorHAnsi"/>
        </w:rPr>
        <w:t>Non-Tariff Income</w:t>
      </w:r>
      <w:r w:rsidRPr="00920D13">
        <w:rPr>
          <w:rFonts w:asciiTheme="minorHAnsi" w:hAnsiTheme="minorHAnsi" w:cstheme="minorHAnsi"/>
        </w:rPr>
        <w:t xml:space="preserve"> </w:t>
      </w:r>
      <w:r w:rsidR="00BB1E4A" w:rsidRPr="00920D13">
        <w:rPr>
          <w:rFonts w:asciiTheme="minorHAnsi" w:hAnsiTheme="minorHAnsi" w:cstheme="minorHAnsi"/>
        </w:rPr>
        <w:t xml:space="preserve"> as under: </w:t>
      </w:r>
    </w:p>
    <w:p w14:paraId="7B52A975" w14:textId="77777777" w:rsidR="00060D5F" w:rsidRPr="00920D13" w:rsidRDefault="00060D5F" w:rsidP="00990ACC">
      <w:pPr>
        <w:pStyle w:val="Quote"/>
        <w:spacing w:before="60" w:after="60" w:line="360" w:lineRule="auto"/>
        <w:ind w:left="1985"/>
        <w:rPr>
          <w:rFonts w:asciiTheme="minorHAnsi" w:hAnsiTheme="minorHAnsi" w:cstheme="minorHAnsi"/>
          <w:lang w:val="en-US"/>
        </w:rPr>
      </w:pPr>
      <w:r w:rsidRPr="00920D13">
        <w:rPr>
          <w:rFonts w:asciiTheme="minorHAnsi" w:hAnsiTheme="minorHAnsi" w:cstheme="minorHAnsi"/>
          <w:lang w:val="en-US"/>
        </w:rPr>
        <w:t>“94. The Utility shall submit forecast of Non-Tariff Income to the Commission, in such form as may be stipulated by the Commission from time to time, whose tentative lists as follows:</w:t>
      </w:r>
    </w:p>
    <w:p w14:paraId="2D3BE252"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Income from rent of land or buildings;</w:t>
      </w:r>
    </w:p>
    <w:p w14:paraId="6D661E28"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Net Income from sale of de-capitalised assets;</w:t>
      </w:r>
    </w:p>
    <w:p w14:paraId="019FD17B"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Net Income from sale of scrap;</w:t>
      </w:r>
    </w:p>
    <w:p w14:paraId="6B34135A"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Income from statutory investments;</w:t>
      </w:r>
    </w:p>
    <w:p w14:paraId="47D76253"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Net Interest on delayed or deferred payment on bills;</w:t>
      </w:r>
    </w:p>
    <w:p w14:paraId="2CE3EE7C"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Interest on advances to suppliers/contractors;</w:t>
      </w:r>
    </w:p>
    <w:p w14:paraId="3F40C6D7"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Rental from staff quarters;</w:t>
      </w:r>
    </w:p>
    <w:p w14:paraId="3318FDFF"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Rental from contractors;</w:t>
      </w:r>
    </w:p>
    <w:p w14:paraId="60D4FBF2"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GB"/>
        </w:rPr>
      </w:pPr>
      <w:r w:rsidRPr="00920D13">
        <w:rPr>
          <w:rFonts w:asciiTheme="minorHAnsi" w:hAnsiTheme="minorHAnsi" w:cstheme="minorHAnsi"/>
          <w:lang w:val="en-GB"/>
        </w:rPr>
        <w:t>Income from Investment of consumer security deposit;</w:t>
      </w:r>
    </w:p>
    <w:p w14:paraId="65D26AB9" w14:textId="77777777" w:rsidR="00060D5F" w:rsidRPr="00920D13" w:rsidRDefault="00060D5F" w:rsidP="00E23FE4">
      <w:pPr>
        <w:pStyle w:val="Quote"/>
        <w:numPr>
          <w:ilvl w:val="0"/>
          <w:numId w:val="4"/>
        </w:numPr>
        <w:spacing w:before="60" w:after="60" w:line="360" w:lineRule="auto"/>
        <w:ind w:left="2268" w:hanging="141"/>
        <w:rPr>
          <w:rFonts w:asciiTheme="minorHAnsi" w:hAnsiTheme="minorHAnsi" w:cstheme="minorHAnsi"/>
          <w:lang w:val="en-US"/>
        </w:rPr>
      </w:pPr>
      <w:r w:rsidRPr="00920D13">
        <w:rPr>
          <w:rFonts w:asciiTheme="minorHAnsi" w:hAnsiTheme="minorHAnsi" w:cstheme="minorHAnsi"/>
          <w:lang w:val="en-US"/>
        </w:rPr>
        <w:t>Income from hire charges from contactors and others, etc</w:t>
      </w:r>
      <w:r w:rsidR="008A6603" w:rsidRPr="00920D13">
        <w:rPr>
          <w:rFonts w:asciiTheme="minorHAnsi" w:hAnsiTheme="minorHAnsi" w:cstheme="minorHAnsi"/>
          <w:lang w:val="en-US"/>
        </w:rPr>
        <w:t>.</w:t>
      </w:r>
    </w:p>
    <w:p w14:paraId="5455260E" w14:textId="213128CD" w:rsidR="008A6603" w:rsidRPr="00920D13" w:rsidRDefault="008A6603" w:rsidP="00E23FE4">
      <w:pPr>
        <w:pStyle w:val="Quote"/>
        <w:spacing w:before="60" w:after="60" w:line="360" w:lineRule="auto"/>
        <w:ind w:left="2552" w:hanging="567"/>
        <w:rPr>
          <w:rFonts w:asciiTheme="minorHAnsi" w:hAnsiTheme="minorHAnsi" w:cstheme="minorHAnsi"/>
        </w:rPr>
      </w:pPr>
      <w:r w:rsidRPr="00920D13">
        <w:rPr>
          <w:rFonts w:asciiTheme="minorHAnsi" w:hAnsiTheme="minorHAnsi" w:cstheme="minorHAnsi"/>
        </w:rPr>
        <w:t xml:space="preserve">95. </w:t>
      </w:r>
      <w:r w:rsidR="00E23FE4" w:rsidRPr="00920D13">
        <w:rPr>
          <w:rFonts w:asciiTheme="minorHAnsi" w:hAnsiTheme="minorHAnsi" w:cstheme="minorHAnsi"/>
        </w:rPr>
        <w:t xml:space="preserve"> </w:t>
      </w:r>
      <w:r w:rsidRPr="00920D13">
        <w:rPr>
          <w:rFonts w:asciiTheme="minorHAnsi" w:hAnsiTheme="minorHAnsi" w:cstheme="minorHAnsi"/>
        </w:rPr>
        <w:t>The Non-Tariff Income shall be reduced from ARR.”</w:t>
      </w:r>
    </w:p>
    <w:p w14:paraId="61A1C1AC" w14:textId="5FF92E09" w:rsidR="008A6603" w:rsidRPr="00920D13" w:rsidRDefault="005B20AE" w:rsidP="00E73258">
      <w:pPr>
        <w:spacing w:before="60" w:after="60" w:line="360" w:lineRule="auto"/>
        <w:ind w:left="851"/>
        <w:rPr>
          <w:rFonts w:asciiTheme="minorHAnsi" w:hAnsiTheme="minorHAnsi" w:cstheme="minorHAnsi"/>
        </w:rPr>
      </w:pPr>
      <w:r w:rsidRPr="00920D13">
        <w:rPr>
          <w:rFonts w:asciiTheme="minorHAnsi" w:hAnsiTheme="minorHAnsi" w:cstheme="minorHAnsi"/>
        </w:rPr>
        <w:t xml:space="preserve">Accordingly, the Petitioner has </w:t>
      </w:r>
      <w:r w:rsidR="00673C39" w:rsidRPr="00920D13">
        <w:rPr>
          <w:rFonts w:asciiTheme="minorHAnsi" w:hAnsiTheme="minorHAnsi" w:cstheme="minorHAnsi"/>
        </w:rPr>
        <w:t xml:space="preserve">submitted the details of </w:t>
      </w:r>
      <w:r w:rsidR="008A6603" w:rsidRPr="00920D13">
        <w:rPr>
          <w:rFonts w:asciiTheme="minorHAnsi" w:hAnsiTheme="minorHAnsi" w:cstheme="minorHAnsi"/>
        </w:rPr>
        <w:t xml:space="preserve"> </w:t>
      </w:r>
      <w:r w:rsidR="00C169B1" w:rsidRPr="00920D13">
        <w:rPr>
          <w:rFonts w:asciiTheme="minorHAnsi" w:hAnsiTheme="minorHAnsi" w:cstheme="minorHAnsi"/>
        </w:rPr>
        <w:t>Non-Tariff</w:t>
      </w:r>
      <w:r w:rsidRPr="00920D13">
        <w:rPr>
          <w:rFonts w:asciiTheme="minorHAnsi" w:hAnsiTheme="minorHAnsi" w:cstheme="minorHAnsi"/>
        </w:rPr>
        <w:t xml:space="preserve"> Income for FY </w:t>
      </w:r>
      <w:r w:rsidR="00DF266F" w:rsidRPr="00920D13">
        <w:rPr>
          <w:rFonts w:asciiTheme="minorHAnsi" w:hAnsiTheme="minorHAnsi" w:cstheme="minorHAnsi"/>
        </w:rPr>
        <w:t>2021-22</w:t>
      </w:r>
      <w:r w:rsidR="00673C39" w:rsidRPr="00920D13">
        <w:rPr>
          <w:rFonts w:asciiTheme="minorHAnsi" w:hAnsiTheme="minorHAnsi" w:cstheme="minorHAnsi"/>
        </w:rPr>
        <w:t xml:space="preserve"> elaborated in the subsequent paragraphs.</w:t>
      </w:r>
    </w:p>
    <w:p w14:paraId="5D614A41" w14:textId="58396B2A" w:rsidR="008A6603" w:rsidRPr="00920D13" w:rsidRDefault="00BC038F" w:rsidP="004B4BB0">
      <w:pPr>
        <w:pStyle w:val="ListParagraph"/>
        <w:numPr>
          <w:ilvl w:val="0"/>
          <w:numId w:val="15"/>
        </w:numPr>
        <w:spacing w:before="60" w:after="60" w:line="360" w:lineRule="auto"/>
        <w:ind w:left="851" w:hanging="851"/>
        <w:rPr>
          <w:rFonts w:asciiTheme="minorHAnsi" w:hAnsiTheme="minorHAnsi" w:cstheme="minorHAnsi"/>
          <w:bCs/>
          <w:iCs/>
        </w:rPr>
      </w:pPr>
      <w:r w:rsidRPr="00920D13">
        <w:rPr>
          <w:rFonts w:asciiTheme="minorHAnsi" w:hAnsiTheme="minorHAnsi" w:cstheme="minorHAnsi"/>
          <w:bCs/>
          <w:iCs/>
        </w:rPr>
        <w:t xml:space="preserve">Based on the above </w:t>
      </w:r>
      <w:r w:rsidR="002039B1" w:rsidRPr="00920D13">
        <w:rPr>
          <w:rFonts w:asciiTheme="minorHAnsi" w:hAnsiTheme="minorHAnsi" w:cstheme="minorHAnsi"/>
          <w:bCs/>
          <w:iCs/>
        </w:rPr>
        <w:t>statutory provisions</w:t>
      </w:r>
      <w:r w:rsidRPr="00920D13">
        <w:rPr>
          <w:rFonts w:asciiTheme="minorHAnsi" w:hAnsiTheme="minorHAnsi" w:cstheme="minorHAnsi"/>
          <w:bCs/>
          <w:iCs/>
        </w:rPr>
        <w:t>, t</w:t>
      </w:r>
      <w:r w:rsidR="00EF59F2" w:rsidRPr="00920D13">
        <w:rPr>
          <w:rFonts w:asciiTheme="minorHAnsi" w:hAnsiTheme="minorHAnsi" w:cstheme="minorHAnsi"/>
          <w:bCs/>
          <w:iCs/>
        </w:rPr>
        <w:t>he Petitioner prays for T</w:t>
      </w:r>
      <w:r w:rsidR="002039B1" w:rsidRPr="00920D13">
        <w:rPr>
          <w:rFonts w:asciiTheme="minorHAnsi" w:hAnsiTheme="minorHAnsi" w:cstheme="minorHAnsi"/>
          <w:bCs/>
          <w:iCs/>
        </w:rPr>
        <w:t>rue-up of</w:t>
      </w:r>
      <w:r w:rsidR="008A6603" w:rsidRPr="00920D13">
        <w:rPr>
          <w:rFonts w:asciiTheme="minorHAnsi" w:hAnsiTheme="minorHAnsi" w:cstheme="minorHAnsi"/>
          <w:bCs/>
          <w:iCs/>
        </w:rPr>
        <w:t xml:space="preserve"> </w:t>
      </w:r>
      <w:r w:rsidR="00A6726B" w:rsidRPr="00920D13">
        <w:t>expenses and revenue</w:t>
      </w:r>
      <w:r w:rsidR="008A6603" w:rsidRPr="00920D13">
        <w:rPr>
          <w:rFonts w:asciiTheme="minorHAnsi" w:hAnsiTheme="minorHAnsi" w:cstheme="minorHAnsi"/>
          <w:bCs/>
          <w:iCs/>
        </w:rPr>
        <w:t xml:space="preserve"> </w:t>
      </w:r>
      <w:r w:rsidR="00EF59F2" w:rsidRPr="00920D13">
        <w:rPr>
          <w:rFonts w:asciiTheme="minorHAnsi" w:hAnsiTheme="minorHAnsi" w:cstheme="minorHAnsi"/>
          <w:bCs/>
          <w:iCs/>
        </w:rPr>
        <w:t xml:space="preserve">for FY </w:t>
      </w:r>
      <w:r w:rsidR="002039B1" w:rsidRPr="00920D13">
        <w:rPr>
          <w:rFonts w:asciiTheme="minorHAnsi" w:hAnsiTheme="minorHAnsi" w:cstheme="minorHAnsi"/>
          <w:bCs/>
          <w:iCs/>
        </w:rPr>
        <w:t xml:space="preserve">2021-22, elaborated </w:t>
      </w:r>
      <w:r w:rsidR="0011086E" w:rsidRPr="00920D13">
        <w:rPr>
          <w:rFonts w:asciiTheme="minorHAnsi" w:hAnsiTheme="minorHAnsi" w:cstheme="minorHAnsi"/>
          <w:bCs/>
          <w:iCs/>
        </w:rPr>
        <w:t>in the subsequent paragraphs.</w:t>
      </w:r>
    </w:p>
    <w:p w14:paraId="2DD11ABA" w14:textId="77777777" w:rsidR="00A6726B" w:rsidRPr="00920D13" w:rsidRDefault="00A6726B" w:rsidP="00A6726B">
      <w:pPr>
        <w:pStyle w:val="ListParagraph"/>
        <w:spacing w:before="60" w:after="60" w:line="360" w:lineRule="auto"/>
        <w:ind w:left="851"/>
        <w:rPr>
          <w:rFonts w:asciiTheme="minorHAnsi" w:hAnsiTheme="minorHAnsi" w:cstheme="minorHAnsi"/>
          <w:bCs/>
          <w:iCs/>
        </w:rPr>
      </w:pPr>
    </w:p>
    <w:p w14:paraId="2BDE397B" w14:textId="77777777" w:rsidR="008A6603" w:rsidRPr="00920D13" w:rsidRDefault="008A6603" w:rsidP="00226683">
      <w:pPr>
        <w:pStyle w:val="Heading2"/>
        <w:spacing w:before="60" w:after="60" w:line="360" w:lineRule="auto"/>
        <w:rPr>
          <w:rFonts w:asciiTheme="minorHAnsi" w:hAnsiTheme="minorHAnsi" w:cstheme="minorHAnsi"/>
          <w:sz w:val="28"/>
        </w:rPr>
      </w:pPr>
      <w:bookmarkStart w:id="6" w:name="_Toc26438953"/>
      <w:bookmarkStart w:id="7" w:name="_Toc120685556"/>
      <w:r w:rsidRPr="00920D13">
        <w:rPr>
          <w:rFonts w:asciiTheme="minorHAnsi" w:hAnsiTheme="minorHAnsi" w:cstheme="minorHAnsi"/>
          <w:sz w:val="28"/>
        </w:rPr>
        <w:lastRenderedPageBreak/>
        <w:t>Energy Sales</w:t>
      </w:r>
      <w:bookmarkEnd w:id="6"/>
      <w:bookmarkEnd w:id="7"/>
    </w:p>
    <w:p w14:paraId="20DAE515" w14:textId="2E05D6F3" w:rsidR="009A34E0" w:rsidRPr="00920D13" w:rsidRDefault="005C6EF7" w:rsidP="004B4BB0">
      <w:pPr>
        <w:pStyle w:val="ListParagraph"/>
        <w:numPr>
          <w:ilvl w:val="0"/>
          <w:numId w:val="16"/>
        </w:numPr>
        <w:spacing w:before="60" w:after="60" w:line="360" w:lineRule="auto"/>
        <w:ind w:left="851" w:hanging="851"/>
      </w:pPr>
      <w:bookmarkStart w:id="8" w:name="_Toc26435912"/>
      <w:r w:rsidRPr="00920D13">
        <w:t xml:space="preserve">Regulation </w:t>
      </w:r>
      <w:r w:rsidR="009A34E0" w:rsidRPr="00920D13">
        <w:t xml:space="preserve">152 of the </w:t>
      </w:r>
      <w:r w:rsidRPr="00920D13">
        <w:t xml:space="preserve">DERC </w:t>
      </w:r>
      <w:r w:rsidR="009A34E0" w:rsidRPr="00920D13">
        <w:t xml:space="preserve">Tariff Regulations, 2017 </w:t>
      </w:r>
      <w:r w:rsidRPr="00920D13">
        <w:t>provides</w:t>
      </w:r>
      <w:r w:rsidR="009A34E0" w:rsidRPr="00920D13">
        <w:t xml:space="preserve"> that true up of ARR for Distribution (Wheeling &amp; Retail Supply)</w:t>
      </w:r>
      <w:r w:rsidR="00190B0A" w:rsidRPr="00920D13">
        <w:t xml:space="preserve"> Licensee</w:t>
      </w:r>
      <w:r w:rsidR="009A34E0" w:rsidRPr="00920D13">
        <w:t xml:space="preserve"> shall be conducted on </w:t>
      </w:r>
      <w:r w:rsidR="00190B0A" w:rsidRPr="00920D13">
        <w:t xml:space="preserve">the principles of </w:t>
      </w:r>
      <w:r w:rsidR="009A34E0" w:rsidRPr="00920D13">
        <w:t xml:space="preserve">variation in revenue and sales of the distribution licensee based on projected revenue and sales vis-à-vis actual revenue and sales. </w:t>
      </w:r>
      <w:r w:rsidR="00190B0A" w:rsidRPr="00920D13">
        <w:t>Accordingly</w:t>
      </w:r>
      <w:r w:rsidR="009A34E0" w:rsidRPr="00920D13">
        <w:t xml:space="preserve">, the Petitioner requests the Hon’ble Commission to carry out the true-up of the variation in the revenue and </w:t>
      </w:r>
      <w:r w:rsidR="00190B0A" w:rsidRPr="00920D13">
        <w:t xml:space="preserve">sales </w:t>
      </w:r>
      <w:r w:rsidR="009A34E0" w:rsidRPr="00920D13">
        <w:t xml:space="preserve">for FY </w:t>
      </w:r>
      <w:r w:rsidR="0011086E" w:rsidRPr="00920D13">
        <w:t>2021-22</w:t>
      </w:r>
      <w:r w:rsidR="009A34E0" w:rsidRPr="00920D13">
        <w:t>. The quantum of energy sales is an uncontrollable factor and therefore any variation and its impact thereto ought to be allowed by the Hon’ble Commission.</w:t>
      </w:r>
    </w:p>
    <w:p w14:paraId="57AC58DC" w14:textId="634EB713" w:rsidR="005C2C5D" w:rsidRPr="00920D13" w:rsidRDefault="005C2C5D" w:rsidP="005C2C5D">
      <w:pPr>
        <w:pStyle w:val="ListParagraph"/>
        <w:numPr>
          <w:ilvl w:val="0"/>
          <w:numId w:val="16"/>
        </w:numPr>
        <w:spacing w:before="60" w:after="60" w:line="360" w:lineRule="auto"/>
        <w:ind w:left="851" w:hanging="851"/>
      </w:pPr>
      <w:r w:rsidRPr="00920D13">
        <w:t>Regulation 5 (1</w:t>
      </w:r>
      <w:r w:rsidR="001A70D4" w:rsidRPr="00920D13">
        <w:t>0</w:t>
      </w:r>
      <w:r w:rsidRPr="00920D13">
        <w:t xml:space="preserve">) of Tariff Regulations, 2017, </w:t>
      </w:r>
      <w:r w:rsidR="000B710D" w:rsidRPr="00920D13">
        <w:t xml:space="preserve">states that </w:t>
      </w:r>
    </w:p>
    <w:p w14:paraId="7F8DB1D3" w14:textId="1EB1621A" w:rsidR="005C2C5D" w:rsidRPr="00920D13" w:rsidRDefault="000B710D" w:rsidP="001A70D4">
      <w:pPr>
        <w:pStyle w:val="ARRFY20BODY"/>
        <w:spacing w:before="0" w:after="120" w:line="276" w:lineRule="auto"/>
        <w:ind w:left="1843"/>
        <w:contextualSpacing/>
      </w:pPr>
      <w:r w:rsidRPr="00920D13">
        <w:rPr>
          <w:i/>
        </w:rPr>
        <w:t>“</w:t>
      </w:r>
      <w:r w:rsidR="001A70D4" w:rsidRPr="00920D13">
        <w:rPr>
          <w:i/>
        </w:rPr>
        <w:t>Any units assessed and billed on account of theft shall only be considered in the year of its realization as specified in the section 126 (6) of the Act</w:t>
      </w:r>
      <w:r w:rsidR="00BF19A5" w:rsidRPr="00920D13">
        <w:rPr>
          <w:i/>
        </w:rPr>
        <w:t>.</w:t>
      </w:r>
      <w:r w:rsidR="001A70D4" w:rsidRPr="00920D13">
        <w:rPr>
          <w:i/>
        </w:rPr>
        <w:t>”</w:t>
      </w:r>
    </w:p>
    <w:p w14:paraId="2D661711" w14:textId="15F156F8" w:rsidR="00AC7C46" w:rsidRPr="00920D13" w:rsidRDefault="00DA2B21" w:rsidP="00547FD7">
      <w:pPr>
        <w:pStyle w:val="ListParagraph"/>
        <w:numPr>
          <w:ilvl w:val="0"/>
          <w:numId w:val="16"/>
        </w:numPr>
        <w:spacing w:before="60" w:after="60" w:line="360" w:lineRule="auto"/>
        <w:ind w:left="851" w:hanging="851"/>
      </w:pPr>
      <w:r w:rsidRPr="00920D13">
        <w:t>Accordingly</w:t>
      </w:r>
      <w:r w:rsidR="00547FD7" w:rsidRPr="00920D13">
        <w:t xml:space="preserve">, </w:t>
      </w:r>
      <w:r w:rsidR="00BF19A5" w:rsidRPr="00920D13">
        <w:t xml:space="preserve">in the terms of the aforesaid Regulation </w:t>
      </w:r>
      <w:r w:rsidR="00547FD7" w:rsidRPr="00920D13">
        <w:t xml:space="preserve">the Petitioner has   </w:t>
      </w:r>
      <w:r w:rsidR="00BF19A5" w:rsidRPr="00920D13">
        <w:t xml:space="preserve">considered 44.74 MU </w:t>
      </w:r>
      <w:r w:rsidR="00547FD7" w:rsidRPr="00920D13">
        <w:t xml:space="preserve">during FY 2021-22 on account of </w:t>
      </w:r>
      <w:r w:rsidR="000B710D" w:rsidRPr="00920D13">
        <w:t xml:space="preserve">theft i.e. </w:t>
      </w:r>
      <w:r w:rsidR="00547FD7" w:rsidRPr="00920D13">
        <w:t xml:space="preserve">the </w:t>
      </w:r>
      <w:r w:rsidR="00BF19A5" w:rsidRPr="00920D13">
        <w:t xml:space="preserve">units assessed and billed </w:t>
      </w:r>
      <w:r w:rsidR="009672A0" w:rsidRPr="00920D13">
        <w:t xml:space="preserve">upto FY 2021-22 and for which the payment has been realised during FY 2021-22. The same has also been reflected in Note 61 of the Audited Financial Statement of FY 2021-22. </w:t>
      </w:r>
    </w:p>
    <w:p w14:paraId="73F0D94B" w14:textId="30687D6E" w:rsidR="001F287A" w:rsidRPr="00920D13" w:rsidRDefault="00AC7C46" w:rsidP="00AC7C46">
      <w:pPr>
        <w:pStyle w:val="ListParagraph"/>
        <w:numPr>
          <w:ilvl w:val="0"/>
          <w:numId w:val="16"/>
        </w:numPr>
        <w:spacing w:before="60" w:after="60" w:line="360" w:lineRule="auto"/>
        <w:ind w:left="851" w:hanging="851"/>
      </w:pPr>
      <w:r w:rsidRPr="00920D13">
        <w:t xml:space="preserve">It may be noted that the </w:t>
      </w:r>
      <w:r w:rsidR="00AC4745" w:rsidRPr="00920D13">
        <w:t>methodology followed by the Hon’ble Commission regarding</w:t>
      </w:r>
      <w:r w:rsidRPr="00920D13">
        <w:t xml:space="preserve"> Enforcement sales i.e. calculation of u</w:t>
      </w:r>
      <w:r w:rsidR="00AC4745" w:rsidRPr="00920D13">
        <w:t>nits b</w:t>
      </w:r>
      <w:r w:rsidRPr="00920D13">
        <w:t xml:space="preserve">illed on account of enforcement by dividing the amount realised by twice ABR </w:t>
      </w:r>
      <w:r w:rsidR="00FC4ED0" w:rsidRPr="00920D13">
        <w:t xml:space="preserve">has been set aside by the </w:t>
      </w:r>
      <w:r w:rsidR="001F287A" w:rsidRPr="00920D13">
        <w:t xml:space="preserve">Hon’ble Supreme Court in its judgment dated 18.10.2022 </w:t>
      </w:r>
      <w:r w:rsidR="00FC4ED0" w:rsidRPr="00920D13">
        <w:t xml:space="preserve">wherein the Hon’ble Supreme Court has </w:t>
      </w:r>
      <w:r w:rsidR="001F287A" w:rsidRPr="00920D13">
        <w:t xml:space="preserve">directed </w:t>
      </w:r>
      <w:r w:rsidR="00FC4ED0" w:rsidRPr="00920D13">
        <w:t xml:space="preserve">the Hon’ble Commission </w:t>
      </w:r>
      <w:r w:rsidR="001F287A" w:rsidRPr="00920D13">
        <w:t>as under:</w:t>
      </w:r>
    </w:p>
    <w:p w14:paraId="48D0E8DF" w14:textId="0CE2CA4F" w:rsidR="00FB60B1" w:rsidRPr="00920D13" w:rsidRDefault="001F287A" w:rsidP="00FB60B1">
      <w:pPr>
        <w:pStyle w:val="ListParagraph"/>
        <w:spacing w:before="60" w:after="60" w:line="360" w:lineRule="auto"/>
        <w:ind w:left="1843"/>
        <w:rPr>
          <w:i/>
        </w:rPr>
      </w:pPr>
      <w:r w:rsidRPr="00920D13">
        <w:rPr>
          <w:i/>
        </w:rPr>
        <w:t>“</w:t>
      </w:r>
      <w:r w:rsidR="00FB60B1" w:rsidRPr="00920D13">
        <w:rPr>
          <w:i/>
        </w:rPr>
        <w:t xml:space="preserve"> 79. We are of the view that </w:t>
      </w:r>
      <w:r w:rsidR="00FB60B1" w:rsidRPr="00920D13">
        <w:rPr>
          <w:b/>
          <w:i/>
        </w:rPr>
        <w:t>the methodology adopted by the DERC is contrary to the settled principle of law</w:t>
      </w:r>
      <w:r w:rsidR="00FB60B1" w:rsidRPr="00920D13">
        <w:rPr>
          <w:i/>
        </w:rPr>
        <w:t xml:space="preserve"> that when the law deems a certain imaginary state of affairs as real, DERC would not let its imagination boggle at</w:t>
      </w:r>
      <w:r w:rsidR="00282AC8" w:rsidRPr="00920D13">
        <w:rPr>
          <w:i/>
        </w:rPr>
        <w:t xml:space="preserve"> treating </w:t>
      </w:r>
      <w:r w:rsidR="00FB60B1" w:rsidRPr="00920D13">
        <w:rPr>
          <w:i/>
        </w:rPr>
        <w:t>t</w:t>
      </w:r>
      <w:r w:rsidR="00282AC8" w:rsidRPr="00920D13">
        <w:rPr>
          <w:i/>
        </w:rPr>
        <w:t>he 100 units as sales.  We are of</w:t>
      </w:r>
      <w:r w:rsidR="00FB60B1" w:rsidRPr="00920D13">
        <w:rPr>
          <w:i/>
        </w:rPr>
        <w:t xml:space="preserve"> the view  that  such</w:t>
      </w:r>
      <w:r w:rsidR="00282AC8" w:rsidRPr="00920D13">
        <w:rPr>
          <w:i/>
        </w:rPr>
        <w:t xml:space="preserve"> </w:t>
      </w:r>
      <w:r w:rsidR="00FB60B1" w:rsidRPr="00920D13">
        <w:rPr>
          <w:i/>
        </w:rPr>
        <w:t>imaginary  state  of  affairs  must  be  taken  to  its  logical  end  and</w:t>
      </w:r>
      <w:r w:rsidR="00282AC8" w:rsidRPr="00920D13">
        <w:rPr>
          <w:i/>
        </w:rPr>
        <w:t xml:space="preserve"> </w:t>
      </w:r>
      <w:r w:rsidR="00FB60B1" w:rsidRPr="00920D13">
        <w:rPr>
          <w:i/>
        </w:rPr>
        <w:t>commend the treatment of 100 units as ‘sales’.</w:t>
      </w:r>
    </w:p>
    <w:p w14:paraId="456426C7" w14:textId="66A216EC" w:rsidR="001F287A" w:rsidRPr="00920D13" w:rsidRDefault="001F287A" w:rsidP="001F287A">
      <w:pPr>
        <w:pStyle w:val="ListParagraph"/>
        <w:spacing w:before="60" w:after="60" w:line="360" w:lineRule="auto"/>
        <w:ind w:left="1843"/>
        <w:rPr>
          <w:i/>
        </w:rPr>
      </w:pPr>
      <w:r w:rsidRPr="00920D13">
        <w:rPr>
          <w:i/>
        </w:rPr>
        <w:t>80</w:t>
      </w:r>
      <w:r w:rsidR="00282AC8" w:rsidRPr="00920D13">
        <w:rPr>
          <w:i/>
        </w:rPr>
        <w:t>.</w:t>
      </w:r>
      <w:r w:rsidRPr="00920D13">
        <w:rPr>
          <w:i/>
        </w:rPr>
        <w:t xml:space="preserve"> We are of the view that the </w:t>
      </w:r>
      <w:r w:rsidRPr="00920D13">
        <w:rPr>
          <w:b/>
          <w:i/>
        </w:rPr>
        <w:t>assessed energy has to be considered as supply</w:t>
      </w:r>
      <w:r w:rsidRPr="00920D13">
        <w:rPr>
          <w:i/>
        </w:rPr>
        <w:t xml:space="preserve"> by the appellants in enforcement cases. Therefore, </w:t>
      </w:r>
      <w:r w:rsidRPr="00920D13">
        <w:rPr>
          <w:b/>
          <w:i/>
        </w:rPr>
        <w:t xml:space="preserve">we direct the DERC to consider assessed energy for calculation of enforcement sales </w:t>
      </w:r>
      <w:r w:rsidRPr="00920D13">
        <w:rPr>
          <w:b/>
          <w:i/>
        </w:rPr>
        <w:lastRenderedPageBreak/>
        <w:t>and allow the impact of the same along with carrying costs</w:t>
      </w:r>
      <w:r w:rsidRPr="00920D13">
        <w:rPr>
          <w:i/>
        </w:rPr>
        <w:t>. In view of our conclusion as above, we do not deem it necessary to answer the other contentions on this issue.”</w:t>
      </w:r>
    </w:p>
    <w:p w14:paraId="7809ABBD" w14:textId="77777777" w:rsidR="001F287A" w:rsidRPr="00920D13" w:rsidRDefault="001F287A" w:rsidP="001F287A">
      <w:pPr>
        <w:pStyle w:val="ListParagraph"/>
        <w:spacing w:before="60" w:after="60" w:line="360" w:lineRule="auto"/>
        <w:ind w:left="851"/>
      </w:pPr>
    </w:p>
    <w:p w14:paraId="63AF3308" w14:textId="472E2034" w:rsidR="00547FD7" w:rsidRPr="00920D13" w:rsidRDefault="00FC4ED0" w:rsidP="001F287A">
      <w:pPr>
        <w:pStyle w:val="ListParagraph"/>
        <w:spacing w:before="60" w:after="60" w:line="360" w:lineRule="auto"/>
        <w:ind w:left="851"/>
      </w:pPr>
      <w:r w:rsidRPr="00920D13">
        <w:t xml:space="preserve">Accordingly, the Petitioner has claimed the impact </w:t>
      </w:r>
      <w:r w:rsidR="00350DF3" w:rsidRPr="00920D13">
        <w:t xml:space="preserve">of energy sales on account of theft/enforcement for previous years in Chapter 3B of this Petition. However, </w:t>
      </w:r>
      <w:r w:rsidR="00EA3AE6" w:rsidRPr="00920D13">
        <w:t xml:space="preserve">in view of the directions of the Hon’ble Supreme Court in the aforesaid judgment, enforcement sales of </w:t>
      </w:r>
      <w:r w:rsidR="00350DF3" w:rsidRPr="00920D13">
        <w:t>44.47 MU</w:t>
      </w:r>
      <w:r w:rsidR="00EA3AE6" w:rsidRPr="00920D13">
        <w:t xml:space="preserve"> considered for </w:t>
      </w:r>
      <w:r w:rsidR="00350DF3" w:rsidRPr="00920D13">
        <w:t xml:space="preserve">FY 2021-22 </w:t>
      </w:r>
      <w:r w:rsidR="00EA3AE6" w:rsidRPr="00920D13">
        <w:t xml:space="preserve">would also undergo change. This is due to the reason that Regulation 5(10) of the Tariff Regulations, 2017 which is applicable since 2017-18 onwards provides for consideration of units in the year of realisation. Hence, the enforcement units to be considered for FY 2021-22 ought to include only those </w:t>
      </w:r>
      <w:r w:rsidR="001F2A50" w:rsidRPr="00920D13">
        <w:t>cases where the units</w:t>
      </w:r>
      <w:r w:rsidR="00EA3AE6" w:rsidRPr="00920D13">
        <w:t xml:space="preserve"> have been assessed and billed after 31</w:t>
      </w:r>
      <w:r w:rsidR="00EA3AE6" w:rsidRPr="00920D13">
        <w:rPr>
          <w:vertAlign w:val="superscript"/>
        </w:rPr>
        <w:t>st</w:t>
      </w:r>
      <w:r w:rsidR="00EA3AE6" w:rsidRPr="00920D13">
        <w:t xml:space="preserve"> March 2017 and for which payment has been received </w:t>
      </w:r>
      <w:r w:rsidR="00F720BA" w:rsidRPr="00920D13">
        <w:t xml:space="preserve">for the first time </w:t>
      </w:r>
      <w:r w:rsidR="00EA3AE6" w:rsidRPr="00920D13">
        <w:t xml:space="preserve">during FY 2021-22. </w:t>
      </w:r>
      <w:r w:rsidR="00547FD7" w:rsidRPr="00920D13">
        <w:t>Therefore, the Petitioner has considered 18.16 MU</w:t>
      </w:r>
      <w:r w:rsidR="00057A4F" w:rsidRPr="00920D13">
        <w:t xml:space="preserve"> (44.74 MU minus 26.31 MU considered in previous years in terms of Hon’ble Supreme Court directions) </w:t>
      </w:r>
      <w:r w:rsidR="00547FD7" w:rsidRPr="00920D13">
        <w:t xml:space="preserve">as enforcement sales in the instant petition for </w:t>
      </w:r>
      <w:r w:rsidR="00EA3AE6" w:rsidRPr="00920D13">
        <w:t xml:space="preserve">True-up of </w:t>
      </w:r>
      <w:r w:rsidR="00547FD7" w:rsidRPr="00920D13">
        <w:t xml:space="preserve">FY 2021-22. </w:t>
      </w:r>
    </w:p>
    <w:p w14:paraId="08930B75" w14:textId="58C8928B" w:rsidR="009A34E0" w:rsidRPr="00920D13" w:rsidRDefault="00FF2A3D" w:rsidP="004B4BB0">
      <w:pPr>
        <w:pStyle w:val="ListParagraph"/>
        <w:numPr>
          <w:ilvl w:val="0"/>
          <w:numId w:val="16"/>
        </w:numPr>
        <w:spacing w:before="60" w:after="60" w:line="360" w:lineRule="auto"/>
        <w:ind w:left="851" w:hanging="851"/>
      </w:pPr>
      <w:r w:rsidRPr="00920D13">
        <w:t xml:space="preserve">The actual energy sales during FY 2021-22 </w:t>
      </w:r>
      <w:r w:rsidR="001D085A" w:rsidRPr="00920D13">
        <w:t xml:space="preserve">after taking into account the impact of Hon’ble Supreme Court judgment dated 18.10.2022 is </w:t>
      </w:r>
      <w:r w:rsidRPr="00920D13">
        <w:t xml:space="preserve"> </w:t>
      </w:r>
      <w:r w:rsidR="001D085A" w:rsidRPr="00920D13">
        <w:t>6,145</w:t>
      </w:r>
      <w:r w:rsidRPr="00920D13">
        <w:t xml:space="preserve"> MU </w:t>
      </w:r>
      <w:r w:rsidR="001D085A" w:rsidRPr="00920D13">
        <w:t xml:space="preserve">against which </w:t>
      </w:r>
      <w:r w:rsidR="00AF472E" w:rsidRPr="00920D13">
        <w:t xml:space="preserve">the Hon'ble Commission had approved estimated energy sales of 6411 MU during FY 2021-22 in the Tariff Order dated 30.09.2021. </w:t>
      </w:r>
      <w:r w:rsidR="00BD24D2" w:rsidRPr="00920D13">
        <w:t>The comparison of category-wise energy sales projected by the Hon’ble Commission vis-a-vis actual during FY 2021-22 is tabulated here as follows</w:t>
      </w:r>
      <w:r w:rsidR="009A34E0" w:rsidRPr="00920D13">
        <w:t>:</w:t>
      </w:r>
    </w:p>
    <w:p w14:paraId="26B738E5" w14:textId="2275A8F6" w:rsidR="00BD24D2" w:rsidRPr="00920D13" w:rsidRDefault="00BD24D2" w:rsidP="00A738B2">
      <w:pPr>
        <w:pStyle w:val="Caption"/>
        <w:ind w:left="567"/>
      </w:pPr>
      <w:bookmarkStart w:id="9" w:name="_Ref120136177"/>
      <w:bookmarkStart w:id="10" w:name="_Toc120685582"/>
      <w:r w:rsidRPr="00920D13">
        <w:rPr>
          <w:i w:val="0"/>
          <w:sz w:val="24"/>
          <w:szCs w:val="24"/>
        </w:rPr>
        <w:t xml:space="preserve">Table 3A </w:t>
      </w:r>
      <w:r w:rsidRPr="00920D13">
        <w:rPr>
          <w:i w:val="0"/>
          <w:sz w:val="24"/>
          <w:szCs w:val="24"/>
        </w:rPr>
        <w:fldChar w:fldCharType="begin"/>
      </w:r>
      <w:r w:rsidRPr="00920D13">
        <w:rPr>
          <w:i w:val="0"/>
          <w:sz w:val="24"/>
          <w:szCs w:val="24"/>
        </w:rPr>
        <w:instrText xml:space="preserve"> SEQ Table_3A \* ARABIC </w:instrText>
      </w:r>
      <w:r w:rsidRPr="00920D13">
        <w:rPr>
          <w:i w:val="0"/>
          <w:sz w:val="24"/>
          <w:szCs w:val="24"/>
        </w:rPr>
        <w:fldChar w:fldCharType="separate"/>
      </w:r>
      <w:r w:rsidR="0014655F">
        <w:rPr>
          <w:i w:val="0"/>
          <w:noProof/>
          <w:sz w:val="24"/>
          <w:szCs w:val="24"/>
        </w:rPr>
        <w:t>1</w:t>
      </w:r>
      <w:r w:rsidRPr="00920D13">
        <w:rPr>
          <w:i w:val="0"/>
          <w:sz w:val="24"/>
          <w:szCs w:val="24"/>
        </w:rPr>
        <w:fldChar w:fldCharType="end"/>
      </w:r>
      <w:bookmarkEnd w:id="9"/>
      <w:r w:rsidRPr="00920D13">
        <w:rPr>
          <w:i w:val="0"/>
          <w:sz w:val="24"/>
          <w:szCs w:val="24"/>
        </w:rPr>
        <w:t xml:space="preserve">: </w:t>
      </w:r>
      <w:r w:rsidRPr="00920D13">
        <w:rPr>
          <w:rFonts w:asciiTheme="minorHAnsi" w:hAnsiTheme="minorHAnsi" w:cstheme="minorHAnsi"/>
          <w:i w:val="0"/>
          <w:sz w:val="24"/>
          <w:szCs w:val="24"/>
        </w:rPr>
        <w:t>Category-wise</w:t>
      </w:r>
      <w:r w:rsidRPr="00920D13">
        <w:rPr>
          <w:rFonts w:asciiTheme="minorHAnsi" w:hAnsiTheme="minorHAnsi" w:cstheme="minorHAnsi"/>
          <w:i w:val="0"/>
          <w:sz w:val="24"/>
        </w:rPr>
        <w:t xml:space="preserve"> energy sales (Projected </w:t>
      </w:r>
      <w:r w:rsidR="00A738B2" w:rsidRPr="00920D13">
        <w:rPr>
          <w:rFonts w:asciiTheme="minorHAnsi" w:hAnsiTheme="minorHAnsi" w:cstheme="minorHAnsi"/>
          <w:i w:val="0"/>
          <w:sz w:val="24"/>
        </w:rPr>
        <w:t xml:space="preserve">vis-à-vis </w:t>
      </w:r>
      <w:r w:rsidRPr="00920D13">
        <w:rPr>
          <w:rFonts w:asciiTheme="minorHAnsi" w:hAnsiTheme="minorHAnsi" w:cstheme="minorHAnsi"/>
          <w:i w:val="0"/>
          <w:sz w:val="24"/>
        </w:rPr>
        <w:t>Actual) during FY 21-22</w:t>
      </w:r>
      <w:bookmarkEnd w:id="10"/>
      <w:r w:rsidRPr="00920D13">
        <w:rPr>
          <w:rFonts w:asciiTheme="minorHAnsi" w:hAnsiTheme="minorHAnsi" w:cstheme="minorHAnsi"/>
          <w:i w:val="0"/>
          <w:sz w:val="24"/>
        </w:rPr>
        <w:t xml:space="preserve"> </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038"/>
        <w:gridCol w:w="1559"/>
        <w:gridCol w:w="1843"/>
      </w:tblGrid>
      <w:tr w:rsidR="00BD24D2" w:rsidRPr="00920D13" w14:paraId="71C04B1A" w14:textId="77777777" w:rsidTr="00BD24D2">
        <w:trPr>
          <w:trHeight w:val="1164"/>
          <w:tblHeader/>
        </w:trPr>
        <w:tc>
          <w:tcPr>
            <w:tcW w:w="640" w:type="dxa"/>
            <w:vMerge w:val="restart"/>
            <w:shd w:val="clear" w:color="auto" w:fill="auto"/>
            <w:noWrap/>
            <w:vAlign w:val="center"/>
            <w:hideMark/>
          </w:tcPr>
          <w:p w14:paraId="0A0D3403"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S. No.</w:t>
            </w:r>
          </w:p>
        </w:tc>
        <w:tc>
          <w:tcPr>
            <w:tcW w:w="4038" w:type="dxa"/>
            <w:vMerge w:val="restart"/>
            <w:shd w:val="clear" w:color="auto" w:fill="auto"/>
            <w:noWrap/>
            <w:vAlign w:val="center"/>
            <w:hideMark/>
          </w:tcPr>
          <w:p w14:paraId="37911761"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Category</w:t>
            </w:r>
          </w:p>
        </w:tc>
        <w:tc>
          <w:tcPr>
            <w:tcW w:w="1559" w:type="dxa"/>
            <w:shd w:val="clear" w:color="auto" w:fill="auto"/>
            <w:vAlign w:val="center"/>
            <w:hideMark/>
          </w:tcPr>
          <w:p w14:paraId="543AB83B"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 xml:space="preserve"> Projected Energy Sales</w:t>
            </w:r>
          </w:p>
        </w:tc>
        <w:tc>
          <w:tcPr>
            <w:tcW w:w="1843" w:type="dxa"/>
            <w:shd w:val="clear" w:color="auto" w:fill="auto"/>
            <w:vAlign w:val="center"/>
            <w:hideMark/>
          </w:tcPr>
          <w:p w14:paraId="6BBAA106"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Actual Energy Sales</w:t>
            </w:r>
          </w:p>
        </w:tc>
      </w:tr>
      <w:tr w:rsidR="00BD24D2" w:rsidRPr="00920D13" w14:paraId="3AD6D282" w14:textId="77777777" w:rsidTr="00BD24D2">
        <w:trPr>
          <w:trHeight w:val="300"/>
          <w:tblHeader/>
        </w:trPr>
        <w:tc>
          <w:tcPr>
            <w:tcW w:w="640" w:type="dxa"/>
            <w:vMerge/>
            <w:shd w:val="clear" w:color="auto" w:fill="auto"/>
            <w:vAlign w:val="center"/>
            <w:hideMark/>
          </w:tcPr>
          <w:p w14:paraId="790E223F" w14:textId="77777777" w:rsidR="00BD24D2" w:rsidRPr="00920D13" w:rsidRDefault="00BD24D2" w:rsidP="00965816">
            <w:pPr>
              <w:rPr>
                <w:rFonts w:cs="Calibri"/>
                <w:b/>
                <w:bCs/>
                <w:color w:val="000000" w:themeColor="text1"/>
                <w:szCs w:val="24"/>
              </w:rPr>
            </w:pPr>
          </w:p>
        </w:tc>
        <w:tc>
          <w:tcPr>
            <w:tcW w:w="4038" w:type="dxa"/>
            <w:vMerge/>
            <w:shd w:val="clear" w:color="auto" w:fill="auto"/>
            <w:vAlign w:val="center"/>
            <w:hideMark/>
          </w:tcPr>
          <w:p w14:paraId="2E44CA31" w14:textId="77777777" w:rsidR="00BD24D2" w:rsidRPr="00920D13" w:rsidRDefault="00BD24D2" w:rsidP="00965816">
            <w:pPr>
              <w:rPr>
                <w:rFonts w:cs="Calibri"/>
                <w:b/>
                <w:bCs/>
                <w:color w:val="000000" w:themeColor="text1"/>
                <w:szCs w:val="24"/>
              </w:rPr>
            </w:pPr>
          </w:p>
        </w:tc>
        <w:tc>
          <w:tcPr>
            <w:tcW w:w="1559" w:type="dxa"/>
            <w:shd w:val="clear" w:color="auto" w:fill="auto"/>
            <w:noWrap/>
            <w:vAlign w:val="center"/>
            <w:hideMark/>
          </w:tcPr>
          <w:p w14:paraId="200D84A8"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MU</w:t>
            </w:r>
          </w:p>
        </w:tc>
        <w:tc>
          <w:tcPr>
            <w:tcW w:w="1843" w:type="dxa"/>
            <w:shd w:val="clear" w:color="auto" w:fill="auto"/>
            <w:noWrap/>
            <w:vAlign w:val="center"/>
            <w:hideMark/>
          </w:tcPr>
          <w:p w14:paraId="41A6E61E"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MU</w:t>
            </w:r>
          </w:p>
        </w:tc>
      </w:tr>
      <w:tr w:rsidR="00BD24D2" w:rsidRPr="00920D13" w14:paraId="1D5DCD51" w14:textId="77777777" w:rsidTr="00BD24D2">
        <w:trPr>
          <w:trHeight w:val="300"/>
        </w:trPr>
        <w:tc>
          <w:tcPr>
            <w:tcW w:w="640" w:type="dxa"/>
            <w:shd w:val="clear" w:color="auto" w:fill="auto"/>
            <w:noWrap/>
            <w:vAlign w:val="center"/>
            <w:hideMark/>
          </w:tcPr>
          <w:p w14:paraId="5E569540"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1</w:t>
            </w:r>
          </w:p>
        </w:tc>
        <w:tc>
          <w:tcPr>
            <w:tcW w:w="4038" w:type="dxa"/>
            <w:shd w:val="clear" w:color="auto" w:fill="auto"/>
            <w:noWrap/>
            <w:vAlign w:val="center"/>
            <w:hideMark/>
          </w:tcPr>
          <w:p w14:paraId="3AA891CA" w14:textId="77777777" w:rsidR="00BD24D2" w:rsidRPr="00920D13" w:rsidRDefault="00BD24D2" w:rsidP="00965816">
            <w:pPr>
              <w:rPr>
                <w:rFonts w:cs="Calibri"/>
                <w:color w:val="000000" w:themeColor="text1"/>
                <w:szCs w:val="24"/>
              </w:rPr>
            </w:pPr>
            <w:r w:rsidRPr="00920D13">
              <w:rPr>
                <w:rFonts w:cs="Calibri"/>
                <w:color w:val="000000" w:themeColor="text1"/>
                <w:szCs w:val="24"/>
              </w:rPr>
              <w:t>Domestic including 11kV and staff</w:t>
            </w:r>
          </w:p>
        </w:tc>
        <w:tc>
          <w:tcPr>
            <w:tcW w:w="1559" w:type="dxa"/>
            <w:shd w:val="clear" w:color="auto" w:fill="auto"/>
            <w:noWrap/>
            <w:vAlign w:val="center"/>
            <w:hideMark/>
          </w:tcPr>
          <w:p w14:paraId="6FEDCE8B"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4041</w:t>
            </w:r>
          </w:p>
        </w:tc>
        <w:tc>
          <w:tcPr>
            <w:tcW w:w="1843" w:type="dxa"/>
            <w:shd w:val="clear" w:color="auto" w:fill="auto"/>
            <w:noWrap/>
            <w:vAlign w:val="center"/>
            <w:hideMark/>
          </w:tcPr>
          <w:p w14:paraId="1119945F"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4,018</w:t>
            </w:r>
          </w:p>
        </w:tc>
      </w:tr>
      <w:tr w:rsidR="00BD24D2" w:rsidRPr="00920D13" w14:paraId="0743B89C" w14:textId="77777777" w:rsidTr="00BD24D2">
        <w:trPr>
          <w:trHeight w:val="300"/>
        </w:trPr>
        <w:tc>
          <w:tcPr>
            <w:tcW w:w="640" w:type="dxa"/>
            <w:shd w:val="clear" w:color="auto" w:fill="auto"/>
            <w:noWrap/>
            <w:vAlign w:val="center"/>
            <w:hideMark/>
          </w:tcPr>
          <w:p w14:paraId="329A56DF"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2</w:t>
            </w:r>
          </w:p>
        </w:tc>
        <w:tc>
          <w:tcPr>
            <w:tcW w:w="4038" w:type="dxa"/>
            <w:shd w:val="clear" w:color="auto" w:fill="auto"/>
            <w:noWrap/>
            <w:vAlign w:val="center"/>
            <w:hideMark/>
          </w:tcPr>
          <w:p w14:paraId="6603768F" w14:textId="77777777" w:rsidR="00BD24D2" w:rsidRPr="00920D13" w:rsidRDefault="00BD24D2" w:rsidP="00965816">
            <w:pPr>
              <w:rPr>
                <w:rFonts w:cs="Calibri"/>
                <w:color w:val="000000" w:themeColor="text1"/>
                <w:szCs w:val="24"/>
              </w:rPr>
            </w:pPr>
            <w:r w:rsidRPr="00920D13">
              <w:rPr>
                <w:rFonts w:cs="Calibri"/>
                <w:color w:val="000000" w:themeColor="text1"/>
                <w:szCs w:val="24"/>
              </w:rPr>
              <w:t>Non-Domestic</w:t>
            </w:r>
          </w:p>
        </w:tc>
        <w:tc>
          <w:tcPr>
            <w:tcW w:w="1559" w:type="dxa"/>
            <w:shd w:val="clear" w:color="auto" w:fill="auto"/>
            <w:noWrap/>
            <w:vAlign w:val="center"/>
            <w:hideMark/>
          </w:tcPr>
          <w:p w14:paraId="2DE84C14"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1501</w:t>
            </w:r>
          </w:p>
        </w:tc>
        <w:tc>
          <w:tcPr>
            <w:tcW w:w="1843" w:type="dxa"/>
            <w:shd w:val="clear" w:color="auto" w:fill="auto"/>
            <w:noWrap/>
            <w:vAlign w:val="center"/>
            <w:hideMark/>
          </w:tcPr>
          <w:p w14:paraId="43BB65F8"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1,382</w:t>
            </w:r>
          </w:p>
        </w:tc>
      </w:tr>
      <w:tr w:rsidR="00BD24D2" w:rsidRPr="00920D13" w14:paraId="54EEC8AE" w14:textId="77777777" w:rsidTr="00BD24D2">
        <w:trPr>
          <w:trHeight w:val="300"/>
        </w:trPr>
        <w:tc>
          <w:tcPr>
            <w:tcW w:w="640" w:type="dxa"/>
            <w:shd w:val="clear" w:color="auto" w:fill="auto"/>
            <w:noWrap/>
            <w:vAlign w:val="center"/>
            <w:hideMark/>
          </w:tcPr>
          <w:p w14:paraId="4C0DE029"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3</w:t>
            </w:r>
          </w:p>
        </w:tc>
        <w:tc>
          <w:tcPr>
            <w:tcW w:w="4038" w:type="dxa"/>
            <w:shd w:val="clear" w:color="auto" w:fill="auto"/>
            <w:noWrap/>
            <w:vAlign w:val="center"/>
            <w:hideMark/>
          </w:tcPr>
          <w:p w14:paraId="4B5D542B" w14:textId="77777777" w:rsidR="00BD24D2" w:rsidRPr="00920D13" w:rsidRDefault="00BD24D2" w:rsidP="00965816">
            <w:pPr>
              <w:rPr>
                <w:rFonts w:cs="Calibri"/>
                <w:color w:val="000000" w:themeColor="text1"/>
                <w:szCs w:val="24"/>
              </w:rPr>
            </w:pPr>
            <w:r w:rsidRPr="00920D13">
              <w:rPr>
                <w:rFonts w:cs="Calibri"/>
                <w:color w:val="000000" w:themeColor="text1"/>
                <w:szCs w:val="24"/>
              </w:rPr>
              <w:t>Industrial</w:t>
            </w:r>
          </w:p>
        </w:tc>
        <w:tc>
          <w:tcPr>
            <w:tcW w:w="1559" w:type="dxa"/>
            <w:shd w:val="clear" w:color="auto" w:fill="auto"/>
            <w:noWrap/>
            <w:vAlign w:val="center"/>
            <w:hideMark/>
          </w:tcPr>
          <w:p w14:paraId="5672D634"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385</w:t>
            </w:r>
          </w:p>
        </w:tc>
        <w:tc>
          <w:tcPr>
            <w:tcW w:w="1843" w:type="dxa"/>
            <w:shd w:val="clear" w:color="auto" w:fill="auto"/>
            <w:noWrap/>
            <w:vAlign w:val="center"/>
            <w:hideMark/>
          </w:tcPr>
          <w:p w14:paraId="0E9067E7"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326</w:t>
            </w:r>
          </w:p>
        </w:tc>
      </w:tr>
      <w:tr w:rsidR="00BD24D2" w:rsidRPr="00920D13" w14:paraId="63E3672A" w14:textId="77777777" w:rsidTr="00BD24D2">
        <w:trPr>
          <w:trHeight w:val="300"/>
        </w:trPr>
        <w:tc>
          <w:tcPr>
            <w:tcW w:w="640" w:type="dxa"/>
            <w:shd w:val="clear" w:color="auto" w:fill="auto"/>
            <w:noWrap/>
            <w:vAlign w:val="center"/>
            <w:hideMark/>
          </w:tcPr>
          <w:p w14:paraId="6795AB27"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4</w:t>
            </w:r>
          </w:p>
        </w:tc>
        <w:tc>
          <w:tcPr>
            <w:tcW w:w="4038" w:type="dxa"/>
            <w:shd w:val="clear" w:color="auto" w:fill="auto"/>
            <w:noWrap/>
            <w:vAlign w:val="center"/>
            <w:hideMark/>
          </w:tcPr>
          <w:p w14:paraId="73D3DF3E" w14:textId="77777777" w:rsidR="00BD24D2" w:rsidRPr="00920D13" w:rsidRDefault="00BD24D2" w:rsidP="00965816">
            <w:pPr>
              <w:rPr>
                <w:rFonts w:cs="Calibri"/>
                <w:color w:val="000000" w:themeColor="text1"/>
                <w:szCs w:val="24"/>
              </w:rPr>
            </w:pPr>
            <w:r w:rsidRPr="00920D13">
              <w:rPr>
                <w:rFonts w:cs="Calibri"/>
                <w:color w:val="000000" w:themeColor="text1"/>
                <w:szCs w:val="24"/>
              </w:rPr>
              <w:t>Agriculture &amp; Mushroom</w:t>
            </w:r>
          </w:p>
        </w:tc>
        <w:tc>
          <w:tcPr>
            <w:tcW w:w="1559" w:type="dxa"/>
            <w:shd w:val="clear" w:color="auto" w:fill="auto"/>
            <w:noWrap/>
            <w:vAlign w:val="center"/>
            <w:hideMark/>
          </w:tcPr>
          <w:p w14:paraId="222832D4"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0</w:t>
            </w:r>
          </w:p>
        </w:tc>
        <w:tc>
          <w:tcPr>
            <w:tcW w:w="1843" w:type="dxa"/>
            <w:shd w:val="clear" w:color="auto" w:fill="auto"/>
            <w:noWrap/>
            <w:vAlign w:val="center"/>
            <w:hideMark/>
          </w:tcPr>
          <w:p w14:paraId="7B32B8AB"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0</w:t>
            </w:r>
          </w:p>
        </w:tc>
      </w:tr>
      <w:tr w:rsidR="00BD24D2" w:rsidRPr="00920D13" w14:paraId="088402F5" w14:textId="77777777" w:rsidTr="00BD24D2">
        <w:trPr>
          <w:trHeight w:val="300"/>
        </w:trPr>
        <w:tc>
          <w:tcPr>
            <w:tcW w:w="640" w:type="dxa"/>
            <w:shd w:val="clear" w:color="auto" w:fill="auto"/>
            <w:noWrap/>
            <w:vAlign w:val="center"/>
            <w:hideMark/>
          </w:tcPr>
          <w:p w14:paraId="25F99797"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5</w:t>
            </w:r>
          </w:p>
        </w:tc>
        <w:tc>
          <w:tcPr>
            <w:tcW w:w="4038" w:type="dxa"/>
            <w:shd w:val="clear" w:color="auto" w:fill="auto"/>
            <w:noWrap/>
            <w:vAlign w:val="center"/>
            <w:hideMark/>
          </w:tcPr>
          <w:p w14:paraId="733953D2" w14:textId="77777777" w:rsidR="00BD24D2" w:rsidRPr="00920D13" w:rsidRDefault="00BD24D2" w:rsidP="00965816">
            <w:pPr>
              <w:rPr>
                <w:rFonts w:cs="Calibri"/>
                <w:color w:val="000000" w:themeColor="text1"/>
                <w:szCs w:val="24"/>
              </w:rPr>
            </w:pPr>
            <w:r w:rsidRPr="00920D13">
              <w:rPr>
                <w:rFonts w:cs="Calibri"/>
                <w:color w:val="000000" w:themeColor="text1"/>
                <w:szCs w:val="24"/>
              </w:rPr>
              <w:t>Public Utilities</w:t>
            </w:r>
          </w:p>
        </w:tc>
        <w:tc>
          <w:tcPr>
            <w:tcW w:w="1559" w:type="dxa"/>
            <w:shd w:val="clear" w:color="auto" w:fill="auto"/>
            <w:noWrap/>
            <w:vAlign w:val="center"/>
            <w:hideMark/>
          </w:tcPr>
          <w:p w14:paraId="79518291"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390</w:t>
            </w:r>
          </w:p>
        </w:tc>
        <w:tc>
          <w:tcPr>
            <w:tcW w:w="1843" w:type="dxa"/>
            <w:shd w:val="clear" w:color="auto" w:fill="auto"/>
            <w:noWrap/>
            <w:vAlign w:val="center"/>
            <w:hideMark/>
          </w:tcPr>
          <w:p w14:paraId="470AE871"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314</w:t>
            </w:r>
          </w:p>
        </w:tc>
      </w:tr>
      <w:tr w:rsidR="00BD24D2" w:rsidRPr="00920D13" w14:paraId="00B82B3B" w14:textId="77777777" w:rsidTr="00BD24D2">
        <w:trPr>
          <w:trHeight w:val="300"/>
        </w:trPr>
        <w:tc>
          <w:tcPr>
            <w:tcW w:w="640" w:type="dxa"/>
            <w:shd w:val="clear" w:color="auto" w:fill="auto"/>
            <w:noWrap/>
            <w:vAlign w:val="center"/>
            <w:hideMark/>
          </w:tcPr>
          <w:p w14:paraId="4B72248E"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lastRenderedPageBreak/>
              <w:t>6</w:t>
            </w:r>
          </w:p>
        </w:tc>
        <w:tc>
          <w:tcPr>
            <w:tcW w:w="4038" w:type="dxa"/>
            <w:shd w:val="clear" w:color="auto" w:fill="auto"/>
            <w:noWrap/>
            <w:vAlign w:val="center"/>
            <w:hideMark/>
          </w:tcPr>
          <w:p w14:paraId="74F13439" w14:textId="77777777" w:rsidR="00BD24D2" w:rsidRPr="00920D13" w:rsidRDefault="00BD24D2" w:rsidP="00965816">
            <w:pPr>
              <w:rPr>
                <w:rFonts w:cs="Calibri"/>
                <w:color w:val="000000" w:themeColor="text1"/>
                <w:szCs w:val="24"/>
              </w:rPr>
            </w:pPr>
            <w:r w:rsidRPr="00920D13">
              <w:rPr>
                <w:rFonts w:cs="Calibri"/>
                <w:color w:val="000000" w:themeColor="text1"/>
                <w:szCs w:val="24"/>
              </w:rPr>
              <w:t>DIAL</w:t>
            </w:r>
          </w:p>
        </w:tc>
        <w:tc>
          <w:tcPr>
            <w:tcW w:w="1559" w:type="dxa"/>
            <w:shd w:val="clear" w:color="auto" w:fill="auto"/>
            <w:noWrap/>
            <w:vAlign w:val="center"/>
            <w:hideMark/>
          </w:tcPr>
          <w:p w14:paraId="646D6A56" w14:textId="77777777" w:rsidR="00BD24D2" w:rsidRPr="00920D13" w:rsidRDefault="00BD24D2" w:rsidP="00965816">
            <w:pPr>
              <w:jc w:val="center"/>
              <w:rPr>
                <w:rFonts w:cs="Calibri"/>
                <w:color w:val="000000" w:themeColor="text1"/>
                <w:szCs w:val="24"/>
              </w:rPr>
            </w:pPr>
          </w:p>
        </w:tc>
        <w:tc>
          <w:tcPr>
            <w:tcW w:w="1843" w:type="dxa"/>
            <w:shd w:val="clear" w:color="auto" w:fill="auto"/>
            <w:noWrap/>
            <w:vAlign w:val="center"/>
            <w:hideMark/>
          </w:tcPr>
          <w:p w14:paraId="54955A5B" w14:textId="77777777" w:rsidR="00BD24D2" w:rsidRPr="00920D13" w:rsidRDefault="00BD24D2" w:rsidP="00965816">
            <w:pPr>
              <w:jc w:val="center"/>
              <w:rPr>
                <w:rFonts w:cs="Calibri"/>
                <w:color w:val="000000" w:themeColor="text1"/>
                <w:szCs w:val="24"/>
              </w:rPr>
            </w:pPr>
          </w:p>
        </w:tc>
      </w:tr>
      <w:tr w:rsidR="00BD24D2" w:rsidRPr="00920D13" w14:paraId="544B67AC" w14:textId="77777777" w:rsidTr="00BD24D2">
        <w:trPr>
          <w:trHeight w:val="300"/>
        </w:trPr>
        <w:tc>
          <w:tcPr>
            <w:tcW w:w="640" w:type="dxa"/>
            <w:shd w:val="clear" w:color="auto" w:fill="auto"/>
            <w:noWrap/>
            <w:vAlign w:val="center"/>
            <w:hideMark/>
          </w:tcPr>
          <w:p w14:paraId="345F2591"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7</w:t>
            </w:r>
          </w:p>
        </w:tc>
        <w:tc>
          <w:tcPr>
            <w:tcW w:w="4038" w:type="dxa"/>
            <w:shd w:val="clear" w:color="auto" w:fill="auto"/>
            <w:noWrap/>
            <w:vAlign w:val="center"/>
            <w:hideMark/>
          </w:tcPr>
          <w:p w14:paraId="4130E8D2" w14:textId="77777777" w:rsidR="00BD24D2" w:rsidRPr="00920D13" w:rsidRDefault="00BD24D2" w:rsidP="00965816">
            <w:pPr>
              <w:rPr>
                <w:rFonts w:cs="Calibri"/>
                <w:color w:val="000000" w:themeColor="text1"/>
                <w:szCs w:val="24"/>
              </w:rPr>
            </w:pPr>
            <w:r w:rsidRPr="00920D13">
              <w:rPr>
                <w:rFonts w:cs="Calibri"/>
                <w:color w:val="000000" w:themeColor="text1"/>
                <w:szCs w:val="24"/>
              </w:rPr>
              <w:t>Adv. &amp; Hoardings</w:t>
            </w:r>
          </w:p>
        </w:tc>
        <w:tc>
          <w:tcPr>
            <w:tcW w:w="1559" w:type="dxa"/>
            <w:shd w:val="clear" w:color="auto" w:fill="auto"/>
            <w:noWrap/>
            <w:vAlign w:val="center"/>
            <w:hideMark/>
          </w:tcPr>
          <w:p w14:paraId="0C6087A9"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0</w:t>
            </w:r>
          </w:p>
        </w:tc>
        <w:tc>
          <w:tcPr>
            <w:tcW w:w="1843" w:type="dxa"/>
            <w:shd w:val="clear" w:color="auto" w:fill="auto"/>
            <w:noWrap/>
            <w:vAlign w:val="center"/>
            <w:hideMark/>
          </w:tcPr>
          <w:p w14:paraId="6E412593"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0</w:t>
            </w:r>
          </w:p>
        </w:tc>
      </w:tr>
      <w:tr w:rsidR="00BD24D2" w:rsidRPr="00920D13" w14:paraId="44803704" w14:textId="77777777" w:rsidTr="00BD24D2">
        <w:trPr>
          <w:trHeight w:val="300"/>
        </w:trPr>
        <w:tc>
          <w:tcPr>
            <w:tcW w:w="640" w:type="dxa"/>
            <w:shd w:val="clear" w:color="auto" w:fill="auto"/>
            <w:noWrap/>
            <w:vAlign w:val="center"/>
            <w:hideMark/>
          </w:tcPr>
          <w:p w14:paraId="6BD50148"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8</w:t>
            </w:r>
          </w:p>
        </w:tc>
        <w:tc>
          <w:tcPr>
            <w:tcW w:w="4038" w:type="dxa"/>
            <w:shd w:val="clear" w:color="auto" w:fill="auto"/>
            <w:noWrap/>
            <w:vAlign w:val="center"/>
            <w:hideMark/>
          </w:tcPr>
          <w:p w14:paraId="659F1227" w14:textId="77777777" w:rsidR="00BD24D2" w:rsidRPr="00920D13" w:rsidRDefault="00BD24D2" w:rsidP="00965816">
            <w:pPr>
              <w:rPr>
                <w:rFonts w:cs="Calibri"/>
                <w:color w:val="000000" w:themeColor="text1"/>
                <w:szCs w:val="24"/>
              </w:rPr>
            </w:pPr>
            <w:r w:rsidRPr="00920D13">
              <w:rPr>
                <w:rFonts w:cs="Calibri"/>
                <w:color w:val="000000" w:themeColor="text1"/>
                <w:szCs w:val="24"/>
              </w:rPr>
              <w:t>Temporary Supply</w:t>
            </w:r>
          </w:p>
        </w:tc>
        <w:tc>
          <w:tcPr>
            <w:tcW w:w="1559" w:type="dxa"/>
            <w:shd w:val="clear" w:color="auto" w:fill="auto"/>
            <w:noWrap/>
            <w:vAlign w:val="center"/>
            <w:hideMark/>
          </w:tcPr>
          <w:p w14:paraId="22884AB2"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55</w:t>
            </w:r>
          </w:p>
        </w:tc>
        <w:tc>
          <w:tcPr>
            <w:tcW w:w="1843" w:type="dxa"/>
            <w:shd w:val="clear" w:color="auto" w:fill="auto"/>
            <w:noWrap/>
            <w:vAlign w:val="center"/>
            <w:hideMark/>
          </w:tcPr>
          <w:p w14:paraId="61A6510C"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61</w:t>
            </w:r>
          </w:p>
        </w:tc>
      </w:tr>
      <w:tr w:rsidR="00BD24D2" w:rsidRPr="00920D13" w14:paraId="04A21C81" w14:textId="77777777" w:rsidTr="00BD24D2">
        <w:trPr>
          <w:trHeight w:val="300"/>
        </w:trPr>
        <w:tc>
          <w:tcPr>
            <w:tcW w:w="640" w:type="dxa"/>
            <w:shd w:val="clear" w:color="auto" w:fill="auto"/>
            <w:noWrap/>
            <w:vAlign w:val="center"/>
            <w:hideMark/>
          </w:tcPr>
          <w:p w14:paraId="05CB5F63"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9</w:t>
            </w:r>
          </w:p>
        </w:tc>
        <w:tc>
          <w:tcPr>
            <w:tcW w:w="4038" w:type="dxa"/>
            <w:shd w:val="clear" w:color="auto" w:fill="auto"/>
            <w:noWrap/>
            <w:vAlign w:val="center"/>
            <w:hideMark/>
          </w:tcPr>
          <w:p w14:paraId="6616FEA7" w14:textId="77777777" w:rsidR="00BD24D2" w:rsidRPr="00920D13" w:rsidRDefault="00BD24D2" w:rsidP="00965816">
            <w:pPr>
              <w:rPr>
                <w:rFonts w:cs="Calibri"/>
                <w:color w:val="000000" w:themeColor="text1"/>
                <w:szCs w:val="24"/>
              </w:rPr>
            </w:pPr>
            <w:r w:rsidRPr="00920D13">
              <w:rPr>
                <w:rFonts w:cs="Calibri"/>
                <w:color w:val="000000" w:themeColor="text1"/>
                <w:szCs w:val="24"/>
              </w:rPr>
              <w:t>Charging Stations for EV</w:t>
            </w:r>
          </w:p>
        </w:tc>
        <w:tc>
          <w:tcPr>
            <w:tcW w:w="1559" w:type="dxa"/>
            <w:shd w:val="clear" w:color="auto" w:fill="auto"/>
            <w:noWrap/>
            <w:vAlign w:val="center"/>
            <w:hideMark/>
          </w:tcPr>
          <w:p w14:paraId="1B343485"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16</w:t>
            </w:r>
          </w:p>
        </w:tc>
        <w:tc>
          <w:tcPr>
            <w:tcW w:w="1843" w:type="dxa"/>
            <w:shd w:val="clear" w:color="auto" w:fill="auto"/>
            <w:noWrap/>
            <w:vAlign w:val="center"/>
            <w:hideMark/>
          </w:tcPr>
          <w:p w14:paraId="3CCFA2B7"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17</w:t>
            </w:r>
          </w:p>
        </w:tc>
      </w:tr>
      <w:tr w:rsidR="00BD24D2" w:rsidRPr="00920D13" w14:paraId="148CC4B1" w14:textId="77777777" w:rsidTr="00BD24D2">
        <w:trPr>
          <w:trHeight w:val="300"/>
        </w:trPr>
        <w:tc>
          <w:tcPr>
            <w:tcW w:w="640" w:type="dxa"/>
            <w:shd w:val="clear" w:color="auto" w:fill="auto"/>
            <w:noWrap/>
            <w:vAlign w:val="center"/>
            <w:hideMark/>
          </w:tcPr>
          <w:p w14:paraId="5A2C220E"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10</w:t>
            </w:r>
          </w:p>
        </w:tc>
        <w:tc>
          <w:tcPr>
            <w:tcW w:w="4038" w:type="dxa"/>
            <w:shd w:val="clear" w:color="auto" w:fill="auto"/>
            <w:noWrap/>
            <w:vAlign w:val="center"/>
            <w:hideMark/>
          </w:tcPr>
          <w:p w14:paraId="6A235ED5" w14:textId="21AACBAB" w:rsidR="00BD24D2" w:rsidRPr="00920D13" w:rsidRDefault="00BD24D2" w:rsidP="00965816">
            <w:pPr>
              <w:rPr>
                <w:rFonts w:cs="Calibri"/>
                <w:color w:val="000000" w:themeColor="text1"/>
                <w:szCs w:val="24"/>
              </w:rPr>
            </w:pPr>
            <w:r w:rsidRPr="00920D13">
              <w:rPr>
                <w:rFonts w:cs="Calibri"/>
                <w:color w:val="000000" w:themeColor="text1"/>
                <w:szCs w:val="24"/>
              </w:rPr>
              <w:t>Others</w:t>
            </w:r>
          </w:p>
        </w:tc>
        <w:tc>
          <w:tcPr>
            <w:tcW w:w="1559" w:type="dxa"/>
            <w:shd w:val="clear" w:color="auto" w:fill="auto"/>
            <w:noWrap/>
            <w:vAlign w:val="center"/>
            <w:hideMark/>
          </w:tcPr>
          <w:p w14:paraId="69F9F2DC" w14:textId="77777777" w:rsidR="00BD24D2" w:rsidRPr="00920D13" w:rsidRDefault="00BD24D2" w:rsidP="00965816">
            <w:pPr>
              <w:jc w:val="center"/>
              <w:rPr>
                <w:rFonts w:cs="Calibri"/>
                <w:color w:val="000000" w:themeColor="text1"/>
                <w:szCs w:val="24"/>
              </w:rPr>
            </w:pPr>
            <w:r w:rsidRPr="00920D13">
              <w:rPr>
                <w:rFonts w:cs="Calibri"/>
                <w:color w:val="000000" w:themeColor="text1"/>
                <w:szCs w:val="24"/>
              </w:rPr>
              <w:t>24</w:t>
            </w:r>
          </w:p>
        </w:tc>
        <w:tc>
          <w:tcPr>
            <w:tcW w:w="1843" w:type="dxa"/>
            <w:shd w:val="clear" w:color="auto" w:fill="auto"/>
            <w:noWrap/>
            <w:vAlign w:val="center"/>
            <w:hideMark/>
          </w:tcPr>
          <w:p w14:paraId="34E6C7D3" w14:textId="30542B8D" w:rsidR="00BD24D2" w:rsidRPr="00920D13" w:rsidRDefault="00E73C70" w:rsidP="00965816">
            <w:pPr>
              <w:jc w:val="center"/>
              <w:rPr>
                <w:rFonts w:cs="Calibri"/>
                <w:color w:val="000000" w:themeColor="text1"/>
                <w:szCs w:val="24"/>
              </w:rPr>
            </w:pPr>
            <w:r w:rsidRPr="00920D13">
              <w:rPr>
                <w:rFonts w:cs="Calibri"/>
                <w:color w:val="000000" w:themeColor="text1"/>
                <w:szCs w:val="24"/>
              </w:rPr>
              <w:t>28</w:t>
            </w:r>
          </w:p>
        </w:tc>
      </w:tr>
      <w:tr w:rsidR="00BD24D2" w:rsidRPr="00920D13" w14:paraId="158C110D" w14:textId="77777777" w:rsidTr="00BD24D2">
        <w:trPr>
          <w:trHeight w:val="300"/>
        </w:trPr>
        <w:tc>
          <w:tcPr>
            <w:tcW w:w="640" w:type="dxa"/>
            <w:shd w:val="clear" w:color="auto" w:fill="auto"/>
            <w:noWrap/>
            <w:vAlign w:val="center"/>
            <w:hideMark/>
          </w:tcPr>
          <w:p w14:paraId="7762885F"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11</w:t>
            </w:r>
          </w:p>
        </w:tc>
        <w:tc>
          <w:tcPr>
            <w:tcW w:w="4038" w:type="dxa"/>
            <w:shd w:val="clear" w:color="auto" w:fill="auto"/>
            <w:noWrap/>
            <w:vAlign w:val="center"/>
            <w:hideMark/>
          </w:tcPr>
          <w:p w14:paraId="1A16AF0F" w14:textId="77777777" w:rsidR="00BD24D2" w:rsidRPr="00920D13" w:rsidRDefault="00BD24D2" w:rsidP="00965816">
            <w:pPr>
              <w:rPr>
                <w:rFonts w:cs="Calibri"/>
                <w:b/>
                <w:bCs/>
                <w:color w:val="000000" w:themeColor="text1"/>
                <w:szCs w:val="24"/>
              </w:rPr>
            </w:pPr>
            <w:r w:rsidRPr="00920D13">
              <w:rPr>
                <w:rFonts w:cs="Calibri"/>
                <w:b/>
                <w:bCs/>
                <w:color w:val="000000" w:themeColor="text1"/>
                <w:szCs w:val="24"/>
              </w:rPr>
              <w:t>Total</w:t>
            </w:r>
          </w:p>
        </w:tc>
        <w:tc>
          <w:tcPr>
            <w:tcW w:w="1559" w:type="dxa"/>
            <w:shd w:val="clear" w:color="auto" w:fill="auto"/>
            <w:noWrap/>
            <w:vAlign w:val="center"/>
            <w:hideMark/>
          </w:tcPr>
          <w:p w14:paraId="73468061" w14:textId="77777777"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6411</w:t>
            </w:r>
          </w:p>
        </w:tc>
        <w:tc>
          <w:tcPr>
            <w:tcW w:w="1843" w:type="dxa"/>
            <w:shd w:val="clear" w:color="auto" w:fill="auto"/>
            <w:noWrap/>
            <w:vAlign w:val="center"/>
            <w:hideMark/>
          </w:tcPr>
          <w:p w14:paraId="72B7F056" w14:textId="28177E31" w:rsidR="00BD24D2" w:rsidRPr="00920D13" w:rsidRDefault="00BD24D2" w:rsidP="00965816">
            <w:pPr>
              <w:jc w:val="center"/>
              <w:rPr>
                <w:rFonts w:cs="Calibri"/>
                <w:b/>
                <w:bCs/>
                <w:color w:val="000000" w:themeColor="text1"/>
                <w:szCs w:val="24"/>
              </w:rPr>
            </w:pPr>
            <w:r w:rsidRPr="00920D13">
              <w:rPr>
                <w:rFonts w:cs="Calibri"/>
                <w:b/>
                <w:bCs/>
                <w:color w:val="000000" w:themeColor="text1"/>
                <w:szCs w:val="24"/>
              </w:rPr>
              <w:t>6,1</w:t>
            </w:r>
            <w:r w:rsidR="001D085A" w:rsidRPr="00920D13">
              <w:rPr>
                <w:rFonts w:cs="Calibri"/>
                <w:b/>
                <w:bCs/>
                <w:color w:val="000000" w:themeColor="text1"/>
                <w:szCs w:val="24"/>
              </w:rPr>
              <w:t>45</w:t>
            </w:r>
          </w:p>
        </w:tc>
      </w:tr>
    </w:tbl>
    <w:p w14:paraId="02B7EBD0" w14:textId="30391F1B" w:rsidR="00BD24D2" w:rsidRPr="00920D13" w:rsidRDefault="00BD24D2" w:rsidP="00BD24D2">
      <w:pPr>
        <w:pStyle w:val="ListParagraph"/>
        <w:spacing w:before="60" w:after="60" w:line="360" w:lineRule="auto"/>
        <w:ind w:left="851"/>
      </w:pPr>
    </w:p>
    <w:p w14:paraId="5201366E" w14:textId="32C43739" w:rsidR="00A738B2" w:rsidRPr="00920D13" w:rsidRDefault="00A738B2" w:rsidP="00A738B2">
      <w:pPr>
        <w:pStyle w:val="ListParagraph"/>
        <w:numPr>
          <w:ilvl w:val="0"/>
          <w:numId w:val="16"/>
        </w:numPr>
        <w:spacing w:before="60" w:after="60" w:line="360" w:lineRule="auto"/>
        <w:ind w:left="851" w:hanging="851"/>
      </w:pPr>
      <w:bookmarkStart w:id="11" w:name="_Toc26438955"/>
      <w:bookmarkEnd w:id="8"/>
      <w:r w:rsidRPr="00920D13">
        <w:t>The category-wise bifurcation of connected load, no. of consumers and energy sales during FY 2021-22 for truing up is tabulated here as follows:</w:t>
      </w:r>
    </w:p>
    <w:p w14:paraId="2C875369" w14:textId="70F0425A" w:rsidR="00C04C9E" w:rsidRPr="00920D13" w:rsidRDefault="00C04C9E" w:rsidP="00C04C9E">
      <w:pPr>
        <w:pStyle w:val="ListParagraph"/>
        <w:spacing w:before="60" w:after="60" w:line="360" w:lineRule="auto"/>
        <w:ind w:left="851"/>
      </w:pPr>
    </w:p>
    <w:p w14:paraId="23C8F135" w14:textId="54DC3A5D" w:rsidR="00C04C9E" w:rsidRPr="00920D13" w:rsidRDefault="00C04C9E" w:rsidP="00C04C9E">
      <w:pPr>
        <w:pStyle w:val="Caption"/>
        <w:ind w:left="567"/>
      </w:pPr>
      <w:bookmarkStart w:id="12" w:name="_Toc120685583"/>
      <w:r w:rsidRPr="00920D13">
        <w:rPr>
          <w:i w:val="0"/>
          <w:sz w:val="24"/>
          <w:szCs w:val="24"/>
        </w:rPr>
        <w:t xml:space="preserve">Table 3A </w:t>
      </w:r>
      <w:r w:rsidRPr="00920D13">
        <w:rPr>
          <w:i w:val="0"/>
          <w:sz w:val="24"/>
          <w:szCs w:val="24"/>
        </w:rPr>
        <w:fldChar w:fldCharType="begin"/>
      </w:r>
      <w:r w:rsidRPr="00920D13">
        <w:rPr>
          <w:i w:val="0"/>
          <w:sz w:val="24"/>
          <w:szCs w:val="24"/>
        </w:rPr>
        <w:instrText xml:space="preserve"> SEQ Table_3A \* ARABIC </w:instrText>
      </w:r>
      <w:r w:rsidRPr="00920D13">
        <w:rPr>
          <w:i w:val="0"/>
          <w:sz w:val="24"/>
          <w:szCs w:val="24"/>
        </w:rPr>
        <w:fldChar w:fldCharType="separate"/>
      </w:r>
      <w:r w:rsidR="0014655F">
        <w:rPr>
          <w:i w:val="0"/>
          <w:noProof/>
          <w:sz w:val="24"/>
          <w:szCs w:val="24"/>
        </w:rPr>
        <w:t>2</w:t>
      </w:r>
      <w:r w:rsidRPr="00920D13">
        <w:rPr>
          <w:i w:val="0"/>
          <w:sz w:val="24"/>
          <w:szCs w:val="24"/>
        </w:rPr>
        <w:fldChar w:fldCharType="end"/>
      </w:r>
      <w:r w:rsidRPr="00920D13">
        <w:rPr>
          <w:i w:val="0"/>
          <w:sz w:val="24"/>
          <w:szCs w:val="24"/>
        </w:rPr>
        <w:t xml:space="preserve">: </w:t>
      </w:r>
      <w:r w:rsidRPr="00920D13">
        <w:rPr>
          <w:rFonts w:asciiTheme="minorHAnsi" w:hAnsiTheme="minorHAnsi" w:cstheme="minorHAnsi"/>
          <w:i w:val="0"/>
          <w:sz w:val="24"/>
          <w:szCs w:val="24"/>
        </w:rPr>
        <w:t>Category-wise</w:t>
      </w:r>
      <w:r w:rsidRPr="00920D13">
        <w:rPr>
          <w:rFonts w:asciiTheme="minorHAnsi" w:hAnsiTheme="minorHAnsi" w:cstheme="minorHAnsi"/>
          <w:i w:val="0"/>
          <w:sz w:val="24"/>
        </w:rPr>
        <w:t xml:space="preserve"> connected load, consumers and energy sales </w:t>
      </w:r>
      <w:r w:rsidR="008C2D0C" w:rsidRPr="00920D13">
        <w:rPr>
          <w:rFonts w:asciiTheme="minorHAnsi" w:hAnsiTheme="minorHAnsi" w:cstheme="minorHAnsi"/>
          <w:i w:val="0"/>
          <w:sz w:val="24"/>
        </w:rPr>
        <w:t xml:space="preserve">for </w:t>
      </w:r>
      <w:r w:rsidRPr="00920D13">
        <w:rPr>
          <w:rFonts w:asciiTheme="minorHAnsi" w:hAnsiTheme="minorHAnsi" w:cstheme="minorHAnsi"/>
          <w:i w:val="0"/>
          <w:sz w:val="24"/>
        </w:rPr>
        <w:t>FY 21-22</w:t>
      </w:r>
      <w:bookmarkEnd w:id="12"/>
      <w:r w:rsidRPr="00920D13">
        <w:rPr>
          <w:rFonts w:asciiTheme="minorHAnsi" w:hAnsiTheme="minorHAnsi" w:cstheme="minorHAnsi"/>
          <w:i w:val="0"/>
          <w:sz w:val="24"/>
        </w:rPr>
        <w:t xml:space="preserve"> </w:t>
      </w:r>
    </w:p>
    <w:tbl>
      <w:tblPr>
        <w:tblW w:w="74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260"/>
        <w:gridCol w:w="765"/>
        <w:gridCol w:w="1323"/>
        <w:gridCol w:w="1240"/>
      </w:tblGrid>
      <w:tr w:rsidR="00C04C9E" w:rsidRPr="00920D13" w14:paraId="031F9304" w14:textId="77777777" w:rsidTr="00C04C9E">
        <w:trPr>
          <w:trHeight w:val="300"/>
          <w:tblHeader/>
        </w:trPr>
        <w:tc>
          <w:tcPr>
            <w:tcW w:w="960" w:type="dxa"/>
            <w:vMerge w:val="restart"/>
            <w:shd w:val="clear" w:color="auto" w:fill="auto"/>
            <w:noWrap/>
            <w:vAlign w:val="center"/>
            <w:hideMark/>
          </w:tcPr>
          <w:p w14:paraId="67DA1A88" w14:textId="77777777" w:rsidR="00C04C9E" w:rsidRPr="00920D13" w:rsidRDefault="00C04C9E" w:rsidP="00965816">
            <w:pPr>
              <w:jc w:val="center"/>
              <w:rPr>
                <w:rFonts w:cs="Calibri"/>
                <w:b/>
                <w:bCs/>
                <w:color w:val="000000" w:themeColor="text1"/>
              </w:rPr>
            </w:pPr>
            <w:r w:rsidRPr="00920D13">
              <w:rPr>
                <w:rFonts w:cs="Calibri"/>
                <w:b/>
                <w:bCs/>
                <w:color w:val="000000" w:themeColor="text1"/>
              </w:rPr>
              <w:t>S. No.</w:t>
            </w:r>
          </w:p>
        </w:tc>
        <w:tc>
          <w:tcPr>
            <w:tcW w:w="3260" w:type="dxa"/>
            <w:vMerge w:val="restart"/>
            <w:shd w:val="clear" w:color="auto" w:fill="auto"/>
            <w:noWrap/>
            <w:vAlign w:val="center"/>
            <w:hideMark/>
          </w:tcPr>
          <w:p w14:paraId="3538BFE7" w14:textId="77777777" w:rsidR="00C04C9E" w:rsidRPr="00920D13" w:rsidRDefault="00C04C9E" w:rsidP="00965816">
            <w:pPr>
              <w:jc w:val="center"/>
              <w:rPr>
                <w:rFonts w:cs="Calibri"/>
                <w:b/>
                <w:bCs/>
                <w:color w:val="000000" w:themeColor="text1"/>
              </w:rPr>
            </w:pPr>
            <w:r w:rsidRPr="00920D13">
              <w:rPr>
                <w:rFonts w:cs="Calibri"/>
                <w:b/>
                <w:bCs/>
                <w:color w:val="000000" w:themeColor="text1"/>
              </w:rPr>
              <w:t>Category</w:t>
            </w:r>
          </w:p>
        </w:tc>
        <w:tc>
          <w:tcPr>
            <w:tcW w:w="760" w:type="dxa"/>
            <w:shd w:val="clear" w:color="auto" w:fill="auto"/>
            <w:noWrap/>
            <w:vAlign w:val="center"/>
            <w:hideMark/>
          </w:tcPr>
          <w:p w14:paraId="5D26DB5B" w14:textId="77777777" w:rsidR="00C04C9E" w:rsidRPr="00920D13" w:rsidRDefault="00C04C9E" w:rsidP="00965816">
            <w:pPr>
              <w:jc w:val="center"/>
              <w:rPr>
                <w:rFonts w:cs="Calibri"/>
                <w:b/>
                <w:bCs/>
                <w:color w:val="000000" w:themeColor="text1"/>
              </w:rPr>
            </w:pPr>
            <w:r w:rsidRPr="00920D13">
              <w:rPr>
                <w:rFonts w:cs="Calibri"/>
                <w:b/>
                <w:bCs/>
                <w:color w:val="000000" w:themeColor="text1"/>
              </w:rPr>
              <w:t>Load</w:t>
            </w:r>
          </w:p>
        </w:tc>
        <w:tc>
          <w:tcPr>
            <w:tcW w:w="1231" w:type="dxa"/>
            <w:shd w:val="clear" w:color="auto" w:fill="auto"/>
            <w:noWrap/>
            <w:vAlign w:val="center"/>
            <w:hideMark/>
          </w:tcPr>
          <w:p w14:paraId="36BA151D" w14:textId="77777777" w:rsidR="00C04C9E" w:rsidRPr="00920D13" w:rsidRDefault="00C04C9E" w:rsidP="00965816">
            <w:pPr>
              <w:jc w:val="center"/>
              <w:rPr>
                <w:rFonts w:cs="Calibri"/>
                <w:b/>
                <w:bCs/>
                <w:color w:val="000000" w:themeColor="text1"/>
              </w:rPr>
            </w:pPr>
            <w:r w:rsidRPr="00920D13">
              <w:rPr>
                <w:rFonts w:cs="Calibri"/>
                <w:b/>
                <w:bCs/>
                <w:color w:val="000000" w:themeColor="text1"/>
              </w:rPr>
              <w:t>Consumers</w:t>
            </w:r>
          </w:p>
        </w:tc>
        <w:tc>
          <w:tcPr>
            <w:tcW w:w="1240" w:type="dxa"/>
            <w:shd w:val="clear" w:color="auto" w:fill="auto"/>
            <w:noWrap/>
            <w:vAlign w:val="center"/>
            <w:hideMark/>
          </w:tcPr>
          <w:p w14:paraId="1BC8D852" w14:textId="77777777" w:rsidR="00C04C9E" w:rsidRPr="00920D13" w:rsidRDefault="00C04C9E" w:rsidP="00965816">
            <w:pPr>
              <w:jc w:val="center"/>
              <w:rPr>
                <w:rFonts w:cs="Calibri"/>
                <w:b/>
                <w:bCs/>
                <w:color w:val="000000" w:themeColor="text1"/>
              </w:rPr>
            </w:pPr>
            <w:r w:rsidRPr="00920D13">
              <w:rPr>
                <w:rFonts w:cs="Calibri"/>
                <w:b/>
                <w:bCs/>
                <w:color w:val="000000" w:themeColor="text1"/>
              </w:rPr>
              <w:t>Energy Sales</w:t>
            </w:r>
          </w:p>
        </w:tc>
      </w:tr>
      <w:tr w:rsidR="00C04C9E" w:rsidRPr="00920D13" w14:paraId="7C7F37A8" w14:textId="77777777" w:rsidTr="00C04C9E">
        <w:trPr>
          <w:trHeight w:val="300"/>
          <w:tblHeader/>
        </w:trPr>
        <w:tc>
          <w:tcPr>
            <w:tcW w:w="960" w:type="dxa"/>
            <w:vMerge/>
            <w:shd w:val="clear" w:color="auto" w:fill="auto"/>
            <w:vAlign w:val="center"/>
            <w:hideMark/>
          </w:tcPr>
          <w:p w14:paraId="6D57B008" w14:textId="77777777" w:rsidR="00C04C9E" w:rsidRPr="00920D13" w:rsidRDefault="00C04C9E" w:rsidP="00965816">
            <w:pPr>
              <w:rPr>
                <w:rFonts w:cs="Calibri"/>
                <w:b/>
                <w:bCs/>
                <w:color w:val="000000" w:themeColor="text1"/>
              </w:rPr>
            </w:pPr>
          </w:p>
        </w:tc>
        <w:tc>
          <w:tcPr>
            <w:tcW w:w="3260" w:type="dxa"/>
            <w:vMerge/>
            <w:shd w:val="clear" w:color="auto" w:fill="auto"/>
            <w:vAlign w:val="center"/>
            <w:hideMark/>
          </w:tcPr>
          <w:p w14:paraId="580909DC" w14:textId="77777777" w:rsidR="00C04C9E" w:rsidRPr="00920D13" w:rsidRDefault="00C04C9E" w:rsidP="00965816">
            <w:pPr>
              <w:rPr>
                <w:rFonts w:cs="Calibri"/>
                <w:b/>
                <w:bCs/>
                <w:color w:val="000000" w:themeColor="text1"/>
              </w:rPr>
            </w:pPr>
          </w:p>
        </w:tc>
        <w:tc>
          <w:tcPr>
            <w:tcW w:w="760" w:type="dxa"/>
            <w:shd w:val="clear" w:color="auto" w:fill="auto"/>
            <w:noWrap/>
            <w:vAlign w:val="center"/>
            <w:hideMark/>
          </w:tcPr>
          <w:p w14:paraId="6DCC1D81" w14:textId="77777777" w:rsidR="00C04C9E" w:rsidRPr="00920D13" w:rsidRDefault="00C04C9E" w:rsidP="00965816">
            <w:pPr>
              <w:jc w:val="center"/>
              <w:rPr>
                <w:rFonts w:cs="Calibri"/>
                <w:b/>
                <w:bCs/>
                <w:color w:val="000000" w:themeColor="text1"/>
              </w:rPr>
            </w:pPr>
            <w:r w:rsidRPr="00920D13">
              <w:rPr>
                <w:rFonts w:cs="Calibri"/>
                <w:b/>
                <w:bCs/>
                <w:color w:val="000000" w:themeColor="text1"/>
              </w:rPr>
              <w:t>MW</w:t>
            </w:r>
          </w:p>
        </w:tc>
        <w:tc>
          <w:tcPr>
            <w:tcW w:w="1231" w:type="dxa"/>
            <w:shd w:val="clear" w:color="auto" w:fill="auto"/>
            <w:noWrap/>
            <w:vAlign w:val="center"/>
            <w:hideMark/>
          </w:tcPr>
          <w:p w14:paraId="4A94BCDF" w14:textId="77777777" w:rsidR="00C04C9E" w:rsidRPr="00920D13" w:rsidRDefault="00C04C9E" w:rsidP="00965816">
            <w:pPr>
              <w:jc w:val="center"/>
              <w:rPr>
                <w:rFonts w:cs="Calibri"/>
                <w:b/>
                <w:bCs/>
                <w:color w:val="000000" w:themeColor="text1"/>
              </w:rPr>
            </w:pPr>
            <w:r w:rsidRPr="00920D13">
              <w:rPr>
                <w:rFonts w:cs="Calibri"/>
                <w:b/>
                <w:bCs/>
                <w:color w:val="000000" w:themeColor="text1"/>
              </w:rPr>
              <w:t>No.</w:t>
            </w:r>
          </w:p>
        </w:tc>
        <w:tc>
          <w:tcPr>
            <w:tcW w:w="1240" w:type="dxa"/>
            <w:shd w:val="clear" w:color="auto" w:fill="auto"/>
            <w:noWrap/>
            <w:vAlign w:val="center"/>
            <w:hideMark/>
          </w:tcPr>
          <w:p w14:paraId="471E9D24" w14:textId="77777777" w:rsidR="00C04C9E" w:rsidRPr="00920D13" w:rsidRDefault="00C04C9E" w:rsidP="00965816">
            <w:pPr>
              <w:jc w:val="center"/>
              <w:rPr>
                <w:rFonts w:cs="Calibri"/>
                <w:b/>
                <w:bCs/>
                <w:color w:val="000000" w:themeColor="text1"/>
              </w:rPr>
            </w:pPr>
            <w:r w:rsidRPr="00920D13">
              <w:rPr>
                <w:rFonts w:cs="Calibri"/>
                <w:b/>
                <w:bCs/>
                <w:color w:val="000000" w:themeColor="text1"/>
              </w:rPr>
              <w:t>MU</w:t>
            </w:r>
          </w:p>
        </w:tc>
      </w:tr>
      <w:tr w:rsidR="00C04C9E" w:rsidRPr="00920D13" w14:paraId="11D0F40D" w14:textId="77777777" w:rsidTr="00C04C9E">
        <w:trPr>
          <w:trHeight w:val="300"/>
        </w:trPr>
        <w:tc>
          <w:tcPr>
            <w:tcW w:w="960" w:type="dxa"/>
            <w:shd w:val="clear" w:color="auto" w:fill="auto"/>
            <w:noWrap/>
            <w:vAlign w:val="center"/>
            <w:hideMark/>
          </w:tcPr>
          <w:p w14:paraId="3787101C"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w:t>
            </w:r>
          </w:p>
        </w:tc>
        <w:tc>
          <w:tcPr>
            <w:tcW w:w="3260" w:type="dxa"/>
            <w:shd w:val="clear" w:color="auto" w:fill="auto"/>
            <w:noWrap/>
            <w:vAlign w:val="center"/>
            <w:hideMark/>
          </w:tcPr>
          <w:p w14:paraId="5381C130" w14:textId="77777777" w:rsidR="00C04C9E" w:rsidRPr="00920D13" w:rsidRDefault="00C04C9E" w:rsidP="00965816">
            <w:pPr>
              <w:rPr>
                <w:rFonts w:cs="Calibri"/>
                <w:b/>
                <w:bCs/>
                <w:color w:val="000000" w:themeColor="text1"/>
              </w:rPr>
            </w:pPr>
            <w:r w:rsidRPr="00920D13">
              <w:rPr>
                <w:rFonts w:cs="Calibri"/>
                <w:b/>
                <w:bCs/>
                <w:color w:val="000000" w:themeColor="text1"/>
              </w:rPr>
              <w:t>Domestic</w:t>
            </w:r>
          </w:p>
        </w:tc>
        <w:tc>
          <w:tcPr>
            <w:tcW w:w="760" w:type="dxa"/>
            <w:shd w:val="clear" w:color="auto" w:fill="auto"/>
            <w:noWrap/>
            <w:vAlign w:val="center"/>
            <w:hideMark/>
          </w:tcPr>
          <w:p w14:paraId="33DD1F10" w14:textId="77777777" w:rsidR="00C04C9E" w:rsidRPr="00920D13" w:rsidRDefault="00C04C9E" w:rsidP="00965816">
            <w:pPr>
              <w:jc w:val="center"/>
              <w:rPr>
                <w:rFonts w:cs="Calibri"/>
                <w:b/>
                <w:bCs/>
                <w:color w:val="000000" w:themeColor="text1"/>
              </w:rPr>
            </w:pPr>
            <w:r w:rsidRPr="00920D13">
              <w:rPr>
                <w:rFonts w:cs="Calibri"/>
                <w:b/>
                <w:bCs/>
                <w:color w:val="000000" w:themeColor="text1"/>
              </w:rPr>
              <w:t>3,046</w:t>
            </w:r>
          </w:p>
        </w:tc>
        <w:tc>
          <w:tcPr>
            <w:tcW w:w="1231" w:type="dxa"/>
            <w:shd w:val="clear" w:color="auto" w:fill="auto"/>
            <w:noWrap/>
            <w:vAlign w:val="center"/>
            <w:hideMark/>
          </w:tcPr>
          <w:p w14:paraId="44FD6D5F"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14,22,314</w:t>
            </w:r>
          </w:p>
        </w:tc>
        <w:tc>
          <w:tcPr>
            <w:tcW w:w="1240" w:type="dxa"/>
            <w:shd w:val="clear" w:color="auto" w:fill="auto"/>
            <w:noWrap/>
            <w:vAlign w:val="center"/>
            <w:hideMark/>
          </w:tcPr>
          <w:p w14:paraId="4959B711" w14:textId="77777777" w:rsidR="00C04C9E" w:rsidRPr="00920D13" w:rsidRDefault="00C04C9E" w:rsidP="00965816">
            <w:pPr>
              <w:jc w:val="center"/>
              <w:rPr>
                <w:rFonts w:cs="Calibri"/>
                <w:b/>
                <w:bCs/>
                <w:color w:val="000000" w:themeColor="text1"/>
              </w:rPr>
            </w:pPr>
            <w:r w:rsidRPr="00920D13">
              <w:rPr>
                <w:rFonts w:cs="Calibri"/>
                <w:b/>
                <w:bCs/>
                <w:color w:val="000000" w:themeColor="text1"/>
              </w:rPr>
              <w:t>4,018</w:t>
            </w:r>
          </w:p>
        </w:tc>
      </w:tr>
      <w:tr w:rsidR="00C04C9E" w:rsidRPr="00920D13" w14:paraId="55B6E8DE" w14:textId="77777777" w:rsidTr="00C04C9E">
        <w:trPr>
          <w:trHeight w:val="300"/>
        </w:trPr>
        <w:tc>
          <w:tcPr>
            <w:tcW w:w="960" w:type="dxa"/>
            <w:shd w:val="clear" w:color="auto" w:fill="auto"/>
            <w:noWrap/>
            <w:vAlign w:val="center"/>
            <w:hideMark/>
          </w:tcPr>
          <w:p w14:paraId="182F4747" w14:textId="77777777" w:rsidR="00C04C9E" w:rsidRPr="00920D13" w:rsidRDefault="00C04C9E" w:rsidP="00965816">
            <w:pPr>
              <w:jc w:val="center"/>
              <w:rPr>
                <w:rFonts w:cs="Calibri"/>
                <w:color w:val="000000" w:themeColor="text1"/>
              </w:rPr>
            </w:pPr>
            <w:r w:rsidRPr="00920D13">
              <w:rPr>
                <w:rFonts w:cs="Calibri"/>
                <w:color w:val="000000" w:themeColor="text1"/>
              </w:rPr>
              <w:t>1.1</w:t>
            </w:r>
          </w:p>
        </w:tc>
        <w:tc>
          <w:tcPr>
            <w:tcW w:w="3260" w:type="dxa"/>
            <w:shd w:val="clear" w:color="auto" w:fill="auto"/>
            <w:noWrap/>
            <w:vAlign w:val="center"/>
            <w:hideMark/>
          </w:tcPr>
          <w:p w14:paraId="68CE3D3E"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Domestic</w:t>
            </w:r>
          </w:p>
        </w:tc>
        <w:tc>
          <w:tcPr>
            <w:tcW w:w="760" w:type="dxa"/>
            <w:shd w:val="clear" w:color="auto" w:fill="auto"/>
            <w:noWrap/>
            <w:vAlign w:val="center"/>
            <w:hideMark/>
          </w:tcPr>
          <w:p w14:paraId="4B10542E" w14:textId="77777777" w:rsidR="00C04C9E" w:rsidRPr="00920D13" w:rsidRDefault="00C04C9E" w:rsidP="00965816">
            <w:pPr>
              <w:jc w:val="center"/>
              <w:rPr>
                <w:rFonts w:cs="Calibri"/>
                <w:color w:val="000000" w:themeColor="text1"/>
              </w:rPr>
            </w:pPr>
            <w:r w:rsidRPr="00920D13">
              <w:rPr>
                <w:rFonts w:cs="Calibri"/>
                <w:color w:val="000000" w:themeColor="text1"/>
              </w:rPr>
              <w:t>2,978</w:t>
            </w:r>
          </w:p>
        </w:tc>
        <w:tc>
          <w:tcPr>
            <w:tcW w:w="1231" w:type="dxa"/>
            <w:shd w:val="clear" w:color="auto" w:fill="auto"/>
            <w:noWrap/>
            <w:vAlign w:val="center"/>
            <w:hideMark/>
          </w:tcPr>
          <w:p w14:paraId="4C7A4EB0" w14:textId="77777777" w:rsidR="00C04C9E" w:rsidRPr="00920D13" w:rsidRDefault="00C04C9E" w:rsidP="00965816">
            <w:pPr>
              <w:jc w:val="center"/>
              <w:rPr>
                <w:rFonts w:cs="Calibri"/>
                <w:color w:val="000000" w:themeColor="text1"/>
              </w:rPr>
            </w:pPr>
            <w:r w:rsidRPr="00920D13">
              <w:rPr>
                <w:rFonts w:cs="Calibri"/>
                <w:color w:val="000000" w:themeColor="text1"/>
              </w:rPr>
              <w:t>14,19,583</w:t>
            </w:r>
          </w:p>
        </w:tc>
        <w:tc>
          <w:tcPr>
            <w:tcW w:w="1240" w:type="dxa"/>
            <w:shd w:val="clear" w:color="auto" w:fill="auto"/>
            <w:noWrap/>
            <w:vAlign w:val="center"/>
            <w:hideMark/>
          </w:tcPr>
          <w:p w14:paraId="0B2997F2" w14:textId="77777777" w:rsidR="00C04C9E" w:rsidRPr="00920D13" w:rsidRDefault="00C04C9E" w:rsidP="00965816">
            <w:pPr>
              <w:jc w:val="center"/>
              <w:rPr>
                <w:rFonts w:cs="Calibri"/>
                <w:color w:val="000000" w:themeColor="text1"/>
              </w:rPr>
            </w:pPr>
            <w:r w:rsidRPr="00920D13">
              <w:rPr>
                <w:rFonts w:cs="Calibri"/>
                <w:color w:val="000000" w:themeColor="text1"/>
              </w:rPr>
              <w:t>3,929</w:t>
            </w:r>
          </w:p>
        </w:tc>
      </w:tr>
      <w:tr w:rsidR="00C04C9E" w:rsidRPr="00920D13" w14:paraId="4FE40259" w14:textId="77777777" w:rsidTr="00C04C9E">
        <w:trPr>
          <w:trHeight w:val="300"/>
        </w:trPr>
        <w:tc>
          <w:tcPr>
            <w:tcW w:w="960" w:type="dxa"/>
            <w:shd w:val="clear" w:color="auto" w:fill="auto"/>
            <w:noWrap/>
            <w:vAlign w:val="center"/>
            <w:hideMark/>
          </w:tcPr>
          <w:p w14:paraId="65107133" w14:textId="77777777" w:rsidR="00C04C9E" w:rsidRPr="00920D13" w:rsidRDefault="00C04C9E" w:rsidP="00965816">
            <w:pPr>
              <w:jc w:val="center"/>
              <w:rPr>
                <w:rFonts w:cs="Calibri"/>
                <w:color w:val="000000" w:themeColor="text1"/>
              </w:rPr>
            </w:pPr>
            <w:r w:rsidRPr="00920D13">
              <w:rPr>
                <w:rFonts w:cs="Calibri"/>
                <w:color w:val="000000" w:themeColor="text1"/>
              </w:rPr>
              <w:t>1.2</w:t>
            </w:r>
          </w:p>
        </w:tc>
        <w:tc>
          <w:tcPr>
            <w:tcW w:w="3260" w:type="dxa"/>
            <w:shd w:val="clear" w:color="auto" w:fill="auto"/>
            <w:noWrap/>
            <w:vAlign w:val="center"/>
            <w:hideMark/>
          </w:tcPr>
          <w:p w14:paraId="42D3A897"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SPD for GHS (CGHS)</w:t>
            </w:r>
          </w:p>
        </w:tc>
        <w:tc>
          <w:tcPr>
            <w:tcW w:w="760" w:type="dxa"/>
            <w:shd w:val="clear" w:color="auto" w:fill="auto"/>
            <w:noWrap/>
            <w:vAlign w:val="center"/>
            <w:hideMark/>
          </w:tcPr>
          <w:p w14:paraId="4CF77462" w14:textId="77777777" w:rsidR="00C04C9E" w:rsidRPr="00920D13" w:rsidRDefault="00C04C9E" w:rsidP="00965816">
            <w:pPr>
              <w:jc w:val="center"/>
              <w:rPr>
                <w:rFonts w:cs="Calibri"/>
                <w:color w:val="000000" w:themeColor="text1"/>
              </w:rPr>
            </w:pPr>
            <w:r w:rsidRPr="00920D13">
              <w:rPr>
                <w:rFonts w:cs="Calibri"/>
                <w:color w:val="000000" w:themeColor="text1"/>
              </w:rPr>
              <w:t>10</w:t>
            </w:r>
          </w:p>
        </w:tc>
        <w:tc>
          <w:tcPr>
            <w:tcW w:w="1231" w:type="dxa"/>
            <w:shd w:val="clear" w:color="auto" w:fill="auto"/>
            <w:noWrap/>
            <w:vAlign w:val="center"/>
            <w:hideMark/>
          </w:tcPr>
          <w:p w14:paraId="4C38B109" w14:textId="77777777" w:rsidR="00C04C9E" w:rsidRPr="00920D13" w:rsidRDefault="00C04C9E" w:rsidP="00965816">
            <w:pPr>
              <w:jc w:val="center"/>
              <w:rPr>
                <w:rFonts w:cs="Calibri"/>
                <w:color w:val="000000" w:themeColor="text1"/>
              </w:rPr>
            </w:pPr>
            <w:r w:rsidRPr="00920D13">
              <w:rPr>
                <w:rFonts w:cs="Calibri"/>
                <w:color w:val="000000" w:themeColor="text1"/>
              </w:rPr>
              <w:t>17</w:t>
            </w:r>
          </w:p>
        </w:tc>
        <w:tc>
          <w:tcPr>
            <w:tcW w:w="1240" w:type="dxa"/>
            <w:shd w:val="clear" w:color="auto" w:fill="auto"/>
            <w:noWrap/>
            <w:vAlign w:val="center"/>
            <w:hideMark/>
          </w:tcPr>
          <w:p w14:paraId="35EC9384" w14:textId="77777777" w:rsidR="00C04C9E" w:rsidRPr="00920D13" w:rsidRDefault="00C04C9E" w:rsidP="00965816">
            <w:pPr>
              <w:jc w:val="center"/>
              <w:rPr>
                <w:rFonts w:cs="Calibri"/>
                <w:color w:val="000000" w:themeColor="text1"/>
              </w:rPr>
            </w:pPr>
            <w:r w:rsidRPr="00920D13">
              <w:rPr>
                <w:rFonts w:cs="Calibri"/>
                <w:color w:val="000000" w:themeColor="text1"/>
              </w:rPr>
              <w:t>18</w:t>
            </w:r>
          </w:p>
        </w:tc>
      </w:tr>
      <w:tr w:rsidR="00C04C9E" w:rsidRPr="00920D13" w14:paraId="400796FD" w14:textId="77777777" w:rsidTr="00C04C9E">
        <w:trPr>
          <w:trHeight w:val="300"/>
        </w:trPr>
        <w:tc>
          <w:tcPr>
            <w:tcW w:w="960" w:type="dxa"/>
            <w:shd w:val="clear" w:color="auto" w:fill="auto"/>
            <w:noWrap/>
            <w:vAlign w:val="center"/>
            <w:hideMark/>
          </w:tcPr>
          <w:p w14:paraId="793AF089" w14:textId="77777777" w:rsidR="00C04C9E" w:rsidRPr="00920D13" w:rsidRDefault="00C04C9E" w:rsidP="00965816">
            <w:pPr>
              <w:jc w:val="center"/>
              <w:rPr>
                <w:rFonts w:cs="Calibri"/>
                <w:color w:val="000000" w:themeColor="text1"/>
              </w:rPr>
            </w:pPr>
            <w:r w:rsidRPr="00920D13">
              <w:rPr>
                <w:rFonts w:cs="Calibri"/>
                <w:color w:val="000000" w:themeColor="text1"/>
              </w:rPr>
              <w:t>1.3</w:t>
            </w:r>
          </w:p>
        </w:tc>
        <w:tc>
          <w:tcPr>
            <w:tcW w:w="3260" w:type="dxa"/>
            <w:shd w:val="clear" w:color="auto" w:fill="auto"/>
            <w:noWrap/>
            <w:vAlign w:val="center"/>
            <w:hideMark/>
          </w:tcPr>
          <w:p w14:paraId="652AC0A9"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Worship &amp; Hospital</w:t>
            </w:r>
          </w:p>
        </w:tc>
        <w:tc>
          <w:tcPr>
            <w:tcW w:w="760" w:type="dxa"/>
            <w:shd w:val="clear" w:color="auto" w:fill="auto"/>
            <w:noWrap/>
            <w:vAlign w:val="center"/>
            <w:hideMark/>
          </w:tcPr>
          <w:p w14:paraId="342E0E34" w14:textId="77777777" w:rsidR="00C04C9E" w:rsidRPr="00920D13" w:rsidRDefault="00C04C9E" w:rsidP="00965816">
            <w:pPr>
              <w:jc w:val="center"/>
              <w:rPr>
                <w:rFonts w:cs="Calibri"/>
                <w:color w:val="000000" w:themeColor="text1"/>
              </w:rPr>
            </w:pPr>
            <w:r w:rsidRPr="00920D13">
              <w:rPr>
                <w:rFonts w:cs="Calibri"/>
                <w:color w:val="000000" w:themeColor="text1"/>
              </w:rPr>
              <w:t>50</w:t>
            </w:r>
          </w:p>
        </w:tc>
        <w:tc>
          <w:tcPr>
            <w:tcW w:w="1231" w:type="dxa"/>
            <w:shd w:val="clear" w:color="auto" w:fill="auto"/>
            <w:noWrap/>
            <w:vAlign w:val="center"/>
            <w:hideMark/>
          </w:tcPr>
          <w:p w14:paraId="65E3AF90" w14:textId="77777777" w:rsidR="00C04C9E" w:rsidRPr="00920D13" w:rsidRDefault="00C04C9E" w:rsidP="00965816">
            <w:pPr>
              <w:jc w:val="center"/>
              <w:rPr>
                <w:rFonts w:cs="Calibri"/>
                <w:color w:val="000000" w:themeColor="text1"/>
              </w:rPr>
            </w:pPr>
            <w:r w:rsidRPr="00920D13">
              <w:rPr>
                <w:rFonts w:cs="Calibri"/>
                <w:color w:val="000000" w:themeColor="text1"/>
              </w:rPr>
              <w:t>32</w:t>
            </w:r>
          </w:p>
        </w:tc>
        <w:tc>
          <w:tcPr>
            <w:tcW w:w="1240" w:type="dxa"/>
            <w:shd w:val="clear" w:color="auto" w:fill="auto"/>
            <w:noWrap/>
            <w:vAlign w:val="center"/>
            <w:hideMark/>
          </w:tcPr>
          <w:p w14:paraId="6AD31CDF" w14:textId="77777777" w:rsidR="00C04C9E" w:rsidRPr="00920D13" w:rsidRDefault="00C04C9E" w:rsidP="00965816">
            <w:pPr>
              <w:jc w:val="center"/>
              <w:rPr>
                <w:rFonts w:cs="Calibri"/>
                <w:color w:val="000000" w:themeColor="text1"/>
              </w:rPr>
            </w:pPr>
            <w:r w:rsidRPr="00920D13">
              <w:rPr>
                <w:rFonts w:cs="Calibri"/>
                <w:color w:val="000000" w:themeColor="text1"/>
              </w:rPr>
              <w:t>56</w:t>
            </w:r>
          </w:p>
        </w:tc>
      </w:tr>
      <w:tr w:rsidR="00C04C9E" w:rsidRPr="00920D13" w14:paraId="105ADC90" w14:textId="77777777" w:rsidTr="00C04C9E">
        <w:trPr>
          <w:trHeight w:val="300"/>
        </w:trPr>
        <w:tc>
          <w:tcPr>
            <w:tcW w:w="960" w:type="dxa"/>
            <w:shd w:val="clear" w:color="auto" w:fill="auto"/>
            <w:noWrap/>
            <w:vAlign w:val="center"/>
            <w:hideMark/>
          </w:tcPr>
          <w:p w14:paraId="7E384B09" w14:textId="77777777" w:rsidR="00C04C9E" w:rsidRPr="00920D13" w:rsidRDefault="00C04C9E" w:rsidP="00965816">
            <w:pPr>
              <w:jc w:val="center"/>
              <w:rPr>
                <w:rFonts w:cs="Calibri"/>
                <w:color w:val="000000" w:themeColor="text1"/>
              </w:rPr>
            </w:pPr>
            <w:r w:rsidRPr="00920D13">
              <w:rPr>
                <w:rFonts w:cs="Calibri"/>
                <w:color w:val="000000" w:themeColor="text1"/>
              </w:rPr>
              <w:t>1.4</w:t>
            </w:r>
          </w:p>
        </w:tc>
        <w:tc>
          <w:tcPr>
            <w:tcW w:w="3260" w:type="dxa"/>
            <w:shd w:val="clear" w:color="auto" w:fill="auto"/>
            <w:noWrap/>
            <w:vAlign w:val="center"/>
            <w:hideMark/>
          </w:tcPr>
          <w:p w14:paraId="50A3A462"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DVB Staff</w:t>
            </w:r>
          </w:p>
        </w:tc>
        <w:tc>
          <w:tcPr>
            <w:tcW w:w="760" w:type="dxa"/>
            <w:shd w:val="clear" w:color="auto" w:fill="auto"/>
            <w:noWrap/>
            <w:vAlign w:val="center"/>
            <w:hideMark/>
          </w:tcPr>
          <w:p w14:paraId="30E63738" w14:textId="77777777" w:rsidR="00C04C9E" w:rsidRPr="00920D13" w:rsidRDefault="00C04C9E" w:rsidP="00965816">
            <w:pPr>
              <w:jc w:val="center"/>
              <w:rPr>
                <w:rFonts w:cs="Calibri"/>
                <w:color w:val="000000" w:themeColor="text1"/>
              </w:rPr>
            </w:pPr>
            <w:r w:rsidRPr="00920D13">
              <w:rPr>
                <w:rFonts w:cs="Calibri"/>
                <w:color w:val="000000" w:themeColor="text1"/>
              </w:rPr>
              <w:t>9</w:t>
            </w:r>
          </w:p>
        </w:tc>
        <w:tc>
          <w:tcPr>
            <w:tcW w:w="1231" w:type="dxa"/>
            <w:shd w:val="clear" w:color="auto" w:fill="auto"/>
            <w:noWrap/>
            <w:vAlign w:val="center"/>
            <w:hideMark/>
          </w:tcPr>
          <w:p w14:paraId="0AE11D3D" w14:textId="77777777" w:rsidR="00C04C9E" w:rsidRPr="00920D13" w:rsidRDefault="00C04C9E" w:rsidP="00965816">
            <w:pPr>
              <w:jc w:val="center"/>
              <w:rPr>
                <w:rFonts w:cs="Calibri"/>
                <w:color w:val="000000" w:themeColor="text1"/>
              </w:rPr>
            </w:pPr>
            <w:r w:rsidRPr="00920D13">
              <w:rPr>
                <w:rFonts w:cs="Calibri"/>
                <w:color w:val="000000" w:themeColor="text1"/>
              </w:rPr>
              <w:t>2,682</w:t>
            </w:r>
          </w:p>
        </w:tc>
        <w:tc>
          <w:tcPr>
            <w:tcW w:w="1240" w:type="dxa"/>
            <w:shd w:val="clear" w:color="auto" w:fill="auto"/>
            <w:noWrap/>
            <w:vAlign w:val="center"/>
            <w:hideMark/>
          </w:tcPr>
          <w:p w14:paraId="792B61FB" w14:textId="77777777" w:rsidR="00C04C9E" w:rsidRPr="00920D13" w:rsidRDefault="00C04C9E" w:rsidP="00965816">
            <w:pPr>
              <w:jc w:val="center"/>
              <w:rPr>
                <w:rFonts w:cs="Calibri"/>
                <w:color w:val="000000" w:themeColor="text1"/>
              </w:rPr>
            </w:pPr>
            <w:r w:rsidRPr="00920D13">
              <w:rPr>
                <w:rFonts w:cs="Calibri"/>
                <w:color w:val="000000" w:themeColor="text1"/>
              </w:rPr>
              <w:t>14</w:t>
            </w:r>
          </w:p>
        </w:tc>
      </w:tr>
      <w:tr w:rsidR="00C04C9E" w:rsidRPr="00920D13" w14:paraId="60EB9064" w14:textId="77777777" w:rsidTr="00C04C9E">
        <w:trPr>
          <w:trHeight w:val="300"/>
        </w:trPr>
        <w:tc>
          <w:tcPr>
            <w:tcW w:w="960" w:type="dxa"/>
            <w:shd w:val="clear" w:color="auto" w:fill="auto"/>
            <w:noWrap/>
            <w:vAlign w:val="center"/>
            <w:hideMark/>
          </w:tcPr>
          <w:p w14:paraId="08CC35E4" w14:textId="77777777" w:rsidR="00C04C9E" w:rsidRPr="00920D13" w:rsidRDefault="00C04C9E" w:rsidP="00965816">
            <w:pPr>
              <w:jc w:val="center"/>
              <w:rPr>
                <w:rFonts w:cs="Calibri"/>
                <w:b/>
                <w:bCs/>
                <w:color w:val="000000" w:themeColor="text1"/>
              </w:rPr>
            </w:pPr>
            <w:r w:rsidRPr="00920D13">
              <w:rPr>
                <w:rFonts w:cs="Calibri"/>
                <w:b/>
                <w:bCs/>
                <w:color w:val="000000" w:themeColor="text1"/>
              </w:rPr>
              <w:t>2</w:t>
            </w:r>
          </w:p>
        </w:tc>
        <w:tc>
          <w:tcPr>
            <w:tcW w:w="3260" w:type="dxa"/>
            <w:shd w:val="clear" w:color="auto" w:fill="auto"/>
            <w:noWrap/>
            <w:vAlign w:val="center"/>
            <w:hideMark/>
          </w:tcPr>
          <w:p w14:paraId="1D3C1A70" w14:textId="77777777" w:rsidR="00C04C9E" w:rsidRPr="00920D13" w:rsidRDefault="00C04C9E" w:rsidP="00965816">
            <w:pPr>
              <w:rPr>
                <w:rFonts w:cs="Calibri"/>
                <w:b/>
                <w:bCs/>
                <w:color w:val="000000" w:themeColor="text1"/>
              </w:rPr>
            </w:pPr>
            <w:r w:rsidRPr="00920D13">
              <w:rPr>
                <w:rFonts w:cs="Calibri"/>
                <w:b/>
                <w:bCs/>
                <w:color w:val="000000" w:themeColor="text1"/>
              </w:rPr>
              <w:t>Non-Domestic</w:t>
            </w:r>
          </w:p>
        </w:tc>
        <w:tc>
          <w:tcPr>
            <w:tcW w:w="760" w:type="dxa"/>
            <w:shd w:val="clear" w:color="auto" w:fill="auto"/>
            <w:noWrap/>
            <w:vAlign w:val="center"/>
            <w:hideMark/>
          </w:tcPr>
          <w:p w14:paraId="25CEED6A"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1,589</w:t>
            </w:r>
          </w:p>
        </w:tc>
        <w:tc>
          <w:tcPr>
            <w:tcW w:w="1231" w:type="dxa"/>
            <w:shd w:val="clear" w:color="auto" w:fill="auto"/>
            <w:noWrap/>
            <w:vAlign w:val="center"/>
            <w:hideMark/>
          </w:tcPr>
          <w:p w14:paraId="0E76D43A" w14:textId="77777777" w:rsidR="00C04C9E" w:rsidRPr="00920D13" w:rsidRDefault="00C04C9E" w:rsidP="00965816">
            <w:pPr>
              <w:jc w:val="center"/>
              <w:rPr>
                <w:rFonts w:cs="Calibri"/>
                <w:b/>
                <w:bCs/>
                <w:color w:val="000000" w:themeColor="text1"/>
              </w:rPr>
            </w:pPr>
            <w:r w:rsidRPr="00920D13">
              <w:rPr>
                <w:rFonts w:cs="Calibri"/>
                <w:b/>
                <w:bCs/>
                <w:color w:val="000000" w:themeColor="text1"/>
              </w:rPr>
              <w:t>3,93,050</w:t>
            </w:r>
          </w:p>
        </w:tc>
        <w:tc>
          <w:tcPr>
            <w:tcW w:w="1240" w:type="dxa"/>
            <w:shd w:val="clear" w:color="auto" w:fill="auto"/>
            <w:noWrap/>
            <w:vAlign w:val="center"/>
            <w:hideMark/>
          </w:tcPr>
          <w:p w14:paraId="7FB86AF1"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1,382</w:t>
            </w:r>
          </w:p>
        </w:tc>
      </w:tr>
      <w:tr w:rsidR="00C04C9E" w:rsidRPr="00920D13" w14:paraId="6116183E" w14:textId="77777777" w:rsidTr="00C04C9E">
        <w:trPr>
          <w:trHeight w:val="300"/>
        </w:trPr>
        <w:tc>
          <w:tcPr>
            <w:tcW w:w="960" w:type="dxa"/>
            <w:shd w:val="clear" w:color="auto" w:fill="auto"/>
            <w:noWrap/>
            <w:vAlign w:val="center"/>
            <w:hideMark/>
          </w:tcPr>
          <w:p w14:paraId="480F3B72" w14:textId="77777777" w:rsidR="00C04C9E" w:rsidRPr="00920D13" w:rsidRDefault="00C04C9E" w:rsidP="00965816">
            <w:pPr>
              <w:jc w:val="center"/>
              <w:rPr>
                <w:rFonts w:cs="Calibri"/>
                <w:color w:val="000000" w:themeColor="text1"/>
              </w:rPr>
            </w:pPr>
            <w:r w:rsidRPr="00920D13">
              <w:rPr>
                <w:rFonts w:cs="Calibri"/>
                <w:color w:val="000000" w:themeColor="text1"/>
              </w:rPr>
              <w:t>2.1</w:t>
            </w:r>
          </w:p>
        </w:tc>
        <w:tc>
          <w:tcPr>
            <w:tcW w:w="3260" w:type="dxa"/>
            <w:shd w:val="clear" w:color="auto" w:fill="auto"/>
            <w:noWrap/>
            <w:vAlign w:val="center"/>
            <w:hideMark/>
          </w:tcPr>
          <w:p w14:paraId="0B686C91"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Non-Domestic LT (up to 3kVA)</w:t>
            </w:r>
          </w:p>
        </w:tc>
        <w:tc>
          <w:tcPr>
            <w:tcW w:w="760" w:type="dxa"/>
            <w:shd w:val="clear" w:color="auto" w:fill="auto"/>
            <w:noWrap/>
            <w:vAlign w:val="center"/>
            <w:hideMark/>
          </w:tcPr>
          <w:p w14:paraId="4019BC96" w14:textId="77777777" w:rsidR="00C04C9E" w:rsidRPr="00920D13" w:rsidRDefault="00C04C9E" w:rsidP="00965816">
            <w:pPr>
              <w:jc w:val="center"/>
              <w:rPr>
                <w:rFonts w:cs="Calibri"/>
                <w:color w:val="000000" w:themeColor="text1"/>
              </w:rPr>
            </w:pPr>
            <w:r w:rsidRPr="00920D13">
              <w:rPr>
                <w:rFonts w:cs="Calibri"/>
                <w:color w:val="000000" w:themeColor="text1"/>
              </w:rPr>
              <w:t>486</w:t>
            </w:r>
          </w:p>
        </w:tc>
        <w:tc>
          <w:tcPr>
            <w:tcW w:w="1231" w:type="dxa"/>
            <w:shd w:val="clear" w:color="auto" w:fill="auto"/>
            <w:noWrap/>
            <w:vAlign w:val="center"/>
            <w:hideMark/>
          </w:tcPr>
          <w:p w14:paraId="36648C07" w14:textId="77777777" w:rsidR="00C04C9E" w:rsidRPr="00920D13" w:rsidRDefault="00C04C9E" w:rsidP="00965816">
            <w:pPr>
              <w:jc w:val="center"/>
              <w:rPr>
                <w:rFonts w:cs="Calibri"/>
                <w:color w:val="000000" w:themeColor="text1"/>
              </w:rPr>
            </w:pPr>
            <w:r w:rsidRPr="00920D13">
              <w:rPr>
                <w:rFonts w:cs="Calibri"/>
                <w:color w:val="000000" w:themeColor="text1"/>
              </w:rPr>
              <w:t>2,94,185</w:t>
            </w:r>
          </w:p>
        </w:tc>
        <w:tc>
          <w:tcPr>
            <w:tcW w:w="1240" w:type="dxa"/>
            <w:shd w:val="clear" w:color="auto" w:fill="auto"/>
            <w:noWrap/>
            <w:vAlign w:val="center"/>
            <w:hideMark/>
          </w:tcPr>
          <w:p w14:paraId="4A5CB199" w14:textId="77777777" w:rsidR="00C04C9E" w:rsidRPr="00920D13" w:rsidRDefault="00C04C9E" w:rsidP="00965816">
            <w:pPr>
              <w:jc w:val="center"/>
              <w:rPr>
                <w:rFonts w:cs="Calibri"/>
                <w:color w:val="000000" w:themeColor="text1"/>
              </w:rPr>
            </w:pPr>
            <w:r w:rsidRPr="00920D13">
              <w:rPr>
                <w:rFonts w:cs="Calibri"/>
                <w:color w:val="000000" w:themeColor="text1"/>
              </w:rPr>
              <w:t>315</w:t>
            </w:r>
          </w:p>
        </w:tc>
      </w:tr>
      <w:tr w:rsidR="00C04C9E" w:rsidRPr="00920D13" w14:paraId="48D10EBF" w14:textId="77777777" w:rsidTr="00C04C9E">
        <w:trPr>
          <w:trHeight w:val="300"/>
        </w:trPr>
        <w:tc>
          <w:tcPr>
            <w:tcW w:w="960" w:type="dxa"/>
            <w:shd w:val="clear" w:color="auto" w:fill="auto"/>
            <w:noWrap/>
            <w:vAlign w:val="center"/>
            <w:hideMark/>
          </w:tcPr>
          <w:p w14:paraId="27ACDE50" w14:textId="77777777" w:rsidR="00C04C9E" w:rsidRPr="00920D13" w:rsidRDefault="00C04C9E" w:rsidP="00965816">
            <w:pPr>
              <w:jc w:val="center"/>
              <w:rPr>
                <w:rFonts w:cs="Calibri"/>
                <w:color w:val="000000" w:themeColor="text1"/>
              </w:rPr>
            </w:pPr>
            <w:r w:rsidRPr="00920D13">
              <w:rPr>
                <w:rFonts w:cs="Calibri"/>
                <w:color w:val="000000" w:themeColor="text1"/>
              </w:rPr>
              <w:t>2.2</w:t>
            </w:r>
          </w:p>
        </w:tc>
        <w:tc>
          <w:tcPr>
            <w:tcW w:w="3260" w:type="dxa"/>
            <w:shd w:val="clear" w:color="auto" w:fill="auto"/>
            <w:noWrap/>
            <w:vAlign w:val="center"/>
            <w:hideMark/>
          </w:tcPr>
          <w:p w14:paraId="2DD96A19"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Non-Domestic LT (above 3kVA)</w:t>
            </w:r>
          </w:p>
        </w:tc>
        <w:tc>
          <w:tcPr>
            <w:tcW w:w="760" w:type="dxa"/>
            <w:shd w:val="clear" w:color="auto" w:fill="auto"/>
            <w:noWrap/>
            <w:vAlign w:val="center"/>
            <w:hideMark/>
          </w:tcPr>
          <w:p w14:paraId="08C7FC0E" w14:textId="77777777" w:rsidR="00C04C9E" w:rsidRPr="00920D13" w:rsidRDefault="00C04C9E" w:rsidP="00965816">
            <w:pPr>
              <w:jc w:val="center"/>
              <w:rPr>
                <w:rFonts w:cs="Calibri"/>
                <w:color w:val="000000" w:themeColor="text1"/>
              </w:rPr>
            </w:pPr>
            <w:r w:rsidRPr="00920D13">
              <w:rPr>
                <w:rFonts w:cs="Calibri"/>
                <w:color w:val="000000" w:themeColor="text1"/>
              </w:rPr>
              <w:t>904</w:t>
            </w:r>
          </w:p>
        </w:tc>
        <w:tc>
          <w:tcPr>
            <w:tcW w:w="1231" w:type="dxa"/>
            <w:shd w:val="clear" w:color="auto" w:fill="auto"/>
            <w:noWrap/>
            <w:vAlign w:val="center"/>
            <w:hideMark/>
          </w:tcPr>
          <w:p w14:paraId="7B1D56AF" w14:textId="77777777" w:rsidR="00C04C9E" w:rsidRPr="00920D13" w:rsidRDefault="00C04C9E" w:rsidP="00965816">
            <w:pPr>
              <w:jc w:val="center"/>
              <w:rPr>
                <w:rFonts w:cs="Calibri"/>
                <w:color w:val="000000" w:themeColor="text1"/>
              </w:rPr>
            </w:pPr>
            <w:r w:rsidRPr="00920D13">
              <w:rPr>
                <w:rFonts w:cs="Calibri"/>
                <w:color w:val="000000" w:themeColor="text1"/>
              </w:rPr>
              <w:t>98,566</w:t>
            </w:r>
          </w:p>
        </w:tc>
        <w:tc>
          <w:tcPr>
            <w:tcW w:w="1240" w:type="dxa"/>
            <w:shd w:val="clear" w:color="auto" w:fill="auto"/>
            <w:noWrap/>
            <w:vAlign w:val="center"/>
            <w:hideMark/>
          </w:tcPr>
          <w:p w14:paraId="2F938138" w14:textId="77777777" w:rsidR="00C04C9E" w:rsidRPr="00920D13" w:rsidRDefault="00C04C9E" w:rsidP="00965816">
            <w:pPr>
              <w:jc w:val="center"/>
              <w:rPr>
                <w:rFonts w:cs="Calibri"/>
                <w:color w:val="000000" w:themeColor="text1"/>
              </w:rPr>
            </w:pPr>
            <w:r w:rsidRPr="00920D13">
              <w:rPr>
                <w:rFonts w:cs="Calibri"/>
                <w:color w:val="000000" w:themeColor="text1"/>
              </w:rPr>
              <w:t>825</w:t>
            </w:r>
          </w:p>
        </w:tc>
      </w:tr>
      <w:tr w:rsidR="00C04C9E" w:rsidRPr="00920D13" w14:paraId="724B4631" w14:textId="77777777" w:rsidTr="00C04C9E">
        <w:trPr>
          <w:trHeight w:val="300"/>
        </w:trPr>
        <w:tc>
          <w:tcPr>
            <w:tcW w:w="960" w:type="dxa"/>
            <w:shd w:val="clear" w:color="auto" w:fill="auto"/>
            <w:noWrap/>
            <w:vAlign w:val="center"/>
            <w:hideMark/>
          </w:tcPr>
          <w:p w14:paraId="172F8138" w14:textId="77777777" w:rsidR="00C04C9E" w:rsidRPr="00920D13" w:rsidRDefault="00C04C9E" w:rsidP="00965816">
            <w:pPr>
              <w:jc w:val="center"/>
              <w:rPr>
                <w:rFonts w:cs="Calibri"/>
                <w:color w:val="000000" w:themeColor="text1"/>
              </w:rPr>
            </w:pPr>
            <w:r w:rsidRPr="00920D13">
              <w:rPr>
                <w:rFonts w:cs="Calibri"/>
                <w:color w:val="000000" w:themeColor="text1"/>
              </w:rPr>
              <w:t>2.3</w:t>
            </w:r>
          </w:p>
        </w:tc>
        <w:tc>
          <w:tcPr>
            <w:tcW w:w="3260" w:type="dxa"/>
            <w:shd w:val="clear" w:color="auto" w:fill="auto"/>
            <w:noWrap/>
            <w:vAlign w:val="center"/>
            <w:hideMark/>
          </w:tcPr>
          <w:p w14:paraId="147CEDEE"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Non-Domestic HT</w:t>
            </w:r>
          </w:p>
        </w:tc>
        <w:tc>
          <w:tcPr>
            <w:tcW w:w="760" w:type="dxa"/>
            <w:shd w:val="clear" w:color="auto" w:fill="auto"/>
            <w:noWrap/>
            <w:vAlign w:val="center"/>
            <w:hideMark/>
          </w:tcPr>
          <w:p w14:paraId="17C079DD" w14:textId="77777777" w:rsidR="00C04C9E" w:rsidRPr="00920D13" w:rsidRDefault="00C04C9E" w:rsidP="00965816">
            <w:pPr>
              <w:jc w:val="center"/>
              <w:rPr>
                <w:rFonts w:cs="Calibri"/>
                <w:color w:val="000000" w:themeColor="text1"/>
              </w:rPr>
            </w:pPr>
            <w:r w:rsidRPr="00920D13">
              <w:rPr>
                <w:rFonts w:cs="Calibri"/>
                <w:color w:val="000000" w:themeColor="text1"/>
              </w:rPr>
              <w:t>200</w:t>
            </w:r>
          </w:p>
        </w:tc>
        <w:tc>
          <w:tcPr>
            <w:tcW w:w="1231" w:type="dxa"/>
            <w:shd w:val="clear" w:color="auto" w:fill="auto"/>
            <w:noWrap/>
            <w:vAlign w:val="center"/>
            <w:hideMark/>
          </w:tcPr>
          <w:p w14:paraId="4E0FC1D1" w14:textId="77777777" w:rsidR="00C04C9E" w:rsidRPr="00920D13" w:rsidRDefault="00C04C9E" w:rsidP="00965816">
            <w:pPr>
              <w:jc w:val="center"/>
              <w:rPr>
                <w:rFonts w:cs="Calibri"/>
                <w:color w:val="000000" w:themeColor="text1"/>
              </w:rPr>
            </w:pPr>
            <w:r w:rsidRPr="00920D13">
              <w:rPr>
                <w:rFonts w:cs="Calibri"/>
                <w:color w:val="000000" w:themeColor="text1"/>
              </w:rPr>
              <w:t>299</w:t>
            </w:r>
          </w:p>
        </w:tc>
        <w:tc>
          <w:tcPr>
            <w:tcW w:w="1240" w:type="dxa"/>
            <w:shd w:val="clear" w:color="auto" w:fill="auto"/>
            <w:noWrap/>
            <w:vAlign w:val="center"/>
            <w:hideMark/>
          </w:tcPr>
          <w:p w14:paraId="4D8B410C" w14:textId="77777777" w:rsidR="00C04C9E" w:rsidRPr="00920D13" w:rsidRDefault="00C04C9E" w:rsidP="00965816">
            <w:pPr>
              <w:jc w:val="center"/>
              <w:rPr>
                <w:rFonts w:cs="Calibri"/>
                <w:color w:val="000000" w:themeColor="text1"/>
              </w:rPr>
            </w:pPr>
            <w:r w:rsidRPr="00920D13">
              <w:rPr>
                <w:rFonts w:cs="Calibri"/>
                <w:color w:val="000000" w:themeColor="text1"/>
              </w:rPr>
              <w:t>242</w:t>
            </w:r>
          </w:p>
        </w:tc>
      </w:tr>
      <w:tr w:rsidR="00C04C9E" w:rsidRPr="00920D13" w14:paraId="537DF941" w14:textId="77777777" w:rsidTr="00C04C9E">
        <w:trPr>
          <w:trHeight w:val="300"/>
        </w:trPr>
        <w:tc>
          <w:tcPr>
            <w:tcW w:w="960" w:type="dxa"/>
            <w:shd w:val="clear" w:color="auto" w:fill="auto"/>
            <w:noWrap/>
            <w:vAlign w:val="center"/>
            <w:hideMark/>
          </w:tcPr>
          <w:p w14:paraId="4CD0C807" w14:textId="77777777" w:rsidR="00C04C9E" w:rsidRPr="00920D13" w:rsidRDefault="00C04C9E" w:rsidP="00965816">
            <w:pPr>
              <w:jc w:val="center"/>
              <w:rPr>
                <w:rFonts w:cs="Calibri"/>
                <w:b/>
                <w:bCs/>
                <w:color w:val="000000" w:themeColor="text1"/>
              </w:rPr>
            </w:pPr>
            <w:r w:rsidRPr="00920D13">
              <w:rPr>
                <w:rFonts w:cs="Calibri"/>
                <w:b/>
                <w:bCs/>
                <w:color w:val="000000" w:themeColor="text1"/>
              </w:rPr>
              <w:t>3</w:t>
            </w:r>
          </w:p>
        </w:tc>
        <w:tc>
          <w:tcPr>
            <w:tcW w:w="3260" w:type="dxa"/>
            <w:shd w:val="clear" w:color="auto" w:fill="auto"/>
            <w:noWrap/>
            <w:vAlign w:val="center"/>
            <w:hideMark/>
          </w:tcPr>
          <w:p w14:paraId="009682B3" w14:textId="77777777" w:rsidR="00C04C9E" w:rsidRPr="00920D13" w:rsidRDefault="00C04C9E" w:rsidP="00965816">
            <w:pPr>
              <w:rPr>
                <w:rFonts w:cs="Calibri"/>
                <w:b/>
                <w:bCs/>
                <w:color w:val="000000" w:themeColor="text1"/>
              </w:rPr>
            </w:pPr>
            <w:r w:rsidRPr="00920D13">
              <w:rPr>
                <w:rFonts w:cs="Calibri"/>
                <w:b/>
                <w:bCs/>
                <w:color w:val="000000" w:themeColor="text1"/>
              </w:rPr>
              <w:t>Industrial</w:t>
            </w:r>
          </w:p>
        </w:tc>
        <w:tc>
          <w:tcPr>
            <w:tcW w:w="760" w:type="dxa"/>
            <w:shd w:val="clear" w:color="auto" w:fill="auto"/>
            <w:noWrap/>
            <w:vAlign w:val="center"/>
            <w:hideMark/>
          </w:tcPr>
          <w:p w14:paraId="2920AB73" w14:textId="77777777" w:rsidR="00C04C9E" w:rsidRPr="00920D13" w:rsidRDefault="00C04C9E" w:rsidP="00965816">
            <w:pPr>
              <w:jc w:val="center"/>
              <w:rPr>
                <w:rFonts w:cs="Calibri"/>
                <w:b/>
                <w:bCs/>
                <w:color w:val="000000" w:themeColor="text1"/>
              </w:rPr>
            </w:pPr>
            <w:r w:rsidRPr="00920D13">
              <w:rPr>
                <w:rFonts w:cs="Calibri"/>
                <w:b/>
                <w:bCs/>
                <w:color w:val="000000" w:themeColor="text1"/>
              </w:rPr>
              <w:t>215</w:t>
            </w:r>
          </w:p>
        </w:tc>
        <w:tc>
          <w:tcPr>
            <w:tcW w:w="1231" w:type="dxa"/>
            <w:shd w:val="clear" w:color="auto" w:fill="auto"/>
            <w:noWrap/>
            <w:vAlign w:val="center"/>
            <w:hideMark/>
          </w:tcPr>
          <w:p w14:paraId="655E2AE0" w14:textId="77777777" w:rsidR="00C04C9E" w:rsidRPr="00920D13" w:rsidRDefault="00C04C9E" w:rsidP="00965816">
            <w:pPr>
              <w:jc w:val="center"/>
              <w:rPr>
                <w:rFonts w:cs="Calibri"/>
                <w:b/>
                <w:bCs/>
                <w:color w:val="000000" w:themeColor="text1"/>
              </w:rPr>
            </w:pPr>
            <w:r w:rsidRPr="00920D13">
              <w:rPr>
                <w:rFonts w:cs="Calibri"/>
                <w:b/>
                <w:bCs/>
                <w:color w:val="000000" w:themeColor="text1"/>
              </w:rPr>
              <w:t>7,644</w:t>
            </w:r>
          </w:p>
        </w:tc>
        <w:tc>
          <w:tcPr>
            <w:tcW w:w="1240" w:type="dxa"/>
            <w:shd w:val="clear" w:color="auto" w:fill="auto"/>
            <w:noWrap/>
            <w:vAlign w:val="center"/>
            <w:hideMark/>
          </w:tcPr>
          <w:p w14:paraId="689FBF62" w14:textId="77777777" w:rsidR="00C04C9E" w:rsidRPr="00920D13" w:rsidRDefault="00C04C9E" w:rsidP="00965816">
            <w:pPr>
              <w:jc w:val="center"/>
              <w:rPr>
                <w:rFonts w:cs="Calibri"/>
                <w:b/>
                <w:bCs/>
                <w:color w:val="000000" w:themeColor="text1"/>
              </w:rPr>
            </w:pPr>
            <w:r w:rsidRPr="00920D13">
              <w:rPr>
                <w:rFonts w:cs="Calibri"/>
                <w:b/>
                <w:bCs/>
                <w:color w:val="000000" w:themeColor="text1"/>
              </w:rPr>
              <w:t>326</w:t>
            </w:r>
          </w:p>
        </w:tc>
      </w:tr>
      <w:tr w:rsidR="00C04C9E" w:rsidRPr="00920D13" w14:paraId="3CCC49B2" w14:textId="77777777" w:rsidTr="00C04C9E">
        <w:trPr>
          <w:trHeight w:val="300"/>
        </w:trPr>
        <w:tc>
          <w:tcPr>
            <w:tcW w:w="960" w:type="dxa"/>
            <w:shd w:val="clear" w:color="auto" w:fill="auto"/>
            <w:noWrap/>
            <w:vAlign w:val="center"/>
            <w:hideMark/>
          </w:tcPr>
          <w:p w14:paraId="22D0069C" w14:textId="77777777" w:rsidR="00C04C9E" w:rsidRPr="00920D13" w:rsidRDefault="00C04C9E" w:rsidP="00965816">
            <w:pPr>
              <w:jc w:val="center"/>
              <w:rPr>
                <w:rFonts w:cs="Calibri"/>
                <w:color w:val="000000" w:themeColor="text1"/>
              </w:rPr>
            </w:pPr>
            <w:r w:rsidRPr="00920D13">
              <w:rPr>
                <w:rFonts w:cs="Calibri"/>
                <w:color w:val="000000" w:themeColor="text1"/>
              </w:rPr>
              <w:t>3.1</w:t>
            </w:r>
          </w:p>
        </w:tc>
        <w:tc>
          <w:tcPr>
            <w:tcW w:w="3260" w:type="dxa"/>
            <w:shd w:val="clear" w:color="auto" w:fill="auto"/>
            <w:noWrap/>
            <w:vAlign w:val="center"/>
            <w:hideMark/>
          </w:tcPr>
          <w:p w14:paraId="219A59E7"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Industrial LT</w:t>
            </w:r>
          </w:p>
        </w:tc>
        <w:tc>
          <w:tcPr>
            <w:tcW w:w="760" w:type="dxa"/>
            <w:shd w:val="clear" w:color="auto" w:fill="auto"/>
            <w:noWrap/>
            <w:vAlign w:val="center"/>
            <w:hideMark/>
          </w:tcPr>
          <w:p w14:paraId="3977B47B" w14:textId="77777777" w:rsidR="00C04C9E" w:rsidRPr="00920D13" w:rsidRDefault="00C04C9E" w:rsidP="00965816">
            <w:pPr>
              <w:jc w:val="center"/>
              <w:rPr>
                <w:rFonts w:cs="Calibri"/>
                <w:color w:val="000000" w:themeColor="text1"/>
              </w:rPr>
            </w:pPr>
            <w:r w:rsidRPr="00920D13">
              <w:rPr>
                <w:rFonts w:cs="Calibri"/>
                <w:color w:val="000000" w:themeColor="text1"/>
              </w:rPr>
              <w:t>181</w:t>
            </w:r>
          </w:p>
        </w:tc>
        <w:tc>
          <w:tcPr>
            <w:tcW w:w="1231" w:type="dxa"/>
            <w:shd w:val="clear" w:color="auto" w:fill="auto"/>
            <w:noWrap/>
            <w:vAlign w:val="center"/>
            <w:hideMark/>
          </w:tcPr>
          <w:p w14:paraId="4053AA0D" w14:textId="77777777" w:rsidR="00C04C9E" w:rsidRPr="00920D13" w:rsidRDefault="00C04C9E" w:rsidP="00965816">
            <w:pPr>
              <w:jc w:val="center"/>
              <w:rPr>
                <w:rFonts w:cs="Calibri"/>
                <w:color w:val="000000" w:themeColor="text1"/>
              </w:rPr>
            </w:pPr>
            <w:r w:rsidRPr="00920D13">
              <w:rPr>
                <w:rFonts w:cs="Calibri"/>
                <w:color w:val="000000" w:themeColor="text1"/>
              </w:rPr>
              <w:t>7,609</w:t>
            </w:r>
          </w:p>
        </w:tc>
        <w:tc>
          <w:tcPr>
            <w:tcW w:w="1240" w:type="dxa"/>
            <w:shd w:val="clear" w:color="auto" w:fill="auto"/>
            <w:noWrap/>
            <w:vAlign w:val="center"/>
            <w:hideMark/>
          </w:tcPr>
          <w:p w14:paraId="64AF869E" w14:textId="77777777" w:rsidR="00C04C9E" w:rsidRPr="00920D13" w:rsidRDefault="00C04C9E" w:rsidP="00965816">
            <w:pPr>
              <w:jc w:val="center"/>
              <w:rPr>
                <w:rFonts w:cs="Calibri"/>
                <w:color w:val="000000" w:themeColor="text1"/>
              </w:rPr>
            </w:pPr>
            <w:r w:rsidRPr="00920D13">
              <w:rPr>
                <w:rFonts w:cs="Calibri"/>
                <w:color w:val="000000" w:themeColor="text1"/>
              </w:rPr>
              <w:t>261</w:t>
            </w:r>
          </w:p>
        </w:tc>
      </w:tr>
      <w:tr w:rsidR="00C04C9E" w:rsidRPr="00920D13" w14:paraId="0CD7B573" w14:textId="77777777" w:rsidTr="00C04C9E">
        <w:trPr>
          <w:trHeight w:val="300"/>
        </w:trPr>
        <w:tc>
          <w:tcPr>
            <w:tcW w:w="960" w:type="dxa"/>
            <w:shd w:val="clear" w:color="auto" w:fill="auto"/>
            <w:noWrap/>
            <w:vAlign w:val="center"/>
            <w:hideMark/>
          </w:tcPr>
          <w:p w14:paraId="0433F388" w14:textId="77777777" w:rsidR="00C04C9E" w:rsidRPr="00920D13" w:rsidRDefault="00C04C9E" w:rsidP="00965816">
            <w:pPr>
              <w:jc w:val="center"/>
              <w:rPr>
                <w:rFonts w:cs="Calibri"/>
                <w:color w:val="000000" w:themeColor="text1"/>
              </w:rPr>
            </w:pPr>
            <w:r w:rsidRPr="00920D13">
              <w:rPr>
                <w:rFonts w:cs="Calibri"/>
                <w:color w:val="000000" w:themeColor="text1"/>
              </w:rPr>
              <w:t>3.2</w:t>
            </w:r>
          </w:p>
        </w:tc>
        <w:tc>
          <w:tcPr>
            <w:tcW w:w="3260" w:type="dxa"/>
            <w:shd w:val="clear" w:color="auto" w:fill="auto"/>
            <w:noWrap/>
            <w:vAlign w:val="center"/>
            <w:hideMark/>
          </w:tcPr>
          <w:p w14:paraId="58124EEB" w14:textId="77777777" w:rsidR="00C04C9E" w:rsidRPr="00920D13" w:rsidRDefault="00C04C9E" w:rsidP="00965816">
            <w:pPr>
              <w:ind w:firstLineChars="100" w:firstLine="240"/>
              <w:rPr>
                <w:rFonts w:cs="Calibri"/>
                <w:color w:val="000000" w:themeColor="text1"/>
              </w:rPr>
            </w:pPr>
            <w:r w:rsidRPr="00920D13">
              <w:rPr>
                <w:rFonts w:cs="Calibri"/>
                <w:color w:val="000000" w:themeColor="text1"/>
              </w:rPr>
              <w:t>Industrial HT</w:t>
            </w:r>
          </w:p>
        </w:tc>
        <w:tc>
          <w:tcPr>
            <w:tcW w:w="760" w:type="dxa"/>
            <w:shd w:val="clear" w:color="auto" w:fill="auto"/>
            <w:noWrap/>
            <w:vAlign w:val="center"/>
            <w:hideMark/>
          </w:tcPr>
          <w:p w14:paraId="516A7525" w14:textId="77777777" w:rsidR="00C04C9E" w:rsidRPr="00920D13" w:rsidRDefault="00C04C9E" w:rsidP="00965816">
            <w:pPr>
              <w:jc w:val="center"/>
              <w:rPr>
                <w:rFonts w:cs="Calibri"/>
                <w:color w:val="000000" w:themeColor="text1"/>
              </w:rPr>
            </w:pPr>
            <w:r w:rsidRPr="00920D13">
              <w:rPr>
                <w:rFonts w:cs="Calibri"/>
                <w:color w:val="000000" w:themeColor="text1"/>
              </w:rPr>
              <w:t>34</w:t>
            </w:r>
          </w:p>
        </w:tc>
        <w:tc>
          <w:tcPr>
            <w:tcW w:w="1231" w:type="dxa"/>
            <w:shd w:val="clear" w:color="auto" w:fill="auto"/>
            <w:noWrap/>
            <w:vAlign w:val="center"/>
            <w:hideMark/>
          </w:tcPr>
          <w:p w14:paraId="7C1CFC3B" w14:textId="77777777" w:rsidR="00C04C9E" w:rsidRPr="00920D13" w:rsidRDefault="00C04C9E" w:rsidP="00965816">
            <w:pPr>
              <w:jc w:val="center"/>
              <w:rPr>
                <w:rFonts w:cs="Calibri"/>
                <w:color w:val="000000" w:themeColor="text1"/>
              </w:rPr>
            </w:pPr>
            <w:r w:rsidRPr="00920D13">
              <w:rPr>
                <w:rFonts w:cs="Calibri"/>
                <w:color w:val="000000" w:themeColor="text1"/>
              </w:rPr>
              <w:t>35</w:t>
            </w:r>
          </w:p>
        </w:tc>
        <w:tc>
          <w:tcPr>
            <w:tcW w:w="1240" w:type="dxa"/>
            <w:shd w:val="clear" w:color="auto" w:fill="auto"/>
            <w:noWrap/>
            <w:vAlign w:val="center"/>
            <w:hideMark/>
          </w:tcPr>
          <w:p w14:paraId="7F0563EF" w14:textId="77777777" w:rsidR="00C04C9E" w:rsidRPr="00920D13" w:rsidRDefault="00C04C9E" w:rsidP="00965816">
            <w:pPr>
              <w:jc w:val="center"/>
              <w:rPr>
                <w:rFonts w:cs="Calibri"/>
                <w:color w:val="000000" w:themeColor="text1"/>
              </w:rPr>
            </w:pPr>
            <w:r w:rsidRPr="00920D13">
              <w:rPr>
                <w:rFonts w:cs="Calibri"/>
                <w:color w:val="000000" w:themeColor="text1"/>
              </w:rPr>
              <w:t>65</w:t>
            </w:r>
          </w:p>
        </w:tc>
      </w:tr>
      <w:tr w:rsidR="00C04C9E" w:rsidRPr="00920D13" w14:paraId="4B5A5D88" w14:textId="77777777" w:rsidTr="00C04C9E">
        <w:trPr>
          <w:trHeight w:val="300"/>
        </w:trPr>
        <w:tc>
          <w:tcPr>
            <w:tcW w:w="960" w:type="dxa"/>
            <w:shd w:val="clear" w:color="auto" w:fill="auto"/>
            <w:noWrap/>
            <w:vAlign w:val="center"/>
            <w:hideMark/>
          </w:tcPr>
          <w:p w14:paraId="4A58A65D" w14:textId="77777777" w:rsidR="00C04C9E" w:rsidRPr="00920D13" w:rsidRDefault="00C04C9E" w:rsidP="00965816">
            <w:pPr>
              <w:jc w:val="center"/>
              <w:rPr>
                <w:rFonts w:cs="Calibri"/>
                <w:b/>
                <w:bCs/>
                <w:color w:val="000000" w:themeColor="text1"/>
              </w:rPr>
            </w:pPr>
            <w:r w:rsidRPr="00920D13">
              <w:rPr>
                <w:rFonts w:cs="Calibri"/>
                <w:b/>
                <w:bCs/>
                <w:color w:val="000000" w:themeColor="text1"/>
              </w:rPr>
              <w:t>4</w:t>
            </w:r>
          </w:p>
        </w:tc>
        <w:tc>
          <w:tcPr>
            <w:tcW w:w="3260" w:type="dxa"/>
            <w:shd w:val="clear" w:color="auto" w:fill="auto"/>
            <w:noWrap/>
            <w:vAlign w:val="center"/>
            <w:hideMark/>
          </w:tcPr>
          <w:p w14:paraId="45F3105B" w14:textId="77777777" w:rsidR="00C04C9E" w:rsidRPr="00920D13" w:rsidRDefault="00C04C9E" w:rsidP="00965816">
            <w:pPr>
              <w:rPr>
                <w:rFonts w:cs="Calibri"/>
                <w:b/>
                <w:bCs/>
                <w:color w:val="000000" w:themeColor="text1"/>
              </w:rPr>
            </w:pPr>
            <w:r w:rsidRPr="00920D13">
              <w:rPr>
                <w:rFonts w:cs="Calibri"/>
                <w:b/>
                <w:bCs/>
                <w:color w:val="000000" w:themeColor="text1"/>
              </w:rPr>
              <w:t>Agriculture</w:t>
            </w:r>
          </w:p>
        </w:tc>
        <w:tc>
          <w:tcPr>
            <w:tcW w:w="760" w:type="dxa"/>
            <w:shd w:val="clear" w:color="auto" w:fill="auto"/>
            <w:noWrap/>
            <w:vAlign w:val="center"/>
            <w:hideMark/>
          </w:tcPr>
          <w:p w14:paraId="18C75358" w14:textId="77777777" w:rsidR="00C04C9E" w:rsidRPr="00920D13" w:rsidRDefault="00C04C9E" w:rsidP="00965816">
            <w:pPr>
              <w:jc w:val="center"/>
              <w:rPr>
                <w:rFonts w:cs="Calibri"/>
                <w:b/>
                <w:bCs/>
                <w:color w:val="000000" w:themeColor="text1"/>
              </w:rPr>
            </w:pPr>
            <w:r w:rsidRPr="00920D13">
              <w:rPr>
                <w:rFonts w:cs="Calibri"/>
                <w:b/>
                <w:bCs/>
                <w:color w:val="000000" w:themeColor="text1"/>
              </w:rPr>
              <w:t>0</w:t>
            </w:r>
          </w:p>
        </w:tc>
        <w:tc>
          <w:tcPr>
            <w:tcW w:w="1231" w:type="dxa"/>
            <w:shd w:val="clear" w:color="auto" w:fill="auto"/>
            <w:noWrap/>
            <w:vAlign w:val="center"/>
            <w:hideMark/>
          </w:tcPr>
          <w:p w14:paraId="31D51A1B" w14:textId="77777777" w:rsidR="00C04C9E" w:rsidRPr="00920D13" w:rsidRDefault="00C04C9E" w:rsidP="00965816">
            <w:pPr>
              <w:jc w:val="center"/>
              <w:rPr>
                <w:rFonts w:cs="Calibri"/>
                <w:b/>
                <w:bCs/>
                <w:color w:val="000000" w:themeColor="text1"/>
              </w:rPr>
            </w:pPr>
            <w:r w:rsidRPr="00920D13">
              <w:rPr>
                <w:rFonts w:cs="Calibri"/>
                <w:b/>
                <w:bCs/>
                <w:color w:val="000000" w:themeColor="text1"/>
              </w:rPr>
              <w:t>41</w:t>
            </w:r>
          </w:p>
        </w:tc>
        <w:tc>
          <w:tcPr>
            <w:tcW w:w="1240" w:type="dxa"/>
            <w:shd w:val="clear" w:color="auto" w:fill="auto"/>
            <w:noWrap/>
            <w:vAlign w:val="center"/>
            <w:hideMark/>
          </w:tcPr>
          <w:p w14:paraId="57574E0E" w14:textId="77777777" w:rsidR="00C04C9E" w:rsidRPr="00920D13" w:rsidRDefault="00C04C9E" w:rsidP="00965816">
            <w:pPr>
              <w:jc w:val="center"/>
              <w:rPr>
                <w:rFonts w:cs="Calibri"/>
                <w:b/>
                <w:bCs/>
                <w:color w:val="000000" w:themeColor="text1"/>
              </w:rPr>
            </w:pPr>
            <w:r w:rsidRPr="00920D13">
              <w:rPr>
                <w:rFonts w:cs="Calibri"/>
                <w:b/>
                <w:bCs/>
                <w:color w:val="000000" w:themeColor="text1"/>
              </w:rPr>
              <w:t>0</w:t>
            </w:r>
          </w:p>
        </w:tc>
      </w:tr>
      <w:tr w:rsidR="00C04C9E" w:rsidRPr="00920D13" w14:paraId="595021DD" w14:textId="77777777" w:rsidTr="00C04C9E">
        <w:trPr>
          <w:trHeight w:val="300"/>
        </w:trPr>
        <w:tc>
          <w:tcPr>
            <w:tcW w:w="960" w:type="dxa"/>
            <w:shd w:val="clear" w:color="auto" w:fill="auto"/>
            <w:noWrap/>
            <w:vAlign w:val="center"/>
            <w:hideMark/>
          </w:tcPr>
          <w:p w14:paraId="64C2FA34" w14:textId="77777777" w:rsidR="00C04C9E" w:rsidRPr="00920D13" w:rsidRDefault="00C04C9E" w:rsidP="00965816">
            <w:pPr>
              <w:jc w:val="center"/>
              <w:rPr>
                <w:rFonts w:cs="Calibri"/>
                <w:b/>
                <w:bCs/>
                <w:color w:val="000000" w:themeColor="text1"/>
              </w:rPr>
            </w:pPr>
            <w:r w:rsidRPr="00920D13">
              <w:rPr>
                <w:rFonts w:cs="Calibri"/>
                <w:b/>
                <w:bCs/>
                <w:color w:val="000000" w:themeColor="text1"/>
              </w:rPr>
              <w:t>5</w:t>
            </w:r>
          </w:p>
        </w:tc>
        <w:tc>
          <w:tcPr>
            <w:tcW w:w="3260" w:type="dxa"/>
            <w:shd w:val="clear" w:color="auto" w:fill="auto"/>
            <w:noWrap/>
            <w:vAlign w:val="center"/>
            <w:hideMark/>
          </w:tcPr>
          <w:p w14:paraId="270587E4" w14:textId="77777777" w:rsidR="00C04C9E" w:rsidRPr="00920D13" w:rsidRDefault="00C04C9E" w:rsidP="00965816">
            <w:pPr>
              <w:rPr>
                <w:rFonts w:cs="Calibri"/>
                <w:b/>
                <w:bCs/>
                <w:color w:val="000000" w:themeColor="text1"/>
              </w:rPr>
            </w:pPr>
            <w:r w:rsidRPr="00920D13">
              <w:rPr>
                <w:rFonts w:cs="Calibri"/>
                <w:b/>
                <w:bCs/>
                <w:color w:val="000000" w:themeColor="text1"/>
              </w:rPr>
              <w:t>Mushroom Cultivation</w:t>
            </w:r>
          </w:p>
        </w:tc>
        <w:tc>
          <w:tcPr>
            <w:tcW w:w="760" w:type="dxa"/>
            <w:shd w:val="clear" w:color="auto" w:fill="auto"/>
            <w:noWrap/>
            <w:vAlign w:val="center"/>
            <w:hideMark/>
          </w:tcPr>
          <w:p w14:paraId="1A3AF7FE" w14:textId="77777777" w:rsidR="00C04C9E" w:rsidRPr="00920D13" w:rsidRDefault="00C04C9E" w:rsidP="00965816">
            <w:pPr>
              <w:jc w:val="center"/>
              <w:rPr>
                <w:rFonts w:cs="Calibri"/>
                <w:b/>
                <w:bCs/>
                <w:color w:val="000000" w:themeColor="text1"/>
              </w:rPr>
            </w:pPr>
            <w:r w:rsidRPr="00920D13">
              <w:rPr>
                <w:rFonts w:cs="Calibri"/>
                <w:b/>
                <w:bCs/>
                <w:color w:val="000000" w:themeColor="text1"/>
              </w:rPr>
              <w:t>0</w:t>
            </w:r>
          </w:p>
        </w:tc>
        <w:tc>
          <w:tcPr>
            <w:tcW w:w="1231" w:type="dxa"/>
            <w:shd w:val="clear" w:color="auto" w:fill="auto"/>
            <w:noWrap/>
            <w:vAlign w:val="center"/>
            <w:hideMark/>
          </w:tcPr>
          <w:p w14:paraId="63488DA8"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w:t>
            </w:r>
          </w:p>
        </w:tc>
        <w:tc>
          <w:tcPr>
            <w:tcW w:w="1240" w:type="dxa"/>
            <w:shd w:val="clear" w:color="auto" w:fill="auto"/>
            <w:noWrap/>
            <w:vAlign w:val="center"/>
            <w:hideMark/>
          </w:tcPr>
          <w:p w14:paraId="716F63AF" w14:textId="77777777" w:rsidR="00C04C9E" w:rsidRPr="00920D13" w:rsidRDefault="00C04C9E" w:rsidP="00965816">
            <w:pPr>
              <w:jc w:val="center"/>
              <w:rPr>
                <w:rFonts w:cs="Calibri"/>
                <w:b/>
                <w:bCs/>
                <w:color w:val="000000" w:themeColor="text1"/>
              </w:rPr>
            </w:pPr>
            <w:r w:rsidRPr="00920D13">
              <w:rPr>
                <w:rFonts w:cs="Calibri"/>
                <w:b/>
                <w:bCs/>
                <w:color w:val="000000" w:themeColor="text1"/>
              </w:rPr>
              <w:t>0</w:t>
            </w:r>
          </w:p>
        </w:tc>
      </w:tr>
      <w:tr w:rsidR="00C04C9E" w:rsidRPr="00920D13" w14:paraId="5123BD59" w14:textId="77777777" w:rsidTr="00C04C9E">
        <w:trPr>
          <w:trHeight w:val="300"/>
        </w:trPr>
        <w:tc>
          <w:tcPr>
            <w:tcW w:w="960" w:type="dxa"/>
            <w:shd w:val="clear" w:color="auto" w:fill="auto"/>
            <w:noWrap/>
            <w:vAlign w:val="center"/>
            <w:hideMark/>
          </w:tcPr>
          <w:p w14:paraId="72300DB3" w14:textId="77777777" w:rsidR="00C04C9E" w:rsidRPr="00920D13" w:rsidRDefault="00C04C9E" w:rsidP="00965816">
            <w:pPr>
              <w:jc w:val="center"/>
              <w:rPr>
                <w:rFonts w:cs="Calibri"/>
                <w:b/>
                <w:bCs/>
                <w:color w:val="000000" w:themeColor="text1"/>
              </w:rPr>
            </w:pPr>
            <w:r w:rsidRPr="00920D13">
              <w:rPr>
                <w:rFonts w:cs="Calibri"/>
                <w:b/>
                <w:bCs/>
                <w:color w:val="000000" w:themeColor="text1"/>
              </w:rPr>
              <w:lastRenderedPageBreak/>
              <w:t>6</w:t>
            </w:r>
          </w:p>
        </w:tc>
        <w:tc>
          <w:tcPr>
            <w:tcW w:w="3260" w:type="dxa"/>
            <w:shd w:val="clear" w:color="auto" w:fill="auto"/>
            <w:noWrap/>
            <w:vAlign w:val="center"/>
            <w:hideMark/>
          </w:tcPr>
          <w:p w14:paraId="388A73E1" w14:textId="77777777" w:rsidR="00C04C9E" w:rsidRPr="00920D13" w:rsidRDefault="00C04C9E" w:rsidP="00965816">
            <w:pPr>
              <w:rPr>
                <w:rFonts w:cs="Calibri"/>
                <w:b/>
                <w:bCs/>
                <w:color w:val="000000" w:themeColor="text1"/>
              </w:rPr>
            </w:pPr>
            <w:r w:rsidRPr="00920D13">
              <w:rPr>
                <w:rFonts w:cs="Calibri"/>
                <w:b/>
                <w:bCs/>
                <w:color w:val="000000" w:themeColor="text1"/>
              </w:rPr>
              <w:t>Public Utilities</w:t>
            </w:r>
          </w:p>
        </w:tc>
        <w:tc>
          <w:tcPr>
            <w:tcW w:w="760" w:type="dxa"/>
            <w:shd w:val="clear" w:color="auto" w:fill="auto"/>
            <w:noWrap/>
            <w:vAlign w:val="center"/>
            <w:hideMark/>
          </w:tcPr>
          <w:p w14:paraId="328C4F4A"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180</w:t>
            </w:r>
          </w:p>
        </w:tc>
        <w:tc>
          <w:tcPr>
            <w:tcW w:w="1231" w:type="dxa"/>
            <w:shd w:val="clear" w:color="auto" w:fill="auto"/>
            <w:noWrap/>
            <w:vAlign w:val="center"/>
            <w:hideMark/>
          </w:tcPr>
          <w:p w14:paraId="4BCA8779" w14:textId="77777777" w:rsidR="00C04C9E" w:rsidRPr="00920D13" w:rsidRDefault="00C04C9E" w:rsidP="00965816">
            <w:pPr>
              <w:jc w:val="center"/>
              <w:rPr>
                <w:rFonts w:cs="Calibri"/>
                <w:b/>
                <w:bCs/>
                <w:color w:val="000000" w:themeColor="text1"/>
              </w:rPr>
            </w:pPr>
            <w:r w:rsidRPr="00920D13">
              <w:rPr>
                <w:rFonts w:cs="Calibri"/>
                <w:b/>
                <w:bCs/>
                <w:color w:val="000000" w:themeColor="text1"/>
              </w:rPr>
              <w:t>4,765</w:t>
            </w:r>
          </w:p>
        </w:tc>
        <w:tc>
          <w:tcPr>
            <w:tcW w:w="1240" w:type="dxa"/>
            <w:shd w:val="clear" w:color="auto" w:fill="auto"/>
            <w:noWrap/>
            <w:vAlign w:val="center"/>
            <w:hideMark/>
          </w:tcPr>
          <w:p w14:paraId="33BC12A3" w14:textId="77777777" w:rsidR="00C04C9E" w:rsidRPr="00920D13" w:rsidRDefault="00C04C9E" w:rsidP="00965816">
            <w:pPr>
              <w:jc w:val="center"/>
              <w:rPr>
                <w:rFonts w:cs="Calibri"/>
                <w:b/>
                <w:bCs/>
                <w:color w:val="000000" w:themeColor="text1"/>
              </w:rPr>
            </w:pPr>
            <w:r w:rsidRPr="00920D13">
              <w:rPr>
                <w:rFonts w:cs="Calibri"/>
                <w:b/>
                <w:bCs/>
                <w:color w:val="000000" w:themeColor="text1"/>
              </w:rPr>
              <w:t>314</w:t>
            </w:r>
          </w:p>
        </w:tc>
      </w:tr>
      <w:tr w:rsidR="00C04C9E" w:rsidRPr="00920D13" w14:paraId="726BB3D3" w14:textId="77777777" w:rsidTr="00C04C9E">
        <w:trPr>
          <w:trHeight w:val="300"/>
        </w:trPr>
        <w:tc>
          <w:tcPr>
            <w:tcW w:w="960" w:type="dxa"/>
            <w:shd w:val="clear" w:color="auto" w:fill="auto"/>
            <w:noWrap/>
            <w:vAlign w:val="center"/>
            <w:hideMark/>
          </w:tcPr>
          <w:p w14:paraId="6323D9C5" w14:textId="77777777" w:rsidR="00C04C9E" w:rsidRPr="00920D13" w:rsidRDefault="00C04C9E" w:rsidP="00965816">
            <w:pPr>
              <w:jc w:val="center"/>
              <w:rPr>
                <w:rFonts w:cs="Calibri"/>
                <w:color w:val="000000" w:themeColor="text1"/>
              </w:rPr>
            </w:pPr>
            <w:r w:rsidRPr="00920D13">
              <w:rPr>
                <w:rFonts w:cs="Calibri"/>
                <w:color w:val="000000" w:themeColor="text1"/>
              </w:rPr>
              <w:t>6.1</w:t>
            </w:r>
          </w:p>
        </w:tc>
        <w:tc>
          <w:tcPr>
            <w:tcW w:w="3260" w:type="dxa"/>
            <w:shd w:val="clear" w:color="auto" w:fill="auto"/>
            <w:noWrap/>
            <w:vAlign w:val="center"/>
            <w:hideMark/>
          </w:tcPr>
          <w:p w14:paraId="71663D9E" w14:textId="77777777" w:rsidR="00C04C9E" w:rsidRPr="00920D13" w:rsidRDefault="00C04C9E" w:rsidP="00965816">
            <w:pPr>
              <w:rPr>
                <w:rFonts w:cs="Calibri"/>
                <w:color w:val="000000" w:themeColor="text1"/>
              </w:rPr>
            </w:pPr>
            <w:r w:rsidRPr="00920D13">
              <w:rPr>
                <w:rFonts w:cs="Calibri"/>
                <w:color w:val="000000" w:themeColor="text1"/>
              </w:rPr>
              <w:t xml:space="preserve"> Public Lighting</w:t>
            </w:r>
          </w:p>
        </w:tc>
        <w:tc>
          <w:tcPr>
            <w:tcW w:w="760" w:type="dxa"/>
            <w:shd w:val="clear" w:color="auto" w:fill="auto"/>
            <w:noWrap/>
            <w:vAlign w:val="center"/>
            <w:hideMark/>
          </w:tcPr>
          <w:p w14:paraId="7A56DB8B" w14:textId="77777777" w:rsidR="00C04C9E" w:rsidRPr="00920D13" w:rsidRDefault="00C04C9E" w:rsidP="00965816">
            <w:pPr>
              <w:jc w:val="center"/>
              <w:rPr>
                <w:rFonts w:cs="Calibri"/>
                <w:color w:val="000000" w:themeColor="text1"/>
              </w:rPr>
            </w:pPr>
            <w:r w:rsidRPr="00920D13">
              <w:rPr>
                <w:rFonts w:cs="Calibri"/>
                <w:color w:val="000000" w:themeColor="text1"/>
              </w:rPr>
              <w:t>29</w:t>
            </w:r>
          </w:p>
        </w:tc>
        <w:tc>
          <w:tcPr>
            <w:tcW w:w="1231" w:type="dxa"/>
            <w:shd w:val="clear" w:color="auto" w:fill="auto"/>
            <w:noWrap/>
            <w:vAlign w:val="center"/>
            <w:hideMark/>
          </w:tcPr>
          <w:p w14:paraId="71315B27" w14:textId="77777777" w:rsidR="00C04C9E" w:rsidRPr="00920D13" w:rsidRDefault="00C04C9E" w:rsidP="00965816">
            <w:pPr>
              <w:jc w:val="center"/>
              <w:rPr>
                <w:rFonts w:cs="Calibri"/>
                <w:color w:val="000000" w:themeColor="text1"/>
              </w:rPr>
            </w:pPr>
            <w:r w:rsidRPr="00920D13">
              <w:rPr>
                <w:rFonts w:cs="Calibri"/>
                <w:color w:val="000000" w:themeColor="text1"/>
              </w:rPr>
              <w:t>3,152</w:t>
            </w:r>
          </w:p>
        </w:tc>
        <w:tc>
          <w:tcPr>
            <w:tcW w:w="1240" w:type="dxa"/>
            <w:shd w:val="clear" w:color="auto" w:fill="auto"/>
            <w:noWrap/>
            <w:vAlign w:val="center"/>
            <w:hideMark/>
          </w:tcPr>
          <w:p w14:paraId="0D82EA85" w14:textId="77777777" w:rsidR="00C04C9E" w:rsidRPr="00920D13" w:rsidRDefault="00C04C9E" w:rsidP="00965816">
            <w:pPr>
              <w:jc w:val="center"/>
              <w:rPr>
                <w:rFonts w:cs="Calibri"/>
                <w:color w:val="000000" w:themeColor="text1"/>
              </w:rPr>
            </w:pPr>
            <w:r w:rsidRPr="00920D13">
              <w:rPr>
                <w:rFonts w:cs="Calibri"/>
                <w:color w:val="000000" w:themeColor="text1"/>
              </w:rPr>
              <w:t>59</w:t>
            </w:r>
          </w:p>
        </w:tc>
      </w:tr>
      <w:tr w:rsidR="00C04C9E" w:rsidRPr="00920D13" w14:paraId="69CA4BC6" w14:textId="77777777" w:rsidTr="00C04C9E">
        <w:trPr>
          <w:trHeight w:val="300"/>
        </w:trPr>
        <w:tc>
          <w:tcPr>
            <w:tcW w:w="960" w:type="dxa"/>
            <w:shd w:val="clear" w:color="auto" w:fill="auto"/>
            <w:noWrap/>
            <w:vAlign w:val="center"/>
            <w:hideMark/>
          </w:tcPr>
          <w:p w14:paraId="28DE98BE" w14:textId="77777777" w:rsidR="00C04C9E" w:rsidRPr="00920D13" w:rsidRDefault="00C04C9E" w:rsidP="00965816">
            <w:pPr>
              <w:jc w:val="center"/>
              <w:rPr>
                <w:rFonts w:cs="Calibri"/>
                <w:color w:val="000000" w:themeColor="text1"/>
              </w:rPr>
            </w:pPr>
            <w:r w:rsidRPr="00920D13">
              <w:rPr>
                <w:rFonts w:cs="Calibri"/>
                <w:color w:val="000000" w:themeColor="text1"/>
              </w:rPr>
              <w:t>6.2</w:t>
            </w:r>
          </w:p>
        </w:tc>
        <w:tc>
          <w:tcPr>
            <w:tcW w:w="3260" w:type="dxa"/>
            <w:shd w:val="clear" w:color="auto" w:fill="auto"/>
            <w:noWrap/>
            <w:vAlign w:val="center"/>
            <w:hideMark/>
          </w:tcPr>
          <w:p w14:paraId="7E968ADC" w14:textId="77777777" w:rsidR="00C04C9E" w:rsidRPr="00920D13" w:rsidRDefault="00C04C9E" w:rsidP="00965816">
            <w:pPr>
              <w:rPr>
                <w:rFonts w:cs="Calibri"/>
                <w:color w:val="000000" w:themeColor="text1"/>
              </w:rPr>
            </w:pPr>
            <w:r w:rsidRPr="00920D13">
              <w:rPr>
                <w:rFonts w:cs="Calibri"/>
                <w:color w:val="000000" w:themeColor="text1"/>
              </w:rPr>
              <w:t xml:space="preserve"> Delhi Jal Board (DJB)</w:t>
            </w:r>
          </w:p>
        </w:tc>
        <w:tc>
          <w:tcPr>
            <w:tcW w:w="760" w:type="dxa"/>
            <w:shd w:val="clear" w:color="auto" w:fill="auto"/>
            <w:noWrap/>
            <w:vAlign w:val="center"/>
            <w:hideMark/>
          </w:tcPr>
          <w:p w14:paraId="705A11F4" w14:textId="77777777" w:rsidR="00C04C9E" w:rsidRPr="00920D13" w:rsidRDefault="00C04C9E" w:rsidP="00965816">
            <w:pPr>
              <w:jc w:val="center"/>
              <w:rPr>
                <w:rFonts w:cs="Calibri"/>
                <w:color w:val="000000" w:themeColor="text1"/>
              </w:rPr>
            </w:pPr>
            <w:r w:rsidRPr="00920D13">
              <w:rPr>
                <w:rFonts w:cs="Calibri"/>
                <w:color w:val="000000" w:themeColor="text1"/>
              </w:rPr>
              <w:t>89</w:t>
            </w:r>
          </w:p>
        </w:tc>
        <w:tc>
          <w:tcPr>
            <w:tcW w:w="1231" w:type="dxa"/>
            <w:shd w:val="clear" w:color="auto" w:fill="auto"/>
            <w:noWrap/>
            <w:vAlign w:val="center"/>
            <w:hideMark/>
          </w:tcPr>
          <w:p w14:paraId="4A6FBD8B" w14:textId="77777777" w:rsidR="00C04C9E" w:rsidRPr="00920D13" w:rsidRDefault="00C04C9E" w:rsidP="00965816">
            <w:pPr>
              <w:jc w:val="center"/>
              <w:rPr>
                <w:rFonts w:cs="Calibri"/>
                <w:color w:val="000000" w:themeColor="text1"/>
              </w:rPr>
            </w:pPr>
            <w:r w:rsidRPr="00920D13">
              <w:rPr>
                <w:rFonts w:cs="Calibri"/>
                <w:color w:val="000000" w:themeColor="text1"/>
              </w:rPr>
              <w:t>1,610</w:t>
            </w:r>
          </w:p>
        </w:tc>
        <w:tc>
          <w:tcPr>
            <w:tcW w:w="1240" w:type="dxa"/>
            <w:shd w:val="clear" w:color="auto" w:fill="auto"/>
            <w:noWrap/>
            <w:vAlign w:val="center"/>
            <w:hideMark/>
          </w:tcPr>
          <w:p w14:paraId="3BC759BC" w14:textId="77777777" w:rsidR="00C04C9E" w:rsidRPr="00920D13" w:rsidRDefault="00C04C9E" w:rsidP="00965816">
            <w:pPr>
              <w:jc w:val="center"/>
              <w:rPr>
                <w:rFonts w:cs="Calibri"/>
                <w:color w:val="000000" w:themeColor="text1"/>
              </w:rPr>
            </w:pPr>
            <w:r w:rsidRPr="00920D13">
              <w:rPr>
                <w:rFonts w:cs="Calibri"/>
                <w:color w:val="000000" w:themeColor="text1"/>
              </w:rPr>
              <w:t>147</w:t>
            </w:r>
          </w:p>
        </w:tc>
      </w:tr>
      <w:tr w:rsidR="00C04C9E" w:rsidRPr="00920D13" w14:paraId="18337F01" w14:textId="77777777" w:rsidTr="00C04C9E">
        <w:trPr>
          <w:trHeight w:val="300"/>
        </w:trPr>
        <w:tc>
          <w:tcPr>
            <w:tcW w:w="960" w:type="dxa"/>
            <w:shd w:val="clear" w:color="auto" w:fill="auto"/>
            <w:noWrap/>
            <w:vAlign w:val="center"/>
            <w:hideMark/>
          </w:tcPr>
          <w:p w14:paraId="10C9D9E7" w14:textId="77777777" w:rsidR="00C04C9E" w:rsidRPr="00920D13" w:rsidRDefault="00C04C9E" w:rsidP="00965816">
            <w:pPr>
              <w:jc w:val="center"/>
              <w:rPr>
                <w:rFonts w:cs="Calibri"/>
                <w:color w:val="000000" w:themeColor="text1"/>
              </w:rPr>
            </w:pPr>
            <w:r w:rsidRPr="00920D13">
              <w:rPr>
                <w:rFonts w:cs="Calibri"/>
                <w:color w:val="000000" w:themeColor="text1"/>
              </w:rPr>
              <w:t>6.3</w:t>
            </w:r>
          </w:p>
        </w:tc>
        <w:tc>
          <w:tcPr>
            <w:tcW w:w="3260" w:type="dxa"/>
            <w:shd w:val="clear" w:color="auto" w:fill="auto"/>
            <w:noWrap/>
            <w:vAlign w:val="center"/>
            <w:hideMark/>
          </w:tcPr>
          <w:p w14:paraId="2AB926C5" w14:textId="77777777" w:rsidR="00C04C9E" w:rsidRPr="00920D13" w:rsidRDefault="00C04C9E" w:rsidP="00965816">
            <w:pPr>
              <w:rPr>
                <w:rFonts w:cs="Calibri"/>
                <w:color w:val="000000" w:themeColor="text1"/>
              </w:rPr>
            </w:pPr>
            <w:r w:rsidRPr="00920D13">
              <w:rPr>
                <w:rFonts w:cs="Calibri"/>
                <w:color w:val="000000" w:themeColor="text1"/>
              </w:rPr>
              <w:t xml:space="preserve"> Delhi Metro (DMRC)</w:t>
            </w:r>
          </w:p>
        </w:tc>
        <w:tc>
          <w:tcPr>
            <w:tcW w:w="760" w:type="dxa"/>
            <w:shd w:val="clear" w:color="auto" w:fill="auto"/>
            <w:noWrap/>
            <w:vAlign w:val="center"/>
            <w:hideMark/>
          </w:tcPr>
          <w:p w14:paraId="1C1121B8" w14:textId="77777777" w:rsidR="00C04C9E" w:rsidRPr="00920D13" w:rsidRDefault="00C04C9E" w:rsidP="00965816">
            <w:pPr>
              <w:jc w:val="center"/>
              <w:rPr>
                <w:rFonts w:cs="Calibri"/>
                <w:color w:val="000000" w:themeColor="text1"/>
              </w:rPr>
            </w:pPr>
            <w:r w:rsidRPr="00920D13">
              <w:rPr>
                <w:rFonts w:cs="Calibri"/>
                <w:color w:val="000000" w:themeColor="text1"/>
              </w:rPr>
              <w:t>62</w:t>
            </w:r>
          </w:p>
        </w:tc>
        <w:tc>
          <w:tcPr>
            <w:tcW w:w="1231" w:type="dxa"/>
            <w:shd w:val="clear" w:color="auto" w:fill="auto"/>
            <w:noWrap/>
            <w:vAlign w:val="center"/>
            <w:hideMark/>
          </w:tcPr>
          <w:p w14:paraId="584754A0" w14:textId="77777777" w:rsidR="00C04C9E" w:rsidRPr="00920D13" w:rsidRDefault="00C04C9E" w:rsidP="00965816">
            <w:pPr>
              <w:jc w:val="center"/>
              <w:rPr>
                <w:rFonts w:cs="Calibri"/>
                <w:color w:val="000000" w:themeColor="text1"/>
              </w:rPr>
            </w:pPr>
            <w:r w:rsidRPr="00920D13">
              <w:rPr>
                <w:rFonts w:cs="Calibri"/>
                <w:color w:val="000000" w:themeColor="text1"/>
              </w:rPr>
              <w:t>3</w:t>
            </w:r>
          </w:p>
        </w:tc>
        <w:tc>
          <w:tcPr>
            <w:tcW w:w="1240" w:type="dxa"/>
            <w:shd w:val="clear" w:color="auto" w:fill="auto"/>
            <w:noWrap/>
            <w:vAlign w:val="center"/>
            <w:hideMark/>
          </w:tcPr>
          <w:p w14:paraId="43867496" w14:textId="77777777" w:rsidR="00C04C9E" w:rsidRPr="00920D13" w:rsidRDefault="00C04C9E" w:rsidP="00965816">
            <w:pPr>
              <w:jc w:val="center"/>
              <w:rPr>
                <w:rFonts w:cs="Calibri"/>
                <w:color w:val="000000" w:themeColor="text1"/>
              </w:rPr>
            </w:pPr>
            <w:r w:rsidRPr="00920D13">
              <w:rPr>
                <w:rFonts w:cs="Calibri"/>
                <w:color w:val="000000" w:themeColor="text1"/>
              </w:rPr>
              <w:t>108</w:t>
            </w:r>
          </w:p>
        </w:tc>
      </w:tr>
      <w:tr w:rsidR="00C04C9E" w:rsidRPr="00920D13" w14:paraId="64FEA64B" w14:textId="77777777" w:rsidTr="00C04C9E">
        <w:trPr>
          <w:trHeight w:val="300"/>
        </w:trPr>
        <w:tc>
          <w:tcPr>
            <w:tcW w:w="960" w:type="dxa"/>
            <w:shd w:val="clear" w:color="auto" w:fill="auto"/>
            <w:noWrap/>
            <w:vAlign w:val="center"/>
            <w:hideMark/>
          </w:tcPr>
          <w:p w14:paraId="0A9BFB0B" w14:textId="77777777" w:rsidR="00C04C9E" w:rsidRPr="00920D13" w:rsidRDefault="00C04C9E" w:rsidP="00965816">
            <w:pPr>
              <w:jc w:val="center"/>
              <w:rPr>
                <w:rFonts w:cs="Calibri"/>
                <w:b/>
                <w:bCs/>
                <w:color w:val="000000" w:themeColor="text1"/>
              </w:rPr>
            </w:pPr>
            <w:r w:rsidRPr="00920D13">
              <w:rPr>
                <w:rFonts w:cs="Calibri"/>
                <w:b/>
                <w:bCs/>
                <w:color w:val="000000" w:themeColor="text1"/>
              </w:rPr>
              <w:t>7</w:t>
            </w:r>
          </w:p>
        </w:tc>
        <w:tc>
          <w:tcPr>
            <w:tcW w:w="3260" w:type="dxa"/>
            <w:shd w:val="clear" w:color="auto" w:fill="auto"/>
            <w:noWrap/>
            <w:vAlign w:val="center"/>
            <w:hideMark/>
          </w:tcPr>
          <w:p w14:paraId="1CFA98E2" w14:textId="77777777" w:rsidR="00C04C9E" w:rsidRPr="00920D13" w:rsidRDefault="00C04C9E" w:rsidP="00965816">
            <w:pPr>
              <w:rPr>
                <w:rFonts w:cs="Calibri"/>
                <w:b/>
                <w:bCs/>
                <w:color w:val="000000" w:themeColor="text1"/>
              </w:rPr>
            </w:pPr>
            <w:r w:rsidRPr="00920D13">
              <w:rPr>
                <w:rFonts w:cs="Calibri"/>
                <w:b/>
                <w:bCs/>
                <w:color w:val="000000" w:themeColor="text1"/>
              </w:rPr>
              <w:t>Delhi Airport (DIAL)</w:t>
            </w:r>
          </w:p>
        </w:tc>
        <w:tc>
          <w:tcPr>
            <w:tcW w:w="760" w:type="dxa"/>
            <w:shd w:val="clear" w:color="auto" w:fill="auto"/>
            <w:noWrap/>
            <w:vAlign w:val="center"/>
            <w:hideMark/>
          </w:tcPr>
          <w:p w14:paraId="54C7DF4E" w14:textId="77777777" w:rsidR="00C04C9E" w:rsidRPr="00920D13" w:rsidRDefault="00C04C9E" w:rsidP="00C04C9E">
            <w:pPr>
              <w:jc w:val="center"/>
              <w:rPr>
                <w:rFonts w:cs="Calibri"/>
                <w:b/>
                <w:bCs/>
                <w:color w:val="000000" w:themeColor="text1"/>
              </w:rPr>
            </w:pPr>
          </w:p>
        </w:tc>
        <w:tc>
          <w:tcPr>
            <w:tcW w:w="1231" w:type="dxa"/>
            <w:shd w:val="clear" w:color="auto" w:fill="auto"/>
            <w:noWrap/>
            <w:vAlign w:val="center"/>
            <w:hideMark/>
          </w:tcPr>
          <w:p w14:paraId="12CE9EF0" w14:textId="77777777" w:rsidR="00C04C9E" w:rsidRPr="00920D13" w:rsidRDefault="00C04C9E" w:rsidP="00C04C9E">
            <w:pPr>
              <w:jc w:val="center"/>
              <w:rPr>
                <w:rFonts w:cs="Calibri"/>
                <w:b/>
                <w:bCs/>
                <w:color w:val="000000" w:themeColor="text1"/>
              </w:rPr>
            </w:pPr>
          </w:p>
        </w:tc>
        <w:tc>
          <w:tcPr>
            <w:tcW w:w="1240" w:type="dxa"/>
            <w:shd w:val="clear" w:color="auto" w:fill="auto"/>
            <w:noWrap/>
            <w:vAlign w:val="center"/>
            <w:hideMark/>
          </w:tcPr>
          <w:p w14:paraId="1BB40A5F" w14:textId="77777777" w:rsidR="00C04C9E" w:rsidRPr="00920D13" w:rsidRDefault="00C04C9E" w:rsidP="00C04C9E">
            <w:pPr>
              <w:jc w:val="center"/>
              <w:rPr>
                <w:rFonts w:cs="Calibri"/>
                <w:b/>
                <w:bCs/>
                <w:color w:val="000000" w:themeColor="text1"/>
              </w:rPr>
            </w:pPr>
          </w:p>
        </w:tc>
      </w:tr>
      <w:tr w:rsidR="00C04C9E" w:rsidRPr="00920D13" w14:paraId="1EB543E3" w14:textId="77777777" w:rsidTr="00C04C9E">
        <w:trPr>
          <w:trHeight w:val="300"/>
        </w:trPr>
        <w:tc>
          <w:tcPr>
            <w:tcW w:w="960" w:type="dxa"/>
            <w:shd w:val="clear" w:color="auto" w:fill="auto"/>
            <w:noWrap/>
            <w:vAlign w:val="center"/>
            <w:hideMark/>
          </w:tcPr>
          <w:p w14:paraId="183E658A" w14:textId="77777777" w:rsidR="00C04C9E" w:rsidRPr="00920D13" w:rsidRDefault="00C04C9E" w:rsidP="00965816">
            <w:pPr>
              <w:jc w:val="center"/>
              <w:rPr>
                <w:rFonts w:cs="Calibri"/>
                <w:b/>
                <w:bCs/>
                <w:color w:val="000000" w:themeColor="text1"/>
              </w:rPr>
            </w:pPr>
            <w:r w:rsidRPr="00920D13">
              <w:rPr>
                <w:rFonts w:cs="Calibri"/>
                <w:b/>
                <w:bCs/>
                <w:color w:val="000000" w:themeColor="text1"/>
              </w:rPr>
              <w:t>8</w:t>
            </w:r>
          </w:p>
        </w:tc>
        <w:tc>
          <w:tcPr>
            <w:tcW w:w="3260" w:type="dxa"/>
            <w:shd w:val="clear" w:color="auto" w:fill="auto"/>
            <w:noWrap/>
            <w:vAlign w:val="center"/>
            <w:hideMark/>
          </w:tcPr>
          <w:p w14:paraId="2CCA0DE4" w14:textId="77777777" w:rsidR="00C04C9E" w:rsidRPr="00920D13" w:rsidRDefault="00C04C9E" w:rsidP="00965816">
            <w:pPr>
              <w:rPr>
                <w:rFonts w:cs="Calibri"/>
                <w:b/>
                <w:bCs/>
                <w:color w:val="000000" w:themeColor="text1"/>
              </w:rPr>
            </w:pPr>
            <w:r w:rsidRPr="00920D13">
              <w:rPr>
                <w:rFonts w:cs="Calibri"/>
                <w:b/>
                <w:bCs/>
                <w:color w:val="000000" w:themeColor="text1"/>
              </w:rPr>
              <w:t xml:space="preserve">Advertisement and Hoardings </w:t>
            </w:r>
          </w:p>
        </w:tc>
        <w:tc>
          <w:tcPr>
            <w:tcW w:w="760" w:type="dxa"/>
            <w:shd w:val="clear" w:color="auto" w:fill="auto"/>
            <w:noWrap/>
            <w:vAlign w:val="center"/>
            <w:hideMark/>
          </w:tcPr>
          <w:p w14:paraId="5E83A47D" w14:textId="77777777" w:rsidR="00C04C9E" w:rsidRPr="00920D13" w:rsidRDefault="00C04C9E" w:rsidP="00C04C9E">
            <w:pPr>
              <w:jc w:val="center"/>
              <w:rPr>
                <w:rFonts w:cs="Calibri"/>
                <w:b/>
                <w:bCs/>
                <w:color w:val="000000" w:themeColor="text1"/>
              </w:rPr>
            </w:pPr>
            <w:r w:rsidRPr="00920D13">
              <w:rPr>
                <w:rFonts w:cs="Calibri"/>
                <w:b/>
                <w:bCs/>
                <w:color w:val="000000" w:themeColor="text1"/>
              </w:rPr>
              <w:t>1</w:t>
            </w:r>
          </w:p>
        </w:tc>
        <w:tc>
          <w:tcPr>
            <w:tcW w:w="1231" w:type="dxa"/>
            <w:shd w:val="clear" w:color="auto" w:fill="auto"/>
            <w:noWrap/>
            <w:vAlign w:val="center"/>
            <w:hideMark/>
          </w:tcPr>
          <w:p w14:paraId="7B4A463E" w14:textId="77777777" w:rsidR="00C04C9E" w:rsidRPr="00920D13" w:rsidRDefault="00C04C9E" w:rsidP="00C04C9E">
            <w:pPr>
              <w:jc w:val="center"/>
              <w:rPr>
                <w:rFonts w:cs="Calibri"/>
                <w:b/>
                <w:bCs/>
                <w:color w:val="000000" w:themeColor="text1"/>
              </w:rPr>
            </w:pPr>
            <w:r w:rsidRPr="00920D13">
              <w:rPr>
                <w:rFonts w:cs="Calibri"/>
                <w:b/>
                <w:bCs/>
                <w:color w:val="000000" w:themeColor="text1"/>
              </w:rPr>
              <w:t>320</w:t>
            </w:r>
          </w:p>
        </w:tc>
        <w:tc>
          <w:tcPr>
            <w:tcW w:w="1240" w:type="dxa"/>
            <w:shd w:val="clear" w:color="auto" w:fill="auto"/>
            <w:noWrap/>
            <w:vAlign w:val="center"/>
            <w:hideMark/>
          </w:tcPr>
          <w:p w14:paraId="6B75BBDF" w14:textId="77777777" w:rsidR="00C04C9E" w:rsidRPr="00920D13" w:rsidRDefault="00C04C9E" w:rsidP="00C04C9E">
            <w:pPr>
              <w:jc w:val="center"/>
              <w:rPr>
                <w:rFonts w:cs="Calibri"/>
                <w:b/>
                <w:bCs/>
                <w:color w:val="000000" w:themeColor="text1"/>
              </w:rPr>
            </w:pPr>
            <w:r w:rsidRPr="00920D13">
              <w:rPr>
                <w:rFonts w:cs="Calibri"/>
                <w:b/>
                <w:bCs/>
                <w:color w:val="000000" w:themeColor="text1"/>
              </w:rPr>
              <w:t>0</w:t>
            </w:r>
          </w:p>
        </w:tc>
      </w:tr>
      <w:tr w:rsidR="00C04C9E" w:rsidRPr="00920D13" w14:paraId="39A71C7F" w14:textId="77777777" w:rsidTr="00C04C9E">
        <w:trPr>
          <w:trHeight w:val="876"/>
        </w:trPr>
        <w:tc>
          <w:tcPr>
            <w:tcW w:w="960" w:type="dxa"/>
            <w:shd w:val="clear" w:color="auto" w:fill="auto"/>
            <w:noWrap/>
            <w:vAlign w:val="center"/>
            <w:hideMark/>
          </w:tcPr>
          <w:p w14:paraId="2AFA2845" w14:textId="77777777" w:rsidR="00C04C9E" w:rsidRPr="00920D13" w:rsidRDefault="00C04C9E" w:rsidP="00965816">
            <w:pPr>
              <w:jc w:val="center"/>
              <w:rPr>
                <w:rFonts w:cs="Calibri"/>
                <w:b/>
                <w:bCs/>
                <w:color w:val="000000" w:themeColor="text1"/>
              </w:rPr>
            </w:pPr>
            <w:r w:rsidRPr="00920D13">
              <w:rPr>
                <w:rFonts w:cs="Calibri"/>
                <w:b/>
                <w:bCs/>
                <w:color w:val="000000" w:themeColor="text1"/>
              </w:rPr>
              <w:t>9</w:t>
            </w:r>
          </w:p>
        </w:tc>
        <w:tc>
          <w:tcPr>
            <w:tcW w:w="3260" w:type="dxa"/>
            <w:shd w:val="clear" w:color="auto" w:fill="auto"/>
            <w:vAlign w:val="center"/>
            <w:hideMark/>
          </w:tcPr>
          <w:p w14:paraId="59E79982" w14:textId="77777777" w:rsidR="00C04C9E" w:rsidRPr="00920D13" w:rsidRDefault="00C04C9E" w:rsidP="00965816">
            <w:pPr>
              <w:rPr>
                <w:rFonts w:cs="Calibri"/>
                <w:b/>
                <w:bCs/>
                <w:color w:val="000000" w:themeColor="text1"/>
              </w:rPr>
            </w:pPr>
            <w:r w:rsidRPr="00920D13">
              <w:rPr>
                <w:rFonts w:cs="Calibri"/>
                <w:b/>
                <w:bCs/>
                <w:color w:val="000000" w:themeColor="text1"/>
              </w:rPr>
              <w:t>Charging Stations for EV</w:t>
            </w:r>
          </w:p>
        </w:tc>
        <w:tc>
          <w:tcPr>
            <w:tcW w:w="760" w:type="dxa"/>
            <w:shd w:val="clear" w:color="auto" w:fill="auto"/>
            <w:noWrap/>
            <w:vAlign w:val="center"/>
            <w:hideMark/>
          </w:tcPr>
          <w:p w14:paraId="24F90425" w14:textId="77777777" w:rsidR="00C04C9E" w:rsidRPr="00920D13" w:rsidRDefault="00C04C9E" w:rsidP="00C04C9E">
            <w:pPr>
              <w:jc w:val="center"/>
              <w:rPr>
                <w:rFonts w:cs="Calibri"/>
                <w:b/>
                <w:bCs/>
                <w:color w:val="000000" w:themeColor="text1"/>
              </w:rPr>
            </w:pPr>
            <w:r w:rsidRPr="00920D13">
              <w:rPr>
                <w:rFonts w:cs="Calibri"/>
                <w:b/>
                <w:bCs/>
                <w:color w:val="000000" w:themeColor="text1"/>
              </w:rPr>
              <w:t>8</w:t>
            </w:r>
          </w:p>
        </w:tc>
        <w:tc>
          <w:tcPr>
            <w:tcW w:w="1231" w:type="dxa"/>
            <w:shd w:val="clear" w:color="auto" w:fill="auto"/>
            <w:noWrap/>
            <w:vAlign w:val="center"/>
            <w:hideMark/>
          </w:tcPr>
          <w:p w14:paraId="0020B2D9" w14:textId="77777777" w:rsidR="00C04C9E" w:rsidRPr="00920D13" w:rsidRDefault="00C04C9E" w:rsidP="00C04C9E">
            <w:pPr>
              <w:jc w:val="center"/>
              <w:rPr>
                <w:rFonts w:cs="Calibri"/>
                <w:b/>
                <w:bCs/>
                <w:color w:val="000000" w:themeColor="text1"/>
              </w:rPr>
            </w:pPr>
            <w:r w:rsidRPr="00920D13">
              <w:rPr>
                <w:rFonts w:cs="Calibri"/>
                <w:b/>
                <w:bCs/>
                <w:color w:val="000000" w:themeColor="text1"/>
              </w:rPr>
              <w:t>768</w:t>
            </w:r>
          </w:p>
        </w:tc>
        <w:tc>
          <w:tcPr>
            <w:tcW w:w="1240" w:type="dxa"/>
            <w:shd w:val="clear" w:color="auto" w:fill="auto"/>
            <w:noWrap/>
            <w:vAlign w:val="center"/>
            <w:hideMark/>
          </w:tcPr>
          <w:p w14:paraId="0179D32D" w14:textId="77777777" w:rsidR="00C04C9E" w:rsidRPr="00920D13" w:rsidRDefault="00C04C9E" w:rsidP="00C04C9E">
            <w:pPr>
              <w:jc w:val="center"/>
              <w:rPr>
                <w:rFonts w:cs="Calibri"/>
                <w:b/>
                <w:bCs/>
                <w:color w:val="000000" w:themeColor="text1"/>
              </w:rPr>
            </w:pPr>
            <w:r w:rsidRPr="00920D13">
              <w:rPr>
                <w:rFonts w:cs="Calibri"/>
                <w:b/>
                <w:bCs/>
                <w:color w:val="000000" w:themeColor="text1"/>
              </w:rPr>
              <w:t>17</w:t>
            </w:r>
          </w:p>
        </w:tc>
      </w:tr>
      <w:tr w:rsidR="00C04C9E" w:rsidRPr="00920D13" w14:paraId="420DC397" w14:textId="77777777" w:rsidTr="00C04C9E">
        <w:trPr>
          <w:trHeight w:val="876"/>
        </w:trPr>
        <w:tc>
          <w:tcPr>
            <w:tcW w:w="960" w:type="dxa"/>
            <w:shd w:val="clear" w:color="auto" w:fill="auto"/>
            <w:noWrap/>
            <w:vAlign w:val="center"/>
            <w:hideMark/>
          </w:tcPr>
          <w:p w14:paraId="5AFD105C" w14:textId="77777777" w:rsidR="00C04C9E" w:rsidRPr="00920D13" w:rsidRDefault="00C04C9E" w:rsidP="00965816">
            <w:pPr>
              <w:jc w:val="center"/>
              <w:rPr>
                <w:rFonts w:cs="Calibri"/>
                <w:color w:val="000000" w:themeColor="text1"/>
              </w:rPr>
            </w:pPr>
            <w:r w:rsidRPr="00920D13">
              <w:rPr>
                <w:rFonts w:cs="Calibri"/>
                <w:color w:val="000000" w:themeColor="text1"/>
              </w:rPr>
              <w:t>9.1</w:t>
            </w:r>
          </w:p>
        </w:tc>
        <w:tc>
          <w:tcPr>
            <w:tcW w:w="3260" w:type="dxa"/>
            <w:shd w:val="clear" w:color="auto" w:fill="auto"/>
            <w:vAlign w:val="center"/>
            <w:hideMark/>
          </w:tcPr>
          <w:p w14:paraId="39697EE0" w14:textId="77777777" w:rsidR="00C04C9E" w:rsidRPr="00920D13" w:rsidRDefault="00C04C9E" w:rsidP="00965816">
            <w:pPr>
              <w:rPr>
                <w:rFonts w:cs="Calibri"/>
                <w:color w:val="000000" w:themeColor="text1"/>
              </w:rPr>
            </w:pPr>
            <w:r w:rsidRPr="00920D13">
              <w:rPr>
                <w:rFonts w:cs="Calibri"/>
                <w:color w:val="000000" w:themeColor="text1"/>
              </w:rPr>
              <w:t xml:space="preserve"> EV Charging at LT</w:t>
            </w:r>
          </w:p>
        </w:tc>
        <w:tc>
          <w:tcPr>
            <w:tcW w:w="760" w:type="dxa"/>
            <w:shd w:val="clear" w:color="auto" w:fill="auto"/>
            <w:noWrap/>
            <w:vAlign w:val="center"/>
            <w:hideMark/>
          </w:tcPr>
          <w:p w14:paraId="1F352EF8" w14:textId="77777777" w:rsidR="00C04C9E" w:rsidRPr="00920D13" w:rsidRDefault="00C04C9E" w:rsidP="00C04C9E">
            <w:pPr>
              <w:jc w:val="center"/>
              <w:rPr>
                <w:rFonts w:cs="Calibri"/>
                <w:color w:val="000000" w:themeColor="text1"/>
              </w:rPr>
            </w:pPr>
            <w:r w:rsidRPr="00920D13">
              <w:rPr>
                <w:rFonts w:cs="Calibri"/>
                <w:color w:val="000000" w:themeColor="text1"/>
              </w:rPr>
              <w:t>6</w:t>
            </w:r>
          </w:p>
        </w:tc>
        <w:tc>
          <w:tcPr>
            <w:tcW w:w="1231" w:type="dxa"/>
            <w:shd w:val="clear" w:color="auto" w:fill="auto"/>
            <w:noWrap/>
            <w:vAlign w:val="center"/>
            <w:hideMark/>
          </w:tcPr>
          <w:p w14:paraId="5657A088" w14:textId="77777777" w:rsidR="00C04C9E" w:rsidRPr="00920D13" w:rsidRDefault="00C04C9E" w:rsidP="00C04C9E">
            <w:pPr>
              <w:jc w:val="center"/>
              <w:rPr>
                <w:rFonts w:cs="Calibri"/>
                <w:color w:val="000000" w:themeColor="text1"/>
              </w:rPr>
            </w:pPr>
            <w:r w:rsidRPr="00920D13">
              <w:rPr>
                <w:rFonts w:cs="Calibri"/>
                <w:color w:val="000000" w:themeColor="text1"/>
              </w:rPr>
              <w:t>767</w:t>
            </w:r>
          </w:p>
        </w:tc>
        <w:tc>
          <w:tcPr>
            <w:tcW w:w="1240" w:type="dxa"/>
            <w:shd w:val="clear" w:color="auto" w:fill="auto"/>
            <w:noWrap/>
            <w:vAlign w:val="center"/>
            <w:hideMark/>
          </w:tcPr>
          <w:p w14:paraId="7AB66356" w14:textId="77777777" w:rsidR="00C04C9E" w:rsidRPr="00920D13" w:rsidRDefault="00C04C9E" w:rsidP="00C04C9E">
            <w:pPr>
              <w:jc w:val="center"/>
              <w:rPr>
                <w:rFonts w:cs="Calibri"/>
                <w:color w:val="000000" w:themeColor="text1"/>
              </w:rPr>
            </w:pPr>
            <w:r w:rsidRPr="00920D13">
              <w:rPr>
                <w:rFonts w:cs="Calibri"/>
                <w:color w:val="000000" w:themeColor="text1"/>
              </w:rPr>
              <w:t>16</w:t>
            </w:r>
          </w:p>
        </w:tc>
      </w:tr>
      <w:tr w:rsidR="00C04C9E" w:rsidRPr="00920D13" w14:paraId="22F79429" w14:textId="77777777" w:rsidTr="00C04C9E">
        <w:trPr>
          <w:trHeight w:val="876"/>
        </w:trPr>
        <w:tc>
          <w:tcPr>
            <w:tcW w:w="960" w:type="dxa"/>
            <w:shd w:val="clear" w:color="auto" w:fill="auto"/>
            <w:noWrap/>
            <w:vAlign w:val="center"/>
            <w:hideMark/>
          </w:tcPr>
          <w:p w14:paraId="251560AF" w14:textId="77777777" w:rsidR="00C04C9E" w:rsidRPr="00920D13" w:rsidRDefault="00C04C9E" w:rsidP="00965816">
            <w:pPr>
              <w:jc w:val="center"/>
              <w:rPr>
                <w:rFonts w:cs="Calibri"/>
                <w:color w:val="000000" w:themeColor="text1"/>
              </w:rPr>
            </w:pPr>
            <w:r w:rsidRPr="00920D13">
              <w:rPr>
                <w:rFonts w:cs="Calibri"/>
                <w:color w:val="000000" w:themeColor="text1"/>
              </w:rPr>
              <w:t>9.2</w:t>
            </w:r>
          </w:p>
        </w:tc>
        <w:tc>
          <w:tcPr>
            <w:tcW w:w="3260" w:type="dxa"/>
            <w:shd w:val="clear" w:color="auto" w:fill="auto"/>
            <w:vAlign w:val="center"/>
            <w:hideMark/>
          </w:tcPr>
          <w:p w14:paraId="402AD179" w14:textId="77777777" w:rsidR="00C04C9E" w:rsidRPr="00920D13" w:rsidRDefault="00C04C9E" w:rsidP="00965816">
            <w:pPr>
              <w:rPr>
                <w:rFonts w:cs="Calibri"/>
                <w:color w:val="000000" w:themeColor="text1"/>
              </w:rPr>
            </w:pPr>
            <w:r w:rsidRPr="00920D13">
              <w:rPr>
                <w:rFonts w:cs="Calibri"/>
                <w:color w:val="000000" w:themeColor="text1"/>
              </w:rPr>
              <w:t xml:space="preserve"> EV Charging at HT</w:t>
            </w:r>
          </w:p>
        </w:tc>
        <w:tc>
          <w:tcPr>
            <w:tcW w:w="760" w:type="dxa"/>
            <w:shd w:val="clear" w:color="auto" w:fill="auto"/>
            <w:noWrap/>
            <w:vAlign w:val="center"/>
            <w:hideMark/>
          </w:tcPr>
          <w:p w14:paraId="45B2D5C4" w14:textId="77777777" w:rsidR="00C04C9E" w:rsidRPr="00920D13" w:rsidRDefault="00C04C9E" w:rsidP="00C04C9E">
            <w:pPr>
              <w:jc w:val="center"/>
              <w:rPr>
                <w:rFonts w:cs="Calibri"/>
                <w:color w:val="000000" w:themeColor="text1"/>
              </w:rPr>
            </w:pPr>
            <w:r w:rsidRPr="00920D13">
              <w:rPr>
                <w:rFonts w:cs="Calibri"/>
                <w:color w:val="000000" w:themeColor="text1"/>
              </w:rPr>
              <w:t>3</w:t>
            </w:r>
          </w:p>
        </w:tc>
        <w:tc>
          <w:tcPr>
            <w:tcW w:w="1231" w:type="dxa"/>
            <w:shd w:val="clear" w:color="auto" w:fill="auto"/>
            <w:noWrap/>
            <w:vAlign w:val="center"/>
            <w:hideMark/>
          </w:tcPr>
          <w:p w14:paraId="78BF8CA0" w14:textId="77777777" w:rsidR="00C04C9E" w:rsidRPr="00920D13" w:rsidRDefault="00C04C9E" w:rsidP="00C04C9E">
            <w:pPr>
              <w:jc w:val="center"/>
              <w:rPr>
                <w:rFonts w:cs="Calibri"/>
                <w:color w:val="000000" w:themeColor="text1"/>
              </w:rPr>
            </w:pPr>
            <w:r w:rsidRPr="00920D13">
              <w:rPr>
                <w:rFonts w:cs="Calibri"/>
                <w:color w:val="000000" w:themeColor="text1"/>
              </w:rPr>
              <w:t>1</w:t>
            </w:r>
          </w:p>
        </w:tc>
        <w:tc>
          <w:tcPr>
            <w:tcW w:w="1240" w:type="dxa"/>
            <w:shd w:val="clear" w:color="auto" w:fill="auto"/>
            <w:noWrap/>
            <w:vAlign w:val="center"/>
            <w:hideMark/>
          </w:tcPr>
          <w:p w14:paraId="6782E0D1" w14:textId="77777777" w:rsidR="00C04C9E" w:rsidRPr="00920D13" w:rsidRDefault="00C04C9E" w:rsidP="00C04C9E">
            <w:pPr>
              <w:jc w:val="center"/>
              <w:rPr>
                <w:rFonts w:cs="Calibri"/>
                <w:color w:val="000000" w:themeColor="text1"/>
              </w:rPr>
            </w:pPr>
            <w:r w:rsidRPr="00920D13">
              <w:rPr>
                <w:rFonts w:cs="Calibri"/>
                <w:color w:val="000000" w:themeColor="text1"/>
              </w:rPr>
              <w:t>1</w:t>
            </w:r>
          </w:p>
        </w:tc>
      </w:tr>
      <w:tr w:rsidR="00C04C9E" w:rsidRPr="00920D13" w14:paraId="5D76FFAF" w14:textId="77777777" w:rsidTr="00C04C9E">
        <w:trPr>
          <w:trHeight w:val="300"/>
        </w:trPr>
        <w:tc>
          <w:tcPr>
            <w:tcW w:w="960" w:type="dxa"/>
            <w:shd w:val="clear" w:color="auto" w:fill="auto"/>
            <w:noWrap/>
            <w:vAlign w:val="center"/>
            <w:hideMark/>
          </w:tcPr>
          <w:p w14:paraId="0EFBA165"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10</w:t>
            </w:r>
          </w:p>
        </w:tc>
        <w:tc>
          <w:tcPr>
            <w:tcW w:w="3260" w:type="dxa"/>
            <w:shd w:val="clear" w:color="auto" w:fill="auto"/>
            <w:noWrap/>
            <w:vAlign w:val="center"/>
            <w:hideMark/>
          </w:tcPr>
          <w:p w14:paraId="666B5184" w14:textId="77777777" w:rsidR="00C04C9E" w:rsidRPr="00920D13" w:rsidRDefault="00C04C9E" w:rsidP="00965816">
            <w:pPr>
              <w:rPr>
                <w:rFonts w:cs="Calibri"/>
                <w:b/>
                <w:bCs/>
                <w:color w:val="000000" w:themeColor="text1"/>
              </w:rPr>
            </w:pPr>
            <w:r w:rsidRPr="00920D13">
              <w:rPr>
                <w:rFonts w:cs="Calibri"/>
                <w:b/>
                <w:bCs/>
                <w:color w:val="000000" w:themeColor="text1"/>
              </w:rPr>
              <w:t>Self-Consumption</w:t>
            </w:r>
          </w:p>
        </w:tc>
        <w:tc>
          <w:tcPr>
            <w:tcW w:w="760" w:type="dxa"/>
            <w:shd w:val="clear" w:color="auto" w:fill="auto"/>
            <w:noWrap/>
            <w:vAlign w:val="center"/>
            <w:hideMark/>
          </w:tcPr>
          <w:p w14:paraId="3E232D23" w14:textId="77777777" w:rsidR="00C04C9E" w:rsidRPr="00920D13" w:rsidRDefault="00C04C9E" w:rsidP="00C04C9E">
            <w:pPr>
              <w:jc w:val="center"/>
              <w:rPr>
                <w:rFonts w:cs="Calibri"/>
                <w:b/>
                <w:bCs/>
                <w:color w:val="000000" w:themeColor="text1"/>
              </w:rPr>
            </w:pPr>
            <w:r w:rsidRPr="00920D13">
              <w:rPr>
                <w:rFonts w:cs="Calibri"/>
                <w:b/>
                <w:bCs/>
                <w:color w:val="000000" w:themeColor="text1"/>
              </w:rPr>
              <w:t>6</w:t>
            </w:r>
          </w:p>
        </w:tc>
        <w:tc>
          <w:tcPr>
            <w:tcW w:w="1231" w:type="dxa"/>
            <w:shd w:val="clear" w:color="auto" w:fill="auto"/>
            <w:noWrap/>
            <w:vAlign w:val="center"/>
            <w:hideMark/>
          </w:tcPr>
          <w:p w14:paraId="66877F0A" w14:textId="77777777" w:rsidR="00C04C9E" w:rsidRPr="00920D13" w:rsidRDefault="00C04C9E" w:rsidP="00C04C9E">
            <w:pPr>
              <w:jc w:val="center"/>
              <w:rPr>
                <w:rFonts w:cs="Calibri"/>
                <w:b/>
                <w:bCs/>
                <w:color w:val="000000" w:themeColor="text1"/>
              </w:rPr>
            </w:pPr>
            <w:r w:rsidRPr="00920D13">
              <w:rPr>
                <w:rFonts w:cs="Calibri"/>
                <w:b/>
                <w:bCs/>
                <w:color w:val="000000" w:themeColor="text1"/>
              </w:rPr>
              <w:t>206</w:t>
            </w:r>
          </w:p>
        </w:tc>
        <w:tc>
          <w:tcPr>
            <w:tcW w:w="1240" w:type="dxa"/>
            <w:shd w:val="clear" w:color="auto" w:fill="auto"/>
            <w:noWrap/>
            <w:vAlign w:val="center"/>
            <w:hideMark/>
          </w:tcPr>
          <w:p w14:paraId="77218EFA" w14:textId="77777777" w:rsidR="00C04C9E" w:rsidRPr="00920D13" w:rsidRDefault="00C04C9E" w:rsidP="00C04C9E">
            <w:pPr>
              <w:jc w:val="center"/>
              <w:rPr>
                <w:rFonts w:cs="Calibri"/>
                <w:b/>
                <w:bCs/>
                <w:color w:val="000000" w:themeColor="text1"/>
              </w:rPr>
            </w:pPr>
            <w:r w:rsidRPr="00920D13">
              <w:rPr>
                <w:rFonts w:cs="Calibri"/>
                <w:b/>
                <w:bCs/>
                <w:color w:val="000000" w:themeColor="text1"/>
              </w:rPr>
              <w:t>9</w:t>
            </w:r>
          </w:p>
        </w:tc>
      </w:tr>
      <w:tr w:rsidR="00C04C9E" w:rsidRPr="00920D13" w14:paraId="471ED552" w14:textId="77777777" w:rsidTr="00C04C9E">
        <w:trPr>
          <w:trHeight w:val="300"/>
        </w:trPr>
        <w:tc>
          <w:tcPr>
            <w:tcW w:w="960" w:type="dxa"/>
            <w:shd w:val="clear" w:color="auto" w:fill="auto"/>
            <w:noWrap/>
            <w:vAlign w:val="center"/>
            <w:hideMark/>
          </w:tcPr>
          <w:p w14:paraId="393BC7F2"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11</w:t>
            </w:r>
          </w:p>
        </w:tc>
        <w:tc>
          <w:tcPr>
            <w:tcW w:w="3260" w:type="dxa"/>
            <w:shd w:val="clear" w:color="auto" w:fill="auto"/>
            <w:noWrap/>
            <w:vAlign w:val="center"/>
            <w:hideMark/>
          </w:tcPr>
          <w:p w14:paraId="457273EB" w14:textId="77777777" w:rsidR="00C04C9E" w:rsidRPr="00920D13" w:rsidRDefault="00C04C9E" w:rsidP="00965816">
            <w:pPr>
              <w:rPr>
                <w:rFonts w:cs="Calibri"/>
                <w:b/>
                <w:bCs/>
                <w:color w:val="000000" w:themeColor="text1"/>
              </w:rPr>
            </w:pPr>
            <w:r w:rsidRPr="00920D13">
              <w:rPr>
                <w:rFonts w:cs="Calibri"/>
                <w:b/>
                <w:bCs/>
                <w:color w:val="000000" w:themeColor="text1"/>
              </w:rPr>
              <w:t>Temporary Supply</w:t>
            </w:r>
          </w:p>
        </w:tc>
        <w:tc>
          <w:tcPr>
            <w:tcW w:w="760" w:type="dxa"/>
            <w:shd w:val="clear" w:color="auto" w:fill="auto"/>
            <w:noWrap/>
            <w:vAlign w:val="center"/>
            <w:hideMark/>
          </w:tcPr>
          <w:p w14:paraId="52D5D284" w14:textId="77777777" w:rsidR="00C04C9E" w:rsidRPr="00920D13" w:rsidRDefault="00C04C9E" w:rsidP="00C04C9E">
            <w:pPr>
              <w:jc w:val="center"/>
              <w:rPr>
                <w:rFonts w:cs="Calibri"/>
                <w:b/>
                <w:bCs/>
                <w:color w:val="000000" w:themeColor="text1"/>
              </w:rPr>
            </w:pPr>
            <w:r w:rsidRPr="00920D13">
              <w:rPr>
                <w:rFonts w:cs="Calibri"/>
                <w:b/>
                <w:bCs/>
                <w:color w:val="000000" w:themeColor="text1"/>
              </w:rPr>
              <w:t>-</w:t>
            </w:r>
          </w:p>
        </w:tc>
        <w:tc>
          <w:tcPr>
            <w:tcW w:w="1231" w:type="dxa"/>
            <w:shd w:val="clear" w:color="auto" w:fill="auto"/>
            <w:noWrap/>
            <w:vAlign w:val="center"/>
            <w:hideMark/>
          </w:tcPr>
          <w:p w14:paraId="6FF9EB1D" w14:textId="77777777" w:rsidR="00C04C9E" w:rsidRPr="00920D13" w:rsidRDefault="00C04C9E" w:rsidP="00C04C9E">
            <w:pPr>
              <w:jc w:val="center"/>
              <w:rPr>
                <w:rFonts w:cs="Calibri"/>
                <w:b/>
                <w:bCs/>
                <w:color w:val="000000" w:themeColor="text1"/>
              </w:rPr>
            </w:pPr>
            <w:r w:rsidRPr="00920D13">
              <w:rPr>
                <w:rFonts w:cs="Calibri"/>
                <w:b/>
                <w:bCs/>
                <w:color w:val="000000" w:themeColor="text1"/>
              </w:rPr>
              <w:t>-</w:t>
            </w:r>
          </w:p>
        </w:tc>
        <w:tc>
          <w:tcPr>
            <w:tcW w:w="1240" w:type="dxa"/>
            <w:shd w:val="clear" w:color="auto" w:fill="auto"/>
            <w:noWrap/>
            <w:vAlign w:val="center"/>
            <w:hideMark/>
          </w:tcPr>
          <w:p w14:paraId="61BDBD95" w14:textId="77777777" w:rsidR="00C04C9E" w:rsidRPr="00920D13" w:rsidRDefault="00C04C9E" w:rsidP="00C04C9E">
            <w:pPr>
              <w:jc w:val="center"/>
              <w:rPr>
                <w:rFonts w:cs="Calibri"/>
                <w:b/>
                <w:bCs/>
                <w:color w:val="000000" w:themeColor="text1"/>
              </w:rPr>
            </w:pPr>
            <w:r w:rsidRPr="00920D13">
              <w:rPr>
                <w:rFonts w:cs="Calibri"/>
                <w:b/>
                <w:bCs/>
                <w:color w:val="000000" w:themeColor="text1"/>
              </w:rPr>
              <w:t>61</w:t>
            </w:r>
          </w:p>
        </w:tc>
      </w:tr>
      <w:tr w:rsidR="00C04C9E" w:rsidRPr="00920D13" w14:paraId="678F0310" w14:textId="77777777" w:rsidTr="00C04C9E">
        <w:trPr>
          <w:trHeight w:val="300"/>
        </w:trPr>
        <w:tc>
          <w:tcPr>
            <w:tcW w:w="960" w:type="dxa"/>
            <w:shd w:val="clear" w:color="auto" w:fill="auto"/>
            <w:noWrap/>
            <w:vAlign w:val="center"/>
            <w:hideMark/>
          </w:tcPr>
          <w:p w14:paraId="04EA7C9D" w14:textId="77777777" w:rsidR="00C04C9E" w:rsidRPr="00920D13" w:rsidRDefault="00C04C9E" w:rsidP="00965816">
            <w:pPr>
              <w:jc w:val="center"/>
              <w:rPr>
                <w:rFonts w:cs="Calibri"/>
                <w:b/>
                <w:bCs/>
                <w:color w:val="000000" w:themeColor="text1"/>
              </w:rPr>
            </w:pPr>
            <w:r w:rsidRPr="00920D13">
              <w:rPr>
                <w:rFonts w:cs="Calibri"/>
                <w:b/>
                <w:bCs/>
                <w:color w:val="000000" w:themeColor="text1"/>
              </w:rPr>
              <w:t>12</w:t>
            </w:r>
          </w:p>
        </w:tc>
        <w:tc>
          <w:tcPr>
            <w:tcW w:w="3260" w:type="dxa"/>
            <w:shd w:val="clear" w:color="auto" w:fill="auto"/>
            <w:noWrap/>
            <w:vAlign w:val="center"/>
            <w:hideMark/>
          </w:tcPr>
          <w:p w14:paraId="32BB5400" w14:textId="77777777" w:rsidR="00C04C9E" w:rsidRPr="00920D13" w:rsidRDefault="00C04C9E" w:rsidP="00965816">
            <w:pPr>
              <w:rPr>
                <w:rFonts w:cs="Calibri"/>
                <w:b/>
                <w:bCs/>
                <w:color w:val="000000" w:themeColor="text1"/>
              </w:rPr>
            </w:pPr>
            <w:r w:rsidRPr="00920D13">
              <w:rPr>
                <w:rFonts w:cs="Calibri"/>
                <w:b/>
                <w:bCs/>
                <w:color w:val="000000" w:themeColor="text1"/>
              </w:rPr>
              <w:t>Enforcement</w:t>
            </w:r>
          </w:p>
        </w:tc>
        <w:tc>
          <w:tcPr>
            <w:tcW w:w="760" w:type="dxa"/>
            <w:shd w:val="clear" w:color="auto" w:fill="auto"/>
            <w:noWrap/>
            <w:vAlign w:val="center"/>
            <w:hideMark/>
          </w:tcPr>
          <w:p w14:paraId="579249FB" w14:textId="77777777" w:rsidR="00C04C9E" w:rsidRPr="00920D13" w:rsidRDefault="00C04C9E" w:rsidP="00C04C9E">
            <w:pPr>
              <w:jc w:val="center"/>
              <w:rPr>
                <w:rFonts w:cs="Calibri"/>
                <w:b/>
                <w:bCs/>
                <w:color w:val="000000" w:themeColor="text1"/>
              </w:rPr>
            </w:pPr>
            <w:r w:rsidRPr="00920D13">
              <w:rPr>
                <w:rFonts w:cs="Calibri"/>
                <w:b/>
                <w:bCs/>
                <w:color w:val="000000" w:themeColor="text1"/>
              </w:rPr>
              <w:t>-</w:t>
            </w:r>
          </w:p>
        </w:tc>
        <w:tc>
          <w:tcPr>
            <w:tcW w:w="1231" w:type="dxa"/>
            <w:shd w:val="clear" w:color="auto" w:fill="auto"/>
            <w:noWrap/>
            <w:vAlign w:val="center"/>
            <w:hideMark/>
          </w:tcPr>
          <w:p w14:paraId="222D150D" w14:textId="77777777" w:rsidR="00C04C9E" w:rsidRPr="00920D13" w:rsidRDefault="00C04C9E" w:rsidP="00C04C9E">
            <w:pPr>
              <w:jc w:val="center"/>
              <w:rPr>
                <w:rFonts w:cs="Calibri"/>
                <w:b/>
                <w:bCs/>
                <w:color w:val="000000" w:themeColor="text1"/>
              </w:rPr>
            </w:pPr>
            <w:r w:rsidRPr="00920D13">
              <w:rPr>
                <w:rFonts w:cs="Calibri"/>
                <w:b/>
                <w:bCs/>
                <w:color w:val="000000" w:themeColor="text1"/>
              </w:rPr>
              <w:t>-</w:t>
            </w:r>
          </w:p>
        </w:tc>
        <w:tc>
          <w:tcPr>
            <w:tcW w:w="1240" w:type="dxa"/>
            <w:shd w:val="clear" w:color="auto" w:fill="auto"/>
            <w:noWrap/>
            <w:vAlign w:val="center"/>
            <w:hideMark/>
          </w:tcPr>
          <w:p w14:paraId="368D58A8" w14:textId="77777777" w:rsidR="00C04C9E" w:rsidRPr="00920D13" w:rsidRDefault="00C04C9E" w:rsidP="00C04C9E">
            <w:pPr>
              <w:jc w:val="center"/>
              <w:rPr>
                <w:rFonts w:cs="Calibri"/>
                <w:b/>
                <w:bCs/>
                <w:color w:val="000000" w:themeColor="text1"/>
              </w:rPr>
            </w:pPr>
            <w:r w:rsidRPr="00920D13">
              <w:rPr>
                <w:rFonts w:cs="Calibri"/>
                <w:b/>
                <w:bCs/>
                <w:color w:val="000000" w:themeColor="text1"/>
              </w:rPr>
              <w:t>18</w:t>
            </w:r>
          </w:p>
        </w:tc>
      </w:tr>
      <w:tr w:rsidR="00C04C9E" w:rsidRPr="00920D13" w14:paraId="059074E1" w14:textId="77777777" w:rsidTr="00C04C9E">
        <w:trPr>
          <w:trHeight w:val="300"/>
        </w:trPr>
        <w:tc>
          <w:tcPr>
            <w:tcW w:w="960" w:type="dxa"/>
            <w:shd w:val="clear" w:color="auto" w:fill="auto"/>
            <w:noWrap/>
            <w:vAlign w:val="center"/>
            <w:hideMark/>
          </w:tcPr>
          <w:p w14:paraId="74757B70" w14:textId="77777777" w:rsidR="00C04C9E" w:rsidRPr="00920D13" w:rsidRDefault="00C04C9E" w:rsidP="00965816">
            <w:pPr>
              <w:rPr>
                <w:rFonts w:cs="Calibri"/>
                <w:b/>
                <w:bCs/>
                <w:color w:val="000000" w:themeColor="text1"/>
              </w:rPr>
            </w:pPr>
            <w:r w:rsidRPr="00920D13">
              <w:rPr>
                <w:rFonts w:cs="Calibri"/>
                <w:b/>
                <w:bCs/>
                <w:color w:val="000000" w:themeColor="text1"/>
              </w:rPr>
              <w:t> </w:t>
            </w:r>
          </w:p>
        </w:tc>
        <w:tc>
          <w:tcPr>
            <w:tcW w:w="3260" w:type="dxa"/>
            <w:shd w:val="clear" w:color="auto" w:fill="auto"/>
            <w:noWrap/>
            <w:vAlign w:val="center"/>
            <w:hideMark/>
          </w:tcPr>
          <w:p w14:paraId="5A0D76D7" w14:textId="77777777" w:rsidR="00C04C9E" w:rsidRPr="00920D13" w:rsidRDefault="00C04C9E" w:rsidP="00965816">
            <w:pPr>
              <w:rPr>
                <w:rFonts w:cs="Calibri"/>
                <w:b/>
                <w:bCs/>
                <w:color w:val="000000" w:themeColor="text1"/>
              </w:rPr>
            </w:pPr>
            <w:r w:rsidRPr="00920D13">
              <w:rPr>
                <w:rFonts w:cs="Calibri"/>
                <w:b/>
                <w:bCs/>
                <w:color w:val="000000" w:themeColor="text1"/>
              </w:rPr>
              <w:t>Total</w:t>
            </w:r>
          </w:p>
        </w:tc>
        <w:tc>
          <w:tcPr>
            <w:tcW w:w="760" w:type="dxa"/>
            <w:shd w:val="clear" w:color="auto" w:fill="auto"/>
            <w:noWrap/>
            <w:vAlign w:val="center"/>
            <w:hideMark/>
          </w:tcPr>
          <w:p w14:paraId="5194F962" w14:textId="77777777" w:rsidR="00C04C9E" w:rsidRPr="00920D13" w:rsidRDefault="00C04C9E" w:rsidP="00C04C9E">
            <w:pPr>
              <w:jc w:val="center"/>
              <w:rPr>
                <w:rFonts w:cs="Calibri"/>
                <w:b/>
                <w:bCs/>
                <w:color w:val="000000" w:themeColor="text1"/>
              </w:rPr>
            </w:pPr>
            <w:r w:rsidRPr="00920D13">
              <w:rPr>
                <w:rFonts w:cs="Calibri"/>
                <w:b/>
                <w:bCs/>
                <w:color w:val="000000" w:themeColor="text1"/>
              </w:rPr>
              <w:t>5,046</w:t>
            </w:r>
          </w:p>
        </w:tc>
        <w:tc>
          <w:tcPr>
            <w:tcW w:w="1231" w:type="dxa"/>
            <w:shd w:val="clear" w:color="auto" w:fill="auto"/>
            <w:noWrap/>
            <w:vAlign w:val="center"/>
            <w:hideMark/>
          </w:tcPr>
          <w:p w14:paraId="5B30184A" w14:textId="77777777" w:rsidR="00C04C9E" w:rsidRPr="00920D13" w:rsidRDefault="00C04C9E" w:rsidP="00C04C9E">
            <w:pPr>
              <w:jc w:val="center"/>
              <w:rPr>
                <w:rFonts w:cs="Calibri"/>
                <w:b/>
                <w:bCs/>
                <w:color w:val="000000" w:themeColor="text1"/>
              </w:rPr>
            </w:pPr>
            <w:r w:rsidRPr="00920D13">
              <w:rPr>
                <w:rFonts w:cs="Calibri"/>
                <w:b/>
                <w:bCs/>
                <w:color w:val="000000" w:themeColor="text1"/>
              </w:rPr>
              <w:t>18,29,109</w:t>
            </w:r>
          </w:p>
        </w:tc>
        <w:tc>
          <w:tcPr>
            <w:tcW w:w="1240" w:type="dxa"/>
            <w:shd w:val="clear" w:color="auto" w:fill="auto"/>
            <w:noWrap/>
            <w:vAlign w:val="center"/>
            <w:hideMark/>
          </w:tcPr>
          <w:p w14:paraId="5F20BA1B" w14:textId="77777777" w:rsidR="00C04C9E" w:rsidRPr="00920D13" w:rsidRDefault="00C04C9E" w:rsidP="00C04C9E">
            <w:pPr>
              <w:jc w:val="center"/>
              <w:rPr>
                <w:rFonts w:cs="Calibri"/>
                <w:b/>
                <w:bCs/>
                <w:color w:val="000000" w:themeColor="text1"/>
              </w:rPr>
            </w:pPr>
            <w:r w:rsidRPr="00920D13">
              <w:rPr>
                <w:rFonts w:cs="Calibri"/>
                <w:b/>
                <w:bCs/>
                <w:color w:val="000000" w:themeColor="text1"/>
              </w:rPr>
              <w:t>6,145</w:t>
            </w:r>
          </w:p>
        </w:tc>
      </w:tr>
    </w:tbl>
    <w:p w14:paraId="2E1BC1B1" w14:textId="77777777" w:rsidR="005C0685" w:rsidRPr="00920D13" w:rsidRDefault="005C0685" w:rsidP="005C0685">
      <w:pPr>
        <w:pStyle w:val="ListParagraph"/>
        <w:spacing w:before="60" w:after="60" w:line="360" w:lineRule="auto"/>
        <w:ind w:left="993"/>
      </w:pPr>
    </w:p>
    <w:p w14:paraId="1DA74A24" w14:textId="7F2A5C45" w:rsidR="00C04C9E" w:rsidRPr="00920D13" w:rsidRDefault="005C0685" w:rsidP="005C0685">
      <w:pPr>
        <w:pStyle w:val="ListParagraph"/>
        <w:numPr>
          <w:ilvl w:val="0"/>
          <w:numId w:val="16"/>
        </w:numPr>
        <w:spacing w:before="60" w:after="60" w:line="360" w:lineRule="auto"/>
        <w:ind w:left="993" w:hanging="993"/>
      </w:pPr>
      <w:r w:rsidRPr="00920D13">
        <w:t>Further, the Hon’ble Commission in its Tariff Order dated 30.09.2021 had projec</w:t>
      </w:r>
      <w:r w:rsidR="00E40568">
        <w:t>ted total revenue of ₹  4259 Crore</w:t>
      </w:r>
      <w:r w:rsidRPr="00920D13">
        <w:t xml:space="preserve"> towards ARR during FY 2021-22. The category wise billed revenue projected by the Hon’ble Commission for FY 2021-22 is tabulated here as follows</w:t>
      </w:r>
      <w:r w:rsidR="008C2D0C" w:rsidRPr="00920D13">
        <w:t>:</w:t>
      </w:r>
    </w:p>
    <w:p w14:paraId="614833FE" w14:textId="44CD483C" w:rsidR="00F2008B" w:rsidRPr="00920D13" w:rsidRDefault="004F6D9C" w:rsidP="004F6D9C">
      <w:pPr>
        <w:pStyle w:val="ListParagraph"/>
        <w:spacing w:before="60" w:after="60" w:line="360" w:lineRule="auto"/>
        <w:ind w:left="851"/>
        <w:rPr>
          <w:b/>
        </w:rPr>
      </w:pPr>
      <w:bookmarkStart w:id="13" w:name="_Toc120685584"/>
      <w:r w:rsidRPr="00920D13">
        <w:rPr>
          <w:b/>
        </w:rPr>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3</w:t>
      </w:r>
      <w:r w:rsidRPr="00920D13">
        <w:rPr>
          <w:b/>
        </w:rPr>
        <w:fldChar w:fldCharType="end"/>
      </w:r>
      <w:r w:rsidRPr="00920D13">
        <w:rPr>
          <w:b/>
        </w:rPr>
        <w:t>: Category-wise projected Energy Sales and Revenue for FY 2021-22</w:t>
      </w:r>
      <w:bookmarkEnd w:id="13"/>
    </w:p>
    <w:tbl>
      <w:tblPr>
        <w:tblW w:w="95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447"/>
        <w:gridCol w:w="1094"/>
        <w:gridCol w:w="960"/>
        <w:gridCol w:w="960"/>
        <w:gridCol w:w="960"/>
        <w:gridCol w:w="960"/>
        <w:gridCol w:w="1213"/>
      </w:tblGrid>
      <w:tr w:rsidR="004F6D9C" w:rsidRPr="00920D13" w14:paraId="47F58BFE" w14:textId="77777777" w:rsidTr="004F6D9C">
        <w:trPr>
          <w:trHeight w:val="1452"/>
        </w:trPr>
        <w:tc>
          <w:tcPr>
            <w:tcW w:w="960" w:type="dxa"/>
            <w:vMerge w:val="restart"/>
            <w:shd w:val="clear" w:color="auto" w:fill="auto"/>
            <w:noWrap/>
            <w:vAlign w:val="center"/>
            <w:hideMark/>
          </w:tcPr>
          <w:p w14:paraId="6C50CDCA"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S. No.</w:t>
            </w:r>
          </w:p>
        </w:tc>
        <w:tc>
          <w:tcPr>
            <w:tcW w:w="2447" w:type="dxa"/>
            <w:vMerge w:val="restart"/>
            <w:shd w:val="clear" w:color="auto" w:fill="auto"/>
            <w:noWrap/>
            <w:vAlign w:val="center"/>
            <w:hideMark/>
          </w:tcPr>
          <w:p w14:paraId="72F3A0FC"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Category</w:t>
            </w:r>
          </w:p>
        </w:tc>
        <w:tc>
          <w:tcPr>
            <w:tcW w:w="1094" w:type="dxa"/>
            <w:shd w:val="clear" w:color="auto" w:fill="auto"/>
            <w:vAlign w:val="center"/>
            <w:hideMark/>
          </w:tcPr>
          <w:p w14:paraId="0773E540"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xml:space="preserve"> Projected Energy Sales</w:t>
            </w:r>
          </w:p>
        </w:tc>
        <w:tc>
          <w:tcPr>
            <w:tcW w:w="960" w:type="dxa"/>
            <w:shd w:val="clear" w:color="auto" w:fill="auto"/>
            <w:vAlign w:val="center"/>
            <w:hideMark/>
          </w:tcPr>
          <w:p w14:paraId="042E8BEA"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Fixed Charges</w:t>
            </w:r>
          </w:p>
        </w:tc>
        <w:tc>
          <w:tcPr>
            <w:tcW w:w="960" w:type="dxa"/>
            <w:shd w:val="clear" w:color="auto" w:fill="auto"/>
            <w:vAlign w:val="center"/>
            <w:hideMark/>
          </w:tcPr>
          <w:p w14:paraId="08BA4450"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Energy Charges</w:t>
            </w:r>
          </w:p>
        </w:tc>
        <w:tc>
          <w:tcPr>
            <w:tcW w:w="960" w:type="dxa"/>
            <w:shd w:val="clear" w:color="auto" w:fill="auto"/>
            <w:vAlign w:val="center"/>
            <w:hideMark/>
          </w:tcPr>
          <w:p w14:paraId="6CDB5C4B"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Total Charges</w:t>
            </w:r>
          </w:p>
        </w:tc>
        <w:tc>
          <w:tcPr>
            <w:tcW w:w="960" w:type="dxa"/>
            <w:shd w:val="clear" w:color="auto" w:fill="auto"/>
            <w:vAlign w:val="center"/>
            <w:hideMark/>
          </w:tcPr>
          <w:p w14:paraId="3670A208"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Avg. Billing Rate</w:t>
            </w:r>
          </w:p>
        </w:tc>
        <w:tc>
          <w:tcPr>
            <w:tcW w:w="1213" w:type="dxa"/>
            <w:shd w:val="clear" w:color="auto" w:fill="auto"/>
            <w:vAlign w:val="center"/>
            <w:hideMark/>
          </w:tcPr>
          <w:p w14:paraId="1A04DF41"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xml:space="preserve"> Regulatory Assets Surcharge</w:t>
            </w:r>
          </w:p>
        </w:tc>
      </w:tr>
      <w:tr w:rsidR="004F6D9C" w:rsidRPr="00920D13" w14:paraId="6A06778F" w14:textId="77777777" w:rsidTr="004F6D9C">
        <w:trPr>
          <w:trHeight w:val="300"/>
        </w:trPr>
        <w:tc>
          <w:tcPr>
            <w:tcW w:w="960" w:type="dxa"/>
            <w:vMerge/>
            <w:shd w:val="clear" w:color="auto" w:fill="auto"/>
            <w:vAlign w:val="center"/>
            <w:hideMark/>
          </w:tcPr>
          <w:p w14:paraId="32085EC6" w14:textId="77777777" w:rsidR="004F6D9C" w:rsidRPr="00920D13" w:rsidRDefault="004F6D9C" w:rsidP="00965816">
            <w:pPr>
              <w:rPr>
                <w:rFonts w:cs="Calibri"/>
                <w:b/>
                <w:bCs/>
                <w:color w:val="000000" w:themeColor="text1"/>
                <w:sz w:val="22"/>
              </w:rPr>
            </w:pPr>
          </w:p>
        </w:tc>
        <w:tc>
          <w:tcPr>
            <w:tcW w:w="2447" w:type="dxa"/>
            <w:vMerge/>
            <w:shd w:val="clear" w:color="auto" w:fill="auto"/>
            <w:vAlign w:val="center"/>
            <w:hideMark/>
          </w:tcPr>
          <w:p w14:paraId="0628A10F" w14:textId="77777777" w:rsidR="004F6D9C" w:rsidRPr="00920D13" w:rsidRDefault="004F6D9C" w:rsidP="00965816">
            <w:pPr>
              <w:rPr>
                <w:rFonts w:cs="Calibri"/>
                <w:b/>
                <w:bCs/>
                <w:color w:val="000000" w:themeColor="text1"/>
                <w:sz w:val="22"/>
              </w:rPr>
            </w:pPr>
          </w:p>
        </w:tc>
        <w:tc>
          <w:tcPr>
            <w:tcW w:w="1094" w:type="dxa"/>
            <w:shd w:val="clear" w:color="auto" w:fill="auto"/>
            <w:noWrap/>
            <w:vAlign w:val="center"/>
            <w:hideMark/>
          </w:tcPr>
          <w:p w14:paraId="5FB768BB"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MU</w:t>
            </w:r>
          </w:p>
        </w:tc>
        <w:tc>
          <w:tcPr>
            <w:tcW w:w="960" w:type="dxa"/>
            <w:shd w:val="clear" w:color="auto" w:fill="auto"/>
            <w:noWrap/>
            <w:vAlign w:val="center"/>
            <w:hideMark/>
          </w:tcPr>
          <w:p w14:paraId="1A39B530"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Cr.</w:t>
            </w:r>
          </w:p>
        </w:tc>
        <w:tc>
          <w:tcPr>
            <w:tcW w:w="960" w:type="dxa"/>
            <w:shd w:val="clear" w:color="auto" w:fill="auto"/>
            <w:noWrap/>
            <w:vAlign w:val="center"/>
            <w:hideMark/>
          </w:tcPr>
          <w:p w14:paraId="32E8B174"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Cr.</w:t>
            </w:r>
          </w:p>
        </w:tc>
        <w:tc>
          <w:tcPr>
            <w:tcW w:w="960" w:type="dxa"/>
            <w:shd w:val="clear" w:color="auto" w:fill="auto"/>
            <w:noWrap/>
            <w:vAlign w:val="center"/>
            <w:hideMark/>
          </w:tcPr>
          <w:p w14:paraId="23EC7FC4"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Cr.</w:t>
            </w:r>
          </w:p>
        </w:tc>
        <w:tc>
          <w:tcPr>
            <w:tcW w:w="960" w:type="dxa"/>
            <w:shd w:val="clear" w:color="auto" w:fill="auto"/>
            <w:noWrap/>
            <w:vAlign w:val="center"/>
            <w:hideMark/>
          </w:tcPr>
          <w:p w14:paraId="42EE46C3"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/Unit</w:t>
            </w:r>
          </w:p>
        </w:tc>
        <w:tc>
          <w:tcPr>
            <w:tcW w:w="1213" w:type="dxa"/>
            <w:shd w:val="clear" w:color="auto" w:fill="auto"/>
            <w:noWrap/>
            <w:vAlign w:val="center"/>
            <w:hideMark/>
          </w:tcPr>
          <w:p w14:paraId="4A1D8865"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 Cr.</w:t>
            </w:r>
          </w:p>
        </w:tc>
      </w:tr>
      <w:tr w:rsidR="004F6D9C" w:rsidRPr="00920D13" w14:paraId="52E0CB94" w14:textId="77777777" w:rsidTr="004F6D9C">
        <w:trPr>
          <w:trHeight w:val="300"/>
        </w:trPr>
        <w:tc>
          <w:tcPr>
            <w:tcW w:w="960" w:type="dxa"/>
            <w:shd w:val="clear" w:color="auto" w:fill="auto"/>
            <w:noWrap/>
            <w:vAlign w:val="center"/>
            <w:hideMark/>
          </w:tcPr>
          <w:p w14:paraId="1525A63B"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w:t>
            </w:r>
          </w:p>
        </w:tc>
        <w:tc>
          <w:tcPr>
            <w:tcW w:w="2447" w:type="dxa"/>
            <w:shd w:val="clear" w:color="auto" w:fill="auto"/>
            <w:noWrap/>
            <w:vAlign w:val="center"/>
            <w:hideMark/>
          </w:tcPr>
          <w:p w14:paraId="6066F3E2"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Domestic</w:t>
            </w:r>
          </w:p>
        </w:tc>
        <w:tc>
          <w:tcPr>
            <w:tcW w:w="1094" w:type="dxa"/>
            <w:shd w:val="clear" w:color="auto" w:fill="auto"/>
            <w:noWrap/>
            <w:vAlign w:val="center"/>
            <w:hideMark/>
          </w:tcPr>
          <w:p w14:paraId="68A705C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4041</w:t>
            </w:r>
          </w:p>
        </w:tc>
        <w:tc>
          <w:tcPr>
            <w:tcW w:w="960" w:type="dxa"/>
            <w:shd w:val="clear" w:color="auto" w:fill="auto"/>
            <w:noWrap/>
            <w:vAlign w:val="center"/>
            <w:hideMark/>
          </w:tcPr>
          <w:p w14:paraId="6A94C974"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182</w:t>
            </w:r>
          </w:p>
        </w:tc>
        <w:tc>
          <w:tcPr>
            <w:tcW w:w="960" w:type="dxa"/>
            <w:shd w:val="clear" w:color="auto" w:fill="auto"/>
            <w:noWrap/>
            <w:vAlign w:val="center"/>
            <w:hideMark/>
          </w:tcPr>
          <w:p w14:paraId="69014925"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1637</w:t>
            </w:r>
          </w:p>
        </w:tc>
        <w:tc>
          <w:tcPr>
            <w:tcW w:w="960" w:type="dxa"/>
            <w:shd w:val="clear" w:color="auto" w:fill="auto"/>
            <w:noWrap/>
            <w:vAlign w:val="center"/>
            <w:hideMark/>
          </w:tcPr>
          <w:p w14:paraId="716000C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1819</w:t>
            </w:r>
          </w:p>
        </w:tc>
        <w:tc>
          <w:tcPr>
            <w:tcW w:w="960" w:type="dxa"/>
            <w:shd w:val="clear" w:color="auto" w:fill="auto"/>
            <w:noWrap/>
            <w:vAlign w:val="center"/>
            <w:hideMark/>
          </w:tcPr>
          <w:p w14:paraId="0B09F709"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4.50</w:t>
            </w:r>
          </w:p>
        </w:tc>
        <w:tc>
          <w:tcPr>
            <w:tcW w:w="1213" w:type="dxa"/>
            <w:shd w:val="clear" w:color="auto" w:fill="auto"/>
            <w:noWrap/>
            <w:vAlign w:val="center"/>
            <w:hideMark/>
          </w:tcPr>
          <w:p w14:paraId="1856BEC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277</w:t>
            </w:r>
          </w:p>
        </w:tc>
      </w:tr>
      <w:tr w:rsidR="004F6D9C" w:rsidRPr="00920D13" w14:paraId="7D781CA4" w14:textId="77777777" w:rsidTr="004F6D9C">
        <w:trPr>
          <w:trHeight w:val="300"/>
        </w:trPr>
        <w:tc>
          <w:tcPr>
            <w:tcW w:w="960" w:type="dxa"/>
            <w:shd w:val="clear" w:color="auto" w:fill="auto"/>
            <w:noWrap/>
            <w:vAlign w:val="center"/>
            <w:hideMark/>
          </w:tcPr>
          <w:p w14:paraId="14EEC1F6"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2</w:t>
            </w:r>
          </w:p>
        </w:tc>
        <w:tc>
          <w:tcPr>
            <w:tcW w:w="2447" w:type="dxa"/>
            <w:shd w:val="clear" w:color="auto" w:fill="auto"/>
            <w:noWrap/>
            <w:vAlign w:val="center"/>
            <w:hideMark/>
          </w:tcPr>
          <w:p w14:paraId="2693C200"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Non-Domestic</w:t>
            </w:r>
          </w:p>
        </w:tc>
        <w:tc>
          <w:tcPr>
            <w:tcW w:w="1094" w:type="dxa"/>
            <w:shd w:val="clear" w:color="auto" w:fill="auto"/>
            <w:noWrap/>
            <w:vAlign w:val="center"/>
            <w:hideMark/>
          </w:tcPr>
          <w:p w14:paraId="0D86465B"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1501</w:t>
            </w:r>
          </w:p>
        </w:tc>
        <w:tc>
          <w:tcPr>
            <w:tcW w:w="960" w:type="dxa"/>
            <w:shd w:val="clear" w:color="auto" w:fill="auto"/>
            <w:noWrap/>
            <w:vAlign w:val="center"/>
            <w:hideMark/>
          </w:tcPr>
          <w:p w14:paraId="7345C80E"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475</w:t>
            </w:r>
          </w:p>
        </w:tc>
        <w:tc>
          <w:tcPr>
            <w:tcW w:w="960" w:type="dxa"/>
            <w:shd w:val="clear" w:color="auto" w:fill="auto"/>
            <w:noWrap/>
            <w:vAlign w:val="center"/>
            <w:hideMark/>
          </w:tcPr>
          <w:p w14:paraId="5718A75D"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1234</w:t>
            </w:r>
          </w:p>
        </w:tc>
        <w:tc>
          <w:tcPr>
            <w:tcW w:w="960" w:type="dxa"/>
            <w:shd w:val="clear" w:color="auto" w:fill="auto"/>
            <w:noWrap/>
            <w:vAlign w:val="center"/>
            <w:hideMark/>
          </w:tcPr>
          <w:p w14:paraId="67D97260"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1709</w:t>
            </w:r>
          </w:p>
        </w:tc>
        <w:tc>
          <w:tcPr>
            <w:tcW w:w="960" w:type="dxa"/>
            <w:shd w:val="clear" w:color="auto" w:fill="auto"/>
            <w:noWrap/>
            <w:vAlign w:val="center"/>
            <w:hideMark/>
          </w:tcPr>
          <w:p w14:paraId="1C05B3AE"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11.39</w:t>
            </w:r>
          </w:p>
        </w:tc>
        <w:tc>
          <w:tcPr>
            <w:tcW w:w="1213" w:type="dxa"/>
            <w:shd w:val="clear" w:color="auto" w:fill="auto"/>
            <w:noWrap/>
            <w:vAlign w:val="center"/>
            <w:hideMark/>
          </w:tcPr>
          <w:p w14:paraId="21CAD5C8"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235</w:t>
            </w:r>
          </w:p>
        </w:tc>
      </w:tr>
      <w:tr w:rsidR="004F6D9C" w:rsidRPr="00920D13" w14:paraId="7F48F19B" w14:textId="77777777" w:rsidTr="004F6D9C">
        <w:trPr>
          <w:trHeight w:val="300"/>
        </w:trPr>
        <w:tc>
          <w:tcPr>
            <w:tcW w:w="960" w:type="dxa"/>
            <w:shd w:val="clear" w:color="auto" w:fill="auto"/>
            <w:noWrap/>
            <w:vAlign w:val="center"/>
            <w:hideMark/>
          </w:tcPr>
          <w:p w14:paraId="03EFA84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w:t>
            </w:r>
          </w:p>
        </w:tc>
        <w:tc>
          <w:tcPr>
            <w:tcW w:w="2447" w:type="dxa"/>
            <w:shd w:val="clear" w:color="auto" w:fill="auto"/>
            <w:noWrap/>
            <w:vAlign w:val="center"/>
            <w:hideMark/>
          </w:tcPr>
          <w:p w14:paraId="1C169604"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Industrial</w:t>
            </w:r>
          </w:p>
        </w:tc>
        <w:tc>
          <w:tcPr>
            <w:tcW w:w="1094" w:type="dxa"/>
            <w:shd w:val="clear" w:color="auto" w:fill="auto"/>
            <w:noWrap/>
            <w:vAlign w:val="center"/>
            <w:hideMark/>
          </w:tcPr>
          <w:p w14:paraId="2985C71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385</w:t>
            </w:r>
          </w:p>
        </w:tc>
        <w:tc>
          <w:tcPr>
            <w:tcW w:w="960" w:type="dxa"/>
            <w:shd w:val="clear" w:color="auto" w:fill="auto"/>
            <w:noWrap/>
            <w:vAlign w:val="center"/>
            <w:hideMark/>
          </w:tcPr>
          <w:p w14:paraId="0C3444BB"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64</w:t>
            </w:r>
          </w:p>
        </w:tc>
        <w:tc>
          <w:tcPr>
            <w:tcW w:w="960" w:type="dxa"/>
            <w:shd w:val="clear" w:color="auto" w:fill="auto"/>
            <w:noWrap/>
            <w:vAlign w:val="center"/>
            <w:hideMark/>
          </w:tcPr>
          <w:p w14:paraId="4C3D7F51"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298</w:t>
            </w:r>
          </w:p>
        </w:tc>
        <w:tc>
          <w:tcPr>
            <w:tcW w:w="960" w:type="dxa"/>
            <w:shd w:val="clear" w:color="auto" w:fill="auto"/>
            <w:noWrap/>
            <w:vAlign w:val="center"/>
            <w:hideMark/>
          </w:tcPr>
          <w:p w14:paraId="6E4A27E8"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362</w:t>
            </w:r>
          </w:p>
        </w:tc>
        <w:tc>
          <w:tcPr>
            <w:tcW w:w="960" w:type="dxa"/>
            <w:shd w:val="clear" w:color="auto" w:fill="auto"/>
            <w:noWrap/>
            <w:vAlign w:val="center"/>
            <w:hideMark/>
          </w:tcPr>
          <w:p w14:paraId="2DE9D52F"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9.41</w:t>
            </w:r>
          </w:p>
        </w:tc>
        <w:tc>
          <w:tcPr>
            <w:tcW w:w="1213" w:type="dxa"/>
            <w:shd w:val="clear" w:color="auto" w:fill="auto"/>
            <w:noWrap/>
            <w:vAlign w:val="center"/>
            <w:hideMark/>
          </w:tcPr>
          <w:p w14:paraId="7EA4471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53</w:t>
            </w:r>
          </w:p>
        </w:tc>
      </w:tr>
      <w:tr w:rsidR="004F6D9C" w:rsidRPr="00920D13" w14:paraId="051CBB40" w14:textId="77777777" w:rsidTr="004F6D9C">
        <w:trPr>
          <w:trHeight w:val="300"/>
        </w:trPr>
        <w:tc>
          <w:tcPr>
            <w:tcW w:w="960" w:type="dxa"/>
            <w:shd w:val="clear" w:color="auto" w:fill="auto"/>
            <w:noWrap/>
            <w:vAlign w:val="center"/>
            <w:hideMark/>
          </w:tcPr>
          <w:p w14:paraId="2C69D201"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w:t>
            </w:r>
          </w:p>
        </w:tc>
        <w:tc>
          <w:tcPr>
            <w:tcW w:w="2447" w:type="dxa"/>
            <w:shd w:val="clear" w:color="auto" w:fill="auto"/>
            <w:noWrap/>
            <w:vAlign w:val="center"/>
            <w:hideMark/>
          </w:tcPr>
          <w:p w14:paraId="72AA2C3A"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 xml:space="preserve">Agriculture &amp; </w:t>
            </w:r>
            <w:r w:rsidRPr="00920D13">
              <w:rPr>
                <w:rFonts w:cs="Calibri"/>
                <w:color w:val="000000" w:themeColor="text1"/>
                <w:sz w:val="22"/>
              </w:rPr>
              <w:lastRenderedPageBreak/>
              <w:t>Mushroom</w:t>
            </w:r>
          </w:p>
        </w:tc>
        <w:tc>
          <w:tcPr>
            <w:tcW w:w="1094" w:type="dxa"/>
            <w:shd w:val="clear" w:color="auto" w:fill="auto"/>
            <w:noWrap/>
            <w:vAlign w:val="center"/>
            <w:hideMark/>
          </w:tcPr>
          <w:p w14:paraId="056FB24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lastRenderedPageBreak/>
              <w:t>0</w:t>
            </w:r>
          </w:p>
        </w:tc>
        <w:tc>
          <w:tcPr>
            <w:tcW w:w="960" w:type="dxa"/>
            <w:shd w:val="clear" w:color="auto" w:fill="auto"/>
            <w:noWrap/>
            <w:vAlign w:val="center"/>
            <w:hideMark/>
          </w:tcPr>
          <w:p w14:paraId="2917BF9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0F1DBD41"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02F21F5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1DA8ECF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3.91</w:t>
            </w:r>
          </w:p>
        </w:tc>
        <w:tc>
          <w:tcPr>
            <w:tcW w:w="1213" w:type="dxa"/>
            <w:shd w:val="clear" w:color="auto" w:fill="auto"/>
            <w:noWrap/>
            <w:vAlign w:val="center"/>
            <w:hideMark/>
          </w:tcPr>
          <w:p w14:paraId="7497F84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r>
      <w:tr w:rsidR="004F6D9C" w:rsidRPr="00920D13" w14:paraId="7F6E1E06" w14:textId="77777777" w:rsidTr="004F6D9C">
        <w:trPr>
          <w:trHeight w:val="300"/>
        </w:trPr>
        <w:tc>
          <w:tcPr>
            <w:tcW w:w="960" w:type="dxa"/>
            <w:shd w:val="clear" w:color="auto" w:fill="auto"/>
            <w:noWrap/>
            <w:vAlign w:val="center"/>
            <w:hideMark/>
          </w:tcPr>
          <w:p w14:paraId="3A4838AD"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lastRenderedPageBreak/>
              <w:t>5</w:t>
            </w:r>
          </w:p>
        </w:tc>
        <w:tc>
          <w:tcPr>
            <w:tcW w:w="2447" w:type="dxa"/>
            <w:shd w:val="clear" w:color="auto" w:fill="auto"/>
            <w:noWrap/>
            <w:vAlign w:val="center"/>
            <w:hideMark/>
          </w:tcPr>
          <w:p w14:paraId="7FB3280D"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Public Utilities</w:t>
            </w:r>
          </w:p>
        </w:tc>
        <w:tc>
          <w:tcPr>
            <w:tcW w:w="1094" w:type="dxa"/>
            <w:shd w:val="clear" w:color="auto" w:fill="auto"/>
            <w:noWrap/>
            <w:vAlign w:val="center"/>
            <w:hideMark/>
          </w:tcPr>
          <w:p w14:paraId="1714677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390</w:t>
            </w:r>
          </w:p>
        </w:tc>
        <w:tc>
          <w:tcPr>
            <w:tcW w:w="960" w:type="dxa"/>
            <w:shd w:val="clear" w:color="auto" w:fill="auto"/>
            <w:noWrap/>
            <w:vAlign w:val="center"/>
            <w:hideMark/>
          </w:tcPr>
          <w:p w14:paraId="04D14979"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56</w:t>
            </w:r>
          </w:p>
        </w:tc>
        <w:tc>
          <w:tcPr>
            <w:tcW w:w="960" w:type="dxa"/>
            <w:shd w:val="clear" w:color="auto" w:fill="auto"/>
            <w:noWrap/>
            <w:vAlign w:val="center"/>
            <w:hideMark/>
          </w:tcPr>
          <w:p w14:paraId="6BFC5E40"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243</w:t>
            </w:r>
          </w:p>
        </w:tc>
        <w:tc>
          <w:tcPr>
            <w:tcW w:w="960" w:type="dxa"/>
            <w:shd w:val="clear" w:color="auto" w:fill="auto"/>
            <w:noWrap/>
            <w:vAlign w:val="center"/>
            <w:hideMark/>
          </w:tcPr>
          <w:p w14:paraId="4BB8BF66"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300</w:t>
            </w:r>
          </w:p>
        </w:tc>
        <w:tc>
          <w:tcPr>
            <w:tcW w:w="960" w:type="dxa"/>
            <w:shd w:val="clear" w:color="auto" w:fill="auto"/>
            <w:noWrap/>
            <w:vAlign w:val="center"/>
            <w:hideMark/>
          </w:tcPr>
          <w:p w14:paraId="0993998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7.68</w:t>
            </w:r>
          </w:p>
        </w:tc>
        <w:tc>
          <w:tcPr>
            <w:tcW w:w="1213" w:type="dxa"/>
            <w:shd w:val="clear" w:color="auto" w:fill="auto"/>
            <w:noWrap/>
            <w:vAlign w:val="center"/>
            <w:hideMark/>
          </w:tcPr>
          <w:p w14:paraId="7E7591F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43</w:t>
            </w:r>
          </w:p>
        </w:tc>
      </w:tr>
      <w:tr w:rsidR="004F6D9C" w:rsidRPr="00920D13" w14:paraId="61CDE808" w14:textId="77777777" w:rsidTr="004F6D9C">
        <w:trPr>
          <w:trHeight w:val="300"/>
        </w:trPr>
        <w:tc>
          <w:tcPr>
            <w:tcW w:w="960" w:type="dxa"/>
            <w:shd w:val="clear" w:color="auto" w:fill="auto"/>
            <w:noWrap/>
            <w:vAlign w:val="center"/>
            <w:hideMark/>
          </w:tcPr>
          <w:p w14:paraId="3E82D646"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6</w:t>
            </w:r>
          </w:p>
        </w:tc>
        <w:tc>
          <w:tcPr>
            <w:tcW w:w="2447" w:type="dxa"/>
            <w:shd w:val="clear" w:color="auto" w:fill="auto"/>
            <w:noWrap/>
            <w:vAlign w:val="center"/>
            <w:hideMark/>
          </w:tcPr>
          <w:p w14:paraId="3C630C47"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DIAL</w:t>
            </w:r>
          </w:p>
        </w:tc>
        <w:tc>
          <w:tcPr>
            <w:tcW w:w="1094" w:type="dxa"/>
            <w:shd w:val="clear" w:color="auto" w:fill="auto"/>
            <w:noWrap/>
            <w:vAlign w:val="center"/>
            <w:hideMark/>
          </w:tcPr>
          <w:p w14:paraId="3EDAD94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6CCD8E2B" w14:textId="77777777" w:rsidR="004F6D9C" w:rsidRPr="00920D13" w:rsidRDefault="004F6D9C" w:rsidP="00965816">
            <w:pPr>
              <w:jc w:val="center"/>
              <w:rPr>
                <w:rFonts w:cs="Calibri"/>
                <w:color w:val="000000" w:themeColor="text1"/>
                <w:sz w:val="22"/>
              </w:rPr>
            </w:pPr>
          </w:p>
        </w:tc>
        <w:tc>
          <w:tcPr>
            <w:tcW w:w="960" w:type="dxa"/>
            <w:shd w:val="clear" w:color="auto" w:fill="auto"/>
            <w:noWrap/>
            <w:vAlign w:val="center"/>
            <w:hideMark/>
          </w:tcPr>
          <w:p w14:paraId="24D3F59E" w14:textId="77777777" w:rsidR="004F6D9C" w:rsidRPr="00920D13" w:rsidRDefault="004F6D9C" w:rsidP="00965816">
            <w:pPr>
              <w:jc w:val="center"/>
              <w:rPr>
                <w:rFonts w:cs="Calibri"/>
                <w:color w:val="000000" w:themeColor="text1"/>
                <w:sz w:val="22"/>
              </w:rPr>
            </w:pPr>
          </w:p>
        </w:tc>
        <w:tc>
          <w:tcPr>
            <w:tcW w:w="960" w:type="dxa"/>
            <w:shd w:val="clear" w:color="auto" w:fill="auto"/>
            <w:noWrap/>
            <w:vAlign w:val="center"/>
            <w:hideMark/>
          </w:tcPr>
          <w:p w14:paraId="72827ABF"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12ABF51D" w14:textId="77777777" w:rsidR="004F6D9C" w:rsidRPr="00920D13" w:rsidRDefault="004F6D9C" w:rsidP="00965816">
            <w:pPr>
              <w:jc w:val="center"/>
              <w:rPr>
                <w:rFonts w:cs="Calibri"/>
                <w:color w:val="000000" w:themeColor="text1"/>
                <w:sz w:val="22"/>
              </w:rPr>
            </w:pPr>
          </w:p>
        </w:tc>
        <w:tc>
          <w:tcPr>
            <w:tcW w:w="1213" w:type="dxa"/>
            <w:shd w:val="clear" w:color="auto" w:fill="auto"/>
            <w:noWrap/>
            <w:vAlign w:val="center"/>
            <w:hideMark/>
          </w:tcPr>
          <w:p w14:paraId="69E71999"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w:t>
            </w:r>
          </w:p>
        </w:tc>
      </w:tr>
      <w:tr w:rsidR="004F6D9C" w:rsidRPr="00920D13" w14:paraId="7EA22600" w14:textId="77777777" w:rsidTr="004F6D9C">
        <w:trPr>
          <w:trHeight w:val="300"/>
        </w:trPr>
        <w:tc>
          <w:tcPr>
            <w:tcW w:w="960" w:type="dxa"/>
            <w:shd w:val="clear" w:color="auto" w:fill="auto"/>
            <w:noWrap/>
            <w:vAlign w:val="center"/>
            <w:hideMark/>
          </w:tcPr>
          <w:p w14:paraId="334B78DD"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7</w:t>
            </w:r>
          </w:p>
        </w:tc>
        <w:tc>
          <w:tcPr>
            <w:tcW w:w="2447" w:type="dxa"/>
            <w:shd w:val="clear" w:color="auto" w:fill="auto"/>
            <w:noWrap/>
            <w:vAlign w:val="center"/>
            <w:hideMark/>
          </w:tcPr>
          <w:p w14:paraId="716876B9"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Advertisement and  Hoardings</w:t>
            </w:r>
          </w:p>
        </w:tc>
        <w:tc>
          <w:tcPr>
            <w:tcW w:w="1094" w:type="dxa"/>
            <w:shd w:val="clear" w:color="auto" w:fill="auto"/>
            <w:noWrap/>
            <w:vAlign w:val="center"/>
            <w:hideMark/>
          </w:tcPr>
          <w:p w14:paraId="4F9F7923"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33F71D24"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2A25B75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03F810A1"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5EA2998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11.38</w:t>
            </w:r>
          </w:p>
        </w:tc>
        <w:tc>
          <w:tcPr>
            <w:tcW w:w="1213" w:type="dxa"/>
            <w:shd w:val="clear" w:color="auto" w:fill="auto"/>
            <w:noWrap/>
            <w:vAlign w:val="center"/>
            <w:hideMark/>
          </w:tcPr>
          <w:p w14:paraId="1EE97E62"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r>
      <w:tr w:rsidR="004F6D9C" w:rsidRPr="00920D13" w14:paraId="5F6830DF" w14:textId="77777777" w:rsidTr="004F6D9C">
        <w:trPr>
          <w:trHeight w:val="300"/>
        </w:trPr>
        <w:tc>
          <w:tcPr>
            <w:tcW w:w="960" w:type="dxa"/>
            <w:shd w:val="clear" w:color="auto" w:fill="auto"/>
            <w:noWrap/>
            <w:vAlign w:val="center"/>
            <w:hideMark/>
          </w:tcPr>
          <w:p w14:paraId="2D98DB3E"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8</w:t>
            </w:r>
          </w:p>
        </w:tc>
        <w:tc>
          <w:tcPr>
            <w:tcW w:w="2447" w:type="dxa"/>
            <w:shd w:val="clear" w:color="auto" w:fill="auto"/>
            <w:noWrap/>
            <w:vAlign w:val="center"/>
            <w:hideMark/>
          </w:tcPr>
          <w:p w14:paraId="5C1F9C22"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Temporary</w:t>
            </w:r>
          </w:p>
        </w:tc>
        <w:tc>
          <w:tcPr>
            <w:tcW w:w="1094" w:type="dxa"/>
            <w:shd w:val="clear" w:color="auto" w:fill="auto"/>
            <w:noWrap/>
            <w:vAlign w:val="center"/>
            <w:hideMark/>
          </w:tcPr>
          <w:p w14:paraId="43B5B08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55</w:t>
            </w:r>
          </w:p>
        </w:tc>
        <w:tc>
          <w:tcPr>
            <w:tcW w:w="960" w:type="dxa"/>
            <w:shd w:val="clear" w:color="auto" w:fill="auto"/>
            <w:noWrap/>
            <w:vAlign w:val="center"/>
            <w:hideMark/>
          </w:tcPr>
          <w:p w14:paraId="2C42CFC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w:t>
            </w:r>
          </w:p>
        </w:tc>
        <w:tc>
          <w:tcPr>
            <w:tcW w:w="960" w:type="dxa"/>
            <w:shd w:val="clear" w:color="auto" w:fill="auto"/>
            <w:noWrap/>
            <w:vAlign w:val="center"/>
            <w:hideMark/>
          </w:tcPr>
          <w:p w14:paraId="1A2A4590"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61</w:t>
            </w:r>
          </w:p>
        </w:tc>
        <w:tc>
          <w:tcPr>
            <w:tcW w:w="960" w:type="dxa"/>
            <w:shd w:val="clear" w:color="auto" w:fill="auto"/>
            <w:noWrap/>
            <w:vAlign w:val="center"/>
            <w:hideMark/>
          </w:tcPr>
          <w:p w14:paraId="62BB5C3C"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65</w:t>
            </w:r>
          </w:p>
        </w:tc>
        <w:tc>
          <w:tcPr>
            <w:tcW w:w="960" w:type="dxa"/>
            <w:shd w:val="clear" w:color="auto" w:fill="auto"/>
            <w:noWrap/>
            <w:vAlign w:val="center"/>
            <w:hideMark/>
          </w:tcPr>
          <w:p w14:paraId="48CE491B"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11.78</w:t>
            </w:r>
          </w:p>
        </w:tc>
        <w:tc>
          <w:tcPr>
            <w:tcW w:w="1213" w:type="dxa"/>
            <w:shd w:val="clear" w:color="auto" w:fill="auto"/>
            <w:noWrap/>
            <w:vAlign w:val="center"/>
            <w:hideMark/>
          </w:tcPr>
          <w:p w14:paraId="2CD76C73"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10</w:t>
            </w:r>
          </w:p>
        </w:tc>
      </w:tr>
      <w:tr w:rsidR="004F6D9C" w:rsidRPr="00920D13" w14:paraId="3398D662" w14:textId="77777777" w:rsidTr="004F6D9C">
        <w:trPr>
          <w:trHeight w:val="300"/>
        </w:trPr>
        <w:tc>
          <w:tcPr>
            <w:tcW w:w="960" w:type="dxa"/>
            <w:shd w:val="clear" w:color="auto" w:fill="auto"/>
            <w:noWrap/>
            <w:vAlign w:val="center"/>
            <w:hideMark/>
          </w:tcPr>
          <w:p w14:paraId="3B27C496"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9</w:t>
            </w:r>
          </w:p>
        </w:tc>
        <w:tc>
          <w:tcPr>
            <w:tcW w:w="2447" w:type="dxa"/>
            <w:shd w:val="clear" w:color="auto" w:fill="auto"/>
            <w:noWrap/>
            <w:vAlign w:val="center"/>
            <w:hideMark/>
          </w:tcPr>
          <w:p w14:paraId="7FAD85B5"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Charging Stations for EV</w:t>
            </w:r>
          </w:p>
        </w:tc>
        <w:tc>
          <w:tcPr>
            <w:tcW w:w="1094" w:type="dxa"/>
            <w:shd w:val="clear" w:color="auto" w:fill="auto"/>
            <w:noWrap/>
            <w:vAlign w:val="center"/>
            <w:hideMark/>
          </w:tcPr>
          <w:p w14:paraId="3EEF5B14"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16</w:t>
            </w:r>
          </w:p>
        </w:tc>
        <w:tc>
          <w:tcPr>
            <w:tcW w:w="960" w:type="dxa"/>
            <w:shd w:val="clear" w:color="auto" w:fill="auto"/>
            <w:noWrap/>
            <w:vAlign w:val="center"/>
            <w:hideMark/>
          </w:tcPr>
          <w:p w14:paraId="7F85DE83"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4DB63609"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7</w:t>
            </w:r>
          </w:p>
        </w:tc>
        <w:tc>
          <w:tcPr>
            <w:tcW w:w="960" w:type="dxa"/>
            <w:shd w:val="clear" w:color="auto" w:fill="auto"/>
            <w:noWrap/>
            <w:vAlign w:val="center"/>
            <w:hideMark/>
          </w:tcPr>
          <w:p w14:paraId="6243C73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7</w:t>
            </w:r>
          </w:p>
        </w:tc>
        <w:tc>
          <w:tcPr>
            <w:tcW w:w="960" w:type="dxa"/>
            <w:shd w:val="clear" w:color="auto" w:fill="auto"/>
            <w:noWrap/>
            <w:vAlign w:val="center"/>
            <w:hideMark/>
          </w:tcPr>
          <w:p w14:paraId="5D3E81E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4.50</w:t>
            </w:r>
          </w:p>
        </w:tc>
        <w:tc>
          <w:tcPr>
            <w:tcW w:w="1213" w:type="dxa"/>
            <w:shd w:val="clear" w:color="auto" w:fill="auto"/>
            <w:noWrap/>
            <w:vAlign w:val="center"/>
            <w:hideMark/>
          </w:tcPr>
          <w:p w14:paraId="420ACE4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w:t>
            </w:r>
          </w:p>
        </w:tc>
      </w:tr>
      <w:tr w:rsidR="004F6D9C" w:rsidRPr="00920D13" w14:paraId="7E69D805" w14:textId="77777777" w:rsidTr="004F6D9C">
        <w:trPr>
          <w:trHeight w:val="300"/>
        </w:trPr>
        <w:tc>
          <w:tcPr>
            <w:tcW w:w="960" w:type="dxa"/>
            <w:shd w:val="clear" w:color="auto" w:fill="auto"/>
            <w:noWrap/>
            <w:vAlign w:val="center"/>
            <w:hideMark/>
          </w:tcPr>
          <w:p w14:paraId="09653DD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9</w:t>
            </w:r>
          </w:p>
        </w:tc>
        <w:tc>
          <w:tcPr>
            <w:tcW w:w="2447" w:type="dxa"/>
            <w:shd w:val="clear" w:color="auto" w:fill="auto"/>
            <w:noWrap/>
            <w:vAlign w:val="center"/>
            <w:hideMark/>
          </w:tcPr>
          <w:p w14:paraId="0C029C48" w14:textId="77777777" w:rsidR="004F6D9C" w:rsidRPr="00920D13" w:rsidRDefault="004F6D9C" w:rsidP="004F6D9C">
            <w:pPr>
              <w:jc w:val="left"/>
              <w:rPr>
                <w:rFonts w:cs="Calibri"/>
                <w:color w:val="000000" w:themeColor="text1"/>
                <w:sz w:val="22"/>
              </w:rPr>
            </w:pPr>
            <w:r w:rsidRPr="00920D13">
              <w:rPr>
                <w:rFonts w:cs="Calibri"/>
                <w:color w:val="000000" w:themeColor="text1"/>
                <w:sz w:val="22"/>
              </w:rPr>
              <w:t>Others</w:t>
            </w:r>
          </w:p>
        </w:tc>
        <w:tc>
          <w:tcPr>
            <w:tcW w:w="1094" w:type="dxa"/>
            <w:shd w:val="clear" w:color="auto" w:fill="auto"/>
            <w:noWrap/>
            <w:vAlign w:val="center"/>
            <w:hideMark/>
          </w:tcPr>
          <w:p w14:paraId="5B321F9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24</w:t>
            </w:r>
          </w:p>
        </w:tc>
        <w:tc>
          <w:tcPr>
            <w:tcW w:w="960" w:type="dxa"/>
            <w:shd w:val="clear" w:color="auto" w:fill="auto"/>
            <w:noWrap/>
            <w:vAlign w:val="center"/>
            <w:hideMark/>
          </w:tcPr>
          <w:p w14:paraId="2CF2CEDB"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0</w:t>
            </w:r>
          </w:p>
        </w:tc>
        <w:tc>
          <w:tcPr>
            <w:tcW w:w="960" w:type="dxa"/>
            <w:shd w:val="clear" w:color="auto" w:fill="auto"/>
            <w:noWrap/>
            <w:vAlign w:val="center"/>
            <w:hideMark/>
          </w:tcPr>
          <w:p w14:paraId="79F669B8"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18</w:t>
            </w:r>
          </w:p>
        </w:tc>
        <w:tc>
          <w:tcPr>
            <w:tcW w:w="960" w:type="dxa"/>
            <w:shd w:val="clear" w:color="auto" w:fill="auto"/>
            <w:noWrap/>
            <w:vAlign w:val="center"/>
            <w:hideMark/>
          </w:tcPr>
          <w:p w14:paraId="7D42A097"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18</w:t>
            </w:r>
          </w:p>
        </w:tc>
        <w:tc>
          <w:tcPr>
            <w:tcW w:w="960" w:type="dxa"/>
            <w:shd w:val="clear" w:color="auto" w:fill="auto"/>
            <w:noWrap/>
            <w:vAlign w:val="center"/>
            <w:hideMark/>
          </w:tcPr>
          <w:p w14:paraId="0017BEAA"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7.50</w:t>
            </w:r>
          </w:p>
        </w:tc>
        <w:tc>
          <w:tcPr>
            <w:tcW w:w="1213" w:type="dxa"/>
            <w:shd w:val="clear" w:color="auto" w:fill="auto"/>
            <w:noWrap/>
            <w:vAlign w:val="center"/>
            <w:hideMark/>
          </w:tcPr>
          <w:p w14:paraId="29FA3256"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3</w:t>
            </w:r>
          </w:p>
        </w:tc>
      </w:tr>
      <w:tr w:rsidR="004F6D9C" w:rsidRPr="00920D13" w14:paraId="177D8C65" w14:textId="77777777" w:rsidTr="004F6D9C">
        <w:trPr>
          <w:trHeight w:val="300"/>
        </w:trPr>
        <w:tc>
          <w:tcPr>
            <w:tcW w:w="960" w:type="dxa"/>
            <w:shd w:val="clear" w:color="auto" w:fill="auto"/>
            <w:noWrap/>
            <w:vAlign w:val="center"/>
            <w:hideMark/>
          </w:tcPr>
          <w:p w14:paraId="3D9129EF"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10</w:t>
            </w:r>
          </w:p>
        </w:tc>
        <w:tc>
          <w:tcPr>
            <w:tcW w:w="2447" w:type="dxa"/>
            <w:shd w:val="clear" w:color="auto" w:fill="auto"/>
            <w:noWrap/>
            <w:vAlign w:val="center"/>
            <w:hideMark/>
          </w:tcPr>
          <w:p w14:paraId="050281E1" w14:textId="77777777" w:rsidR="004F6D9C" w:rsidRPr="00920D13" w:rsidRDefault="004F6D9C" w:rsidP="004F6D9C">
            <w:pPr>
              <w:jc w:val="left"/>
              <w:rPr>
                <w:rFonts w:cs="Calibri"/>
                <w:b/>
                <w:bCs/>
                <w:color w:val="000000" w:themeColor="text1"/>
                <w:sz w:val="22"/>
              </w:rPr>
            </w:pPr>
            <w:r w:rsidRPr="00920D13">
              <w:rPr>
                <w:rFonts w:cs="Calibri"/>
                <w:b/>
                <w:bCs/>
                <w:color w:val="000000" w:themeColor="text1"/>
                <w:sz w:val="22"/>
              </w:rPr>
              <w:t>Total</w:t>
            </w:r>
          </w:p>
        </w:tc>
        <w:tc>
          <w:tcPr>
            <w:tcW w:w="1094" w:type="dxa"/>
            <w:shd w:val="clear" w:color="auto" w:fill="auto"/>
            <w:noWrap/>
            <w:vAlign w:val="center"/>
            <w:hideMark/>
          </w:tcPr>
          <w:p w14:paraId="4C3D563A"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6411</w:t>
            </w:r>
          </w:p>
        </w:tc>
        <w:tc>
          <w:tcPr>
            <w:tcW w:w="960" w:type="dxa"/>
            <w:shd w:val="clear" w:color="auto" w:fill="auto"/>
            <w:noWrap/>
            <w:vAlign w:val="center"/>
            <w:hideMark/>
          </w:tcPr>
          <w:p w14:paraId="6821BF77"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782</w:t>
            </w:r>
          </w:p>
        </w:tc>
        <w:tc>
          <w:tcPr>
            <w:tcW w:w="960" w:type="dxa"/>
            <w:shd w:val="clear" w:color="auto" w:fill="auto"/>
            <w:noWrap/>
            <w:vAlign w:val="center"/>
            <w:hideMark/>
          </w:tcPr>
          <w:p w14:paraId="71BB349C"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3499</w:t>
            </w:r>
          </w:p>
        </w:tc>
        <w:tc>
          <w:tcPr>
            <w:tcW w:w="960" w:type="dxa"/>
            <w:shd w:val="clear" w:color="auto" w:fill="auto"/>
            <w:noWrap/>
            <w:vAlign w:val="center"/>
            <w:hideMark/>
          </w:tcPr>
          <w:p w14:paraId="35DE3298"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4281</w:t>
            </w:r>
          </w:p>
        </w:tc>
        <w:tc>
          <w:tcPr>
            <w:tcW w:w="960" w:type="dxa"/>
            <w:shd w:val="clear" w:color="auto" w:fill="auto"/>
            <w:noWrap/>
            <w:vAlign w:val="center"/>
            <w:hideMark/>
          </w:tcPr>
          <w:p w14:paraId="2847B6AE" w14:textId="77777777" w:rsidR="004F6D9C" w:rsidRPr="00920D13" w:rsidRDefault="004F6D9C" w:rsidP="00965816">
            <w:pPr>
              <w:jc w:val="center"/>
              <w:rPr>
                <w:rFonts w:cs="Calibri"/>
                <w:color w:val="000000" w:themeColor="text1"/>
                <w:sz w:val="22"/>
              </w:rPr>
            </w:pPr>
            <w:r w:rsidRPr="00920D13">
              <w:rPr>
                <w:rFonts w:cs="Calibri"/>
                <w:color w:val="000000" w:themeColor="text1"/>
                <w:sz w:val="22"/>
              </w:rPr>
              <w:t>6.68</w:t>
            </w:r>
          </w:p>
        </w:tc>
        <w:tc>
          <w:tcPr>
            <w:tcW w:w="1213" w:type="dxa"/>
            <w:shd w:val="clear" w:color="auto" w:fill="auto"/>
            <w:noWrap/>
            <w:vAlign w:val="center"/>
            <w:hideMark/>
          </w:tcPr>
          <w:p w14:paraId="6237F34C"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622</w:t>
            </w:r>
          </w:p>
        </w:tc>
      </w:tr>
      <w:tr w:rsidR="004F6D9C" w:rsidRPr="00920D13" w14:paraId="16865D1D" w14:textId="77777777" w:rsidTr="004F6D9C">
        <w:trPr>
          <w:trHeight w:val="324"/>
        </w:trPr>
        <w:tc>
          <w:tcPr>
            <w:tcW w:w="960" w:type="dxa"/>
            <w:shd w:val="clear" w:color="auto" w:fill="auto"/>
            <w:noWrap/>
            <w:vAlign w:val="center"/>
            <w:hideMark/>
          </w:tcPr>
          <w:p w14:paraId="467FB3BE"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11</w:t>
            </w:r>
          </w:p>
        </w:tc>
        <w:tc>
          <w:tcPr>
            <w:tcW w:w="2447" w:type="dxa"/>
            <w:shd w:val="clear" w:color="auto" w:fill="auto"/>
            <w:noWrap/>
            <w:vAlign w:val="center"/>
            <w:hideMark/>
          </w:tcPr>
          <w:p w14:paraId="2C1F4A94" w14:textId="77777777" w:rsidR="004F6D9C" w:rsidRPr="00920D13" w:rsidRDefault="004F6D9C" w:rsidP="004F6D9C">
            <w:pPr>
              <w:jc w:val="left"/>
              <w:rPr>
                <w:rFonts w:cs="Calibri"/>
                <w:b/>
                <w:bCs/>
                <w:color w:val="000000" w:themeColor="text1"/>
                <w:sz w:val="22"/>
              </w:rPr>
            </w:pPr>
            <w:r w:rsidRPr="00920D13">
              <w:rPr>
                <w:rFonts w:cs="Calibri"/>
                <w:b/>
                <w:bCs/>
                <w:color w:val="000000" w:themeColor="text1"/>
                <w:sz w:val="22"/>
              </w:rPr>
              <w:t>Revenue at 99.5% Collection Efficiency</w:t>
            </w:r>
          </w:p>
        </w:tc>
        <w:tc>
          <w:tcPr>
            <w:tcW w:w="1094" w:type="dxa"/>
            <w:shd w:val="clear" w:color="auto" w:fill="auto"/>
            <w:vAlign w:val="center"/>
            <w:hideMark/>
          </w:tcPr>
          <w:p w14:paraId="477CDF57" w14:textId="77777777" w:rsidR="004F6D9C" w:rsidRPr="00920D13" w:rsidRDefault="004F6D9C" w:rsidP="00965816">
            <w:pPr>
              <w:jc w:val="center"/>
              <w:rPr>
                <w:rFonts w:cs="Calibri"/>
                <w:b/>
                <w:bCs/>
                <w:color w:val="000000" w:themeColor="text1"/>
              </w:rPr>
            </w:pPr>
          </w:p>
        </w:tc>
        <w:tc>
          <w:tcPr>
            <w:tcW w:w="960" w:type="dxa"/>
            <w:shd w:val="clear" w:color="auto" w:fill="auto"/>
            <w:noWrap/>
            <w:vAlign w:val="center"/>
            <w:hideMark/>
          </w:tcPr>
          <w:p w14:paraId="1C90E2B3"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778</w:t>
            </w:r>
          </w:p>
        </w:tc>
        <w:tc>
          <w:tcPr>
            <w:tcW w:w="960" w:type="dxa"/>
            <w:shd w:val="clear" w:color="auto" w:fill="auto"/>
            <w:noWrap/>
            <w:vAlign w:val="center"/>
            <w:hideMark/>
          </w:tcPr>
          <w:p w14:paraId="7D55BB8C"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3,482</w:t>
            </w:r>
          </w:p>
        </w:tc>
        <w:tc>
          <w:tcPr>
            <w:tcW w:w="960" w:type="dxa"/>
            <w:shd w:val="clear" w:color="auto" w:fill="auto"/>
            <w:noWrap/>
            <w:vAlign w:val="center"/>
            <w:hideMark/>
          </w:tcPr>
          <w:p w14:paraId="5D08F7D9"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4,259</w:t>
            </w:r>
          </w:p>
        </w:tc>
        <w:tc>
          <w:tcPr>
            <w:tcW w:w="960" w:type="dxa"/>
            <w:shd w:val="clear" w:color="auto" w:fill="auto"/>
            <w:noWrap/>
            <w:vAlign w:val="center"/>
            <w:hideMark/>
          </w:tcPr>
          <w:p w14:paraId="3C1921C4" w14:textId="77777777" w:rsidR="004F6D9C" w:rsidRPr="00920D13" w:rsidRDefault="004F6D9C" w:rsidP="00965816">
            <w:pPr>
              <w:jc w:val="center"/>
              <w:rPr>
                <w:rFonts w:cs="Calibri"/>
                <w:b/>
                <w:bCs/>
                <w:color w:val="000000" w:themeColor="text1"/>
                <w:sz w:val="22"/>
              </w:rPr>
            </w:pPr>
          </w:p>
        </w:tc>
        <w:tc>
          <w:tcPr>
            <w:tcW w:w="1213" w:type="dxa"/>
            <w:shd w:val="clear" w:color="auto" w:fill="auto"/>
            <w:noWrap/>
            <w:vAlign w:val="center"/>
            <w:hideMark/>
          </w:tcPr>
          <w:p w14:paraId="2B311F31" w14:textId="77777777" w:rsidR="004F6D9C" w:rsidRPr="00920D13" w:rsidRDefault="004F6D9C" w:rsidP="00965816">
            <w:pPr>
              <w:jc w:val="center"/>
              <w:rPr>
                <w:rFonts w:cs="Calibri"/>
                <w:b/>
                <w:bCs/>
                <w:color w:val="000000" w:themeColor="text1"/>
                <w:sz w:val="22"/>
              </w:rPr>
            </w:pPr>
            <w:r w:rsidRPr="00920D13">
              <w:rPr>
                <w:rFonts w:cs="Calibri"/>
                <w:b/>
                <w:bCs/>
                <w:color w:val="000000" w:themeColor="text1"/>
                <w:sz w:val="22"/>
              </w:rPr>
              <w:t>619</w:t>
            </w:r>
          </w:p>
        </w:tc>
      </w:tr>
    </w:tbl>
    <w:p w14:paraId="2D3FE4D0" w14:textId="77777777" w:rsidR="004F6D9C" w:rsidRPr="00920D13" w:rsidRDefault="004F6D9C" w:rsidP="005C0685">
      <w:pPr>
        <w:pStyle w:val="ListParagraph"/>
        <w:spacing w:before="60" w:after="60" w:line="360" w:lineRule="auto"/>
        <w:ind w:left="851"/>
      </w:pPr>
    </w:p>
    <w:p w14:paraId="172B208E" w14:textId="6C92BE8F" w:rsidR="00965816" w:rsidRPr="00920D13" w:rsidRDefault="00965816" w:rsidP="00965816">
      <w:pPr>
        <w:pStyle w:val="ListParagraph"/>
        <w:numPr>
          <w:ilvl w:val="0"/>
          <w:numId w:val="16"/>
        </w:numPr>
        <w:spacing w:before="60" w:after="60" w:line="360" w:lineRule="auto"/>
        <w:ind w:left="851" w:hanging="851"/>
      </w:pPr>
      <w:bookmarkStart w:id="14" w:name="_Toc25906337"/>
      <w:r w:rsidRPr="00920D13">
        <w:t>However, the actual revenue billed (net of E. tax and Pension Trust Surcharge) from sale of power by the Petitioner at approved Retail Supply Tariffs during FY 2021-22 is ₹  4704.88 Cr</w:t>
      </w:r>
      <w:r w:rsidR="00E40568">
        <w:t>ore</w:t>
      </w:r>
      <w:r w:rsidRPr="00920D13">
        <w:t xml:space="preserve"> The category wise and component wise revenue billed during the year is tabulated here as follows:</w:t>
      </w:r>
    </w:p>
    <w:p w14:paraId="4510DEFE" w14:textId="2C288421" w:rsidR="00B7296B" w:rsidRPr="00920D13" w:rsidRDefault="00B7296B" w:rsidP="00B7296B">
      <w:pPr>
        <w:spacing w:before="60" w:after="60" w:line="360" w:lineRule="auto"/>
        <w:jc w:val="center"/>
        <w:rPr>
          <w:b/>
        </w:rPr>
      </w:pPr>
      <w:bookmarkStart w:id="15" w:name="_Toc120685585"/>
      <w:r w:rsidRPr="00920D13">
        <w:rPr>
          <w:b/>
        </w:rPr>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4</w:t>
      </w:r>
      <w:r w:rsidRPr="00920D13">
        <w:rPr>
          <w:b/>
        </w:rPr>
        <w:fldChar w:fldCharType="end"/>
      </w:r>
      <w:r w:rsidRPr="00920D13">
        <w:rPr>
          <w:b/>
        </w:rPr>
        <w:t>: Category-wise projected Energy Sales and Revenue for FY 2021-22</w:t>
      </w:r>
      <w:bookmarkEnd w:id="15"/>
    </w:p>
    <w:tbl>
      <w:tblPr>
        <w:tblW w:w="936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13"/>
        <w:gridCol w:w="1001"/>
        <w:gridCol w:w="960"/>
        <w:gridCol w:w="1001"/>
        <w:gridCol w:w="960"/>
        <w:gridCol w:w="1001"/>
        <w:gridCol w:w="960"/>
        <w:gridCol w:w="1213"/>
      </w:tblGrid>
      <w:tr w:rsidR="00965816" w:rsidRPr="00920D13" w14:paraId="3FB180A2" w14:textId="77777777" w:rsidTr="00B7296B">
        <w:trPr>
          <w:trHeight w:val="1164"/>
          <w:tblHeader/>
        </w:trPr>
        <w:tc>
          <w:tcPr>
            <w:tcW w:w="960" w:type="dxa"/>
            <w:vMerge w:val="restart"/>
            <w:shd w:val="clear" w:color="auto" w:fill="auto"/>
            <w:noWrap/>
            <w:vAlign w:val="center"/>
            <w:hideMark/>
          </w:tcPr>
          <w:p w14:paraId="569D3670"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S. No.</w:t>
            </w:r>
          </w:p>
        </w:tc>
        <w:tc>
          <w:tcPr>
            <w:tcW w:w="1313" w:type="dxa"/>
            <w:vMerge w:val="restart"/>
            <w:shd w:val="clear" w:color="auto" w:fill="auto"/>
            <w:noWrap/>
            <w:vAlign w:val="center"/>
            <w:hideMark/>
          </w:tcPr>
          <w:p w14:paraId="683E5880"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Category</w:t>
            </w:r>
          </w:p>
        </w:tc>
        <w:tc>
          <w:tcPr>
            <w:tcW w:w="1001" w:type="dxa"/>
            <w:shd w:val="clear" w:color="auto" w:fill="auto"/>
            <w:vAlign w:val="center"/>
            <w:hideMark/>
          </w:tcPr>
          <w:p w14:paraId="3AD62355"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xml:space="preserve"> Energy Sales</w:t>
            </w:r>
          </w:p>
        </w:tc>
        <w:tc>
          <w:tcPr>
            <w:tcW w:w="960" w:type="dxa"/>
            <w:shd w:val="clear" w:color="auto" w:fill="auto"/>
            <w:vAlign w:val="center"/>
            <w:hideMark/>
          </w:tcPr>
          <w:p w14:paraId="44163EE2"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Fixed Charges</w:t>
            </w:r>
          </w:p>
        </w:tc>
        <w:tc>
          <w:tcPr>
            <w:tcW w:w="1001" w:type="dxa"/>
            <w:shd w:val="clear" w:color="auto" w:fill="auto"/>
            <w:vAlign w:val="center"/>
            <w:hideMark/>
          </w:tcPr>
          <w:p w14:paraId="24773720" w14:textId="7E172490"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Energy Charges (inc</w:t>
            </w:r>
            <w:r w:rsidR="00221F89" w:rsidRPr="00920D13">
              <w:rPr>
                <w:rFonts w:cs="Calibri"/>
                <w:b/>
                <w:bCs/>
                <w:color w:val="000000" w:themeColor="text1"/>
                <w:sz w:val="22"/>
              </w:rPr>
              <w:t>l</w:t>
            </w:r>
            <w:r w:rsidRPr="00920D13">
              <w:rPr>
                <w:rFonts w:cs="Calibri"/>
                <w:b/>
                <w:bCs/>
                <w:color w:val="000000" w:themeColor="text1"/>
                <w:sz w:val="22"/>
              </w:rPr>
              <w:t>. Other)</w:t>
            </w:r>
          </w:p>
        </w:tc>
        <w:tc>
          <w:tcPr>
            <w:tcW w:w="960" w:type="dxa"/>
            <w:shd w:val="clear" w:color="auto" w:fill="auto"/>
            <w:vAlign w:val="center"/>
            <w:hideMark/>
          </w:tcPr>
          <w:p w14:paraId="0C8A83FF"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PPAC</w:t>
            </w:r>
          </w:p>
        </w:tc>
        <w:tc>
          <w:tcPr>
            <w:tcW w:w="1001" w:type="dxa"/>
            <w:shd w:val="clear" w:color="auto" w:fill="auto"/>
            <w:vAlign w:val="center"/>
            <w:hideMark/>
          </w:tcPr>
          <w:p w14:paraId="38F6780C"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Total Charges</w:t>
            </w:r>
          </w:p>
        </w:tc>
        <w:tc>
          <w:tcPr>
            <w:tcW w:w="960" w:type="dxa"/>
            <w:shd w:val="clear" w:color="auto" w:fill="auto"/>
            <w:vAlign w:val="center"/>
            <w:hideMark/>
          </w:tcPr>
          <w:p w14:paraId="626836DB"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Avg. Billing Rate</w:t>
            </w:r>
          </w:p>
        </w:tc>
        <w:tc>
          <w:tcPr>
            <w:tcW w:w="1213" w:type="dxa"/>
            <w:shd w:val="clear" w:color="auto" w:fill="auto"/>
            <w:vAlign w:val="center"/>
            <w:hideMark/>
          </w:tcPr>
          <w:p w14:paraId="530D48DF" w14:textId="77777777" w:rsidR="00965816" w:rsidRPr="00920D13" w:rsidRDefault="00965816" w:rsidP="00965816">
            <w:pPr>
              <w:rPr>
                <w:rFonts w:cs="Calibri"/>
                <w:b/>
                <w:bCs/>
                <w:color w:val="000000" w:themeColor="text1"/>
                <w:sz w:val="22"/>
              </w:rPr>
            </w:pPr>
            <w:r w:rsidRPr="00920D13">
              <w:rPr>
                <w:rFonts w:cs="Calibri"/>
                <w:b/>
                <w:bCs/>
                <w:color w:val="000000" w:themeColor="text1"/>
                <w:sz w:val="22"/>
              </w:rPr>
              <w:t>Regulatory Assets Surcharge</w:t>
            </w:r>
          </w:p>
        </w:tc>
      </w:tr>
      <w:tr w:rsidR="00965816" w:rsidRPr="00920D13" w14:paraId="4B1FA7DF" w14:textId="77777777" w:rsidTr="00B7296B">
        <w:trPr>
          <w:trHeight w:val="300"/>
          <w:tblHeader/>
        </w:trPr>
        <w:tc>
          <w:tcPr>
            <w:tcW w:w="960" w:type="dxa"/>
            <w:vMerge/>
            <w:shd w:val="clear" w:color="auto" w:fill="auto"/>
            <w:vAlign w:val="center"/>
            <w:hideMark/>
          </w:tcPr>
          <w:p w14:paraId="17A096BA" w14:textId="77777777" w:rsidR="00965816" w:rsidRPr="00920D13" w:rsidRDefault="00965816" w:rsidP="00965816">
            <w:pPr>
              <w:rPr>
                <w:rFonts w:cs="Calibri"/>
                <w:b/>
                <w:bCs/>
                <w:color w:val="000000" w:themeColor="text1"/>
                <w:sz w:val="22"/>
              </w:rPr>
            </w:pPr>
          </w:p>
        </w:tc>
        <w:tc>
          <w:tcPr>
            <w:tcW w:w="1313" w:type="dxa"/>
            <w:vMerge/>
            <w:shd w:val="clear" w:color="auto" w:fill="auto"/>
            <w:vAlign w:val="center"/>
            <w:hideMark/>
          </w:tcPr>
          <w:p w14:paraId="06C3292D" w14:textId="77777777" w:rsidR="00965816" w:rsidRPr="00920D13" w:rsidRDefault="00965816" w:rsidP="00965816">
            <w:pPr>
              <w:rPr>
                <w:rFonts w:cs="Calibri"/>
                <w:b/>
                <w:bCs/>
                <w:color w:val="000000" w:themeColor="text1"/>
                <w:sz w:val="22"/>
              </w:rPr>
            </w:pPr>
          </w:p>
        </w:tc>
        <w:tc>
          <w:tcPr>
            <w:tcW w:w="1001" w:type="dxa"/>
            <w:shd w:val="clear" w:color="auto" w:fill="auto"/>
            <w:noWrap/>
            <w:vAlign w:val="center"/>
            <w:hideMark/>
          </w:tcPr>
          <w:p w14:paraId="080F6164"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MU</w:t>
            </w:r>
          </w:p>
        </w:tc>
        <w:tc>
          <w:tcPr>
            <w:tcW w:w="960" w:type="dxa"/>
            <w:shd w:val="clear" w:color="auto" w:fill="auto"/>
            <w:noWrap/>
            <w:vAlign w:val="center"/>
            <w:hideMark/>
          </w:tcPr>
          <w:p w14:paraId="5117FC17"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Cr.</w:t>
            </w:r>
          </w:p>
        </w:tc>
        <w:tc>
          <w:tcPr>
            <w:tcW w:w="1001" w:type="dxa"/>
            <w:shd w:val="clear" w:color="auto" w:fill="auto"/>
            <w:noWrap/>
            <w:vAlign w:val="center"/>
            <w:hideMark/>
          </w:tcPr>
          <w:p w14:paraId="202ED221"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Cr.</w:t>
            </w:r>
          </w:p>
        </w:tc>
        <w:tc>
          <w:tcPr>
            <w:tcW w:w="960" w:type="dxa"/>
            <w:shd w:val="clear" w:color="auto" w:fill="auto"/>
            <w:noWrap/>
            <w:vAlign w:val="center"/>
            <w:hideMark/>
          </w:tcPr>
          <w:p w14:paraId="3F3FF250"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Cr.</w:t>
            </w:r>
          </w:p>
        </w:tc>
        <w:tc>
          <w:tcPr>
            <w:tcW w:w="1001" w:type="dxa"/>
            <w:shd w:val="clear" w:color="auto" w:fill="auto"/>
            <w:noWrap/>
            <w:vAlign w:val="center"/>
            <w:hideMark/>
          </w:tcPr>
          <w:p w14:paraId="133FB4FE"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Cr.</w:t>
            </w:r>
          </w:p>
        </w:tc>
        <w:tc>
          <w:tcPr>
            <w:tcW w:w="960" w:type="dxa"/>
            <w:shd w:val="clear" w:color="auto" w:fill="auto"/>
            <w:noWrap/>
            <w:vAlign w:val="center"/>
            <w:hideMark/>
          </w:tcPr>
          <w:p w14:paraId="0E0F2428"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/Unit</w:t>
            </w:r>
          </w:p>
        </w:tc>
        <w:tc>
          <w:tcPr>
            <w:tcW w:w="1213" w:type="dxa"/>
            <w:shd w:val="clear" w:color="auto" w:fill="auto"/>
            <w:noWrap/>
            <w:vAlign w:val="center"/>
            <w:hideMark/>
          </w:tcPr>
          <w:p w14:paraId="75EAC8A0" w14:textId="77777777" w:rsidR="00965816" w:rsidRPr="00920D13" w:rsidRDefault="00965816" w:rsidP="00965816">
            <w:pPr>
              <w:jc w:val="center"/>
              <w:rPr>
                <w:rFonts w:cs="Calibri"/>
                <w:b/>
                <w:bCs/>
                <w:color w:val="000000" w:themeColor="text1"/>
                <w:sz w:val="22"/>
              </w:rPr>
            </w:pPr>
            <w:r w:rsidRPr="00920D13">
              <w:rPr>
                <w:rFonts w:cs="Calibri"/>
                <w:b/>
                <w:bCs/>
                <w:color w:val="000000" w:themeColor="text1"/>
                <w:sz w:val="22"/>
              </w:rPr>
              <w:t>₹ Cr.</w:t>
            </w:r>
          </w:p>
        </w:tc>
      </w:tr>
      <w:tr w:rsidR="00221F89" w:rsidRPr="00920D13" w14:paraId="20E6F997" w14:textId="77777777" w:rsidTr="00221F89">
        <w:trPr>
          <w:trHeight w:val="300"/>
        </w:trPr>
        <w:tc>
          <w:tcPr>
            <w:tcW w:w="960" w:type="dxa"/>
            <w:shd w:val="clear" w:color="auto" w:fill="auto"/>
            <w:noWrap/>
            <w:vAlign w:val="center"/>
            <w:hideMark/>
          </w:tcPr>
          <w:p w14:paraId="1877F8B2"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1</w:t>
            </w:r>
          </w:p>
        </w:tc>
        <w:tc>
          <w:tcPr>
            <w:tcW w:w="1313" w:type="dxa"/>
            <w:shd w:val="clear" w:color="auto" w:fill="auto"/>
            <w:noWrap/>
            <w:vAlign w:val="center"/>
            <w:hideMark/>
          </w:tcPr>
          <w:p w14:paraId="4D8C809B" w14:textId="77777777" w:rsidR="00221F89" w:rsidRPr="00920D13" w:rsidRDefault="00221F89" w:rsidP="00221F89">
            <w:pPr>
              <w:rPr>
                <w:rFonts w:cs="Calibri"/>
                <w:color w:val="000000" w:themeColor="text1"/>
                <w:sz w:val="22"/>
              </w:rPr>
            </w:pPr>
            <w:r w:rsidRPr="00920D13">
              <w:rPr>
                <w:rFonts w:cs="Calibri"/>
                <w:color w:val="000000" w:themeColor="text1"/>
                <w:sz w:val="22"/>
              </w:rPr>
              <w:t xml:space="preserve">Domestic </w:t>
            </w:r>
          </w:p>
        </w:tc>
        <w:tc>
          <w:tcPr>
            <w:tcW w:w="1001" w:type="dxa"/>
            <w:shd w:val="clear" w:color="auto" w:fill="auto"/>
            <w:noWrap/>
            <w:vAlign w:val="center"/>
            <w:hideMark/>
          </w:tcPr>
          <w:p w14:paraId="222EA023" w14:textId="2E501B8D" w:rsidR="00221F89" w:rsidRPr="00920D13" w:rsidRDefault="00221F89" w:rsidP="00221F89">
            <w:pPr>
              <w:jc w:val="center"/>
              <w:rPr>
                <w:rFonts w:cs="Calibri"/>
                <w:color w:val="000000" w:themeColor="text1"/>
                <w:sz w:val="22"/>
              </w:rPr>
            </w:pPr>
            <w:r w:rsidRPr="00920D13">
              <w:rPr>
                <w:rFonts w:cs="Calibri"/>
                <w:color w:val="000000"/>
                <w:sz w:val="22"/>
              </w:rPr>
              <w:t>4,017.6</w:t>
            </w:r>
          </w:p>
        </w:tc>
        <w:tc>
          <w:tcPr>
            <w:tcW w:w="960" w:type="dxa"/>
            <w:shd w:val="clear" w:color="auto" w:fill="auto"/>
            <w:noWrap/>
            <w:vAlign w:val="center"/>
            <w:hideMark/>
          </w:tcPr>
          <w:p w14:paraId="71C232C8" w14:textId="2697A3D5" w:rsidR="00221F89" w:rsidRPr="00920D13" w:rsidRDefault="00221F89" w:rsidP="00221F89">
            <w:pPr>
              <w:jc w:val="center"/>
              <w:rPr>
                <w:rFonts w:cs="Calibri"/>
                <w:color w:val="000000" w:themeColor="text1"/>
                <w:sz w:val="22"/>
              </w:rPr>
            </w:pPr>
            <w:r w:rsidRPr="00920D13">
              <w:rPr>
                <w:rFonts w:cs="Calibri"/>
                <w:color w:val="000000"/>
                <w:sz w:val="22"/>
              </w:rPr>
              <w:t>184.5</w:t>
            </w:r>
          </w:p>
        </w:tc>
        <w:tc>
          <w:tcPr>
            <w:tcW w:w="1001" w:type="dxa"/>
            <w:shd w:val="clear" w:color="auto" w:fill="auto"/>
            <w:noWrap/>
            <w:vAlign w:val="center"/>
            <w:hideMark/>
          </w:tcPr>
          <w:p w14:paraId="42231B37" w14:textId="7A959DB0" w:rsidR="00221F89" w:rsidRPr="00920D13" w:rsidRDefault="00221F89" w:rsidP="00221F89">
            <w:pPr>
              <w:jc w:val="center"/>
              <w:rPr>
                <w:rFonts w:cs="Calibri"/>
                <w:color w:val="000000" w:themeColor="text1"/>
                <w:sz w:val="22"/>
              </w:rPr>
            </w:pPr>
            <w:r w:rsidRPr="00920D13">
              <w:rPr>
                <w:rFonts w:cs="Calibri"/>
                <w:color w:val="000000"/>
                <w:sz w:val="22"/>
              </w:rPr>
              <w:t>1,594.5</w:t>
            </w:r>
          </w:p>
        </w:tc>
        <w:tc>
          <w:tcPr>
            <w:tcW w:w="960" w:type="dxa"/>
            <w:shd w:val="clear" w:color="auto" w:fill="auto"/>
            <w:noWrap/>
            <w:vAlign w:val="center"/>
            <w:hideMark/>
          </w:tcPr>
          <w:p w14:paraId="57D7F0DC" w14:textId="27DEDD61" w:rsidR="00221F89" w:rsidRPr="00920D13" w:rsidRDefault="00221F89" w:rsidP="00221F89">
            <w:pPr>
              <w:jc w:val="center"/>
              <w:rPr>
                <w:rFonts w:cs="Calibri"/>
                <w:color w:val="000000" w:themeColor="text1"/>
                <w:sz w:val="22"/>
              </w:rPr>
            </w:pPr>
            <w:r w:rsidRPr="00920D13">
              <w:rPr>
                <w:rFonts w:cs="Calibri"/>
                <w:color w:val="000000"/>
                <w:sz w:val="22"/>
              </w:rPr>
              <w:t>261.5</w:t>
            </w:r>
          </w:p>
        </w:tc>
        <w:tc>
          <w:tcPr>
            <w:tcW w:w="1001" w:type="dxa"/>
            <w:shd w:val="clear" w:color="auto" w:fill="auto"/>
            <w:noWrap/>
            <w:vAlign w:val="center"/>
            <w:hideMark/>
          </w:tcPr>
          <w:p w14:paraId="124006A2" w14:textId="3BBD10C3" w:rsidR="00221F89" w:rsidRPr="00920D13" w:rsidRDefault="00221F89" w:rsidP="00221F89">
            <w:pPr>
              <w:jc w:val="center"/>
              <w:rPr>
                <w:rFonts w:cs="Calibri"/>
                <w:color w:val="000000" w:themeColor="text1"/>
                <w:sz w:val="22"/>
              </w:rPr>
            </w:pPr>
            <w:r w:rsidRPr="00920D13">
              <w:rPr>
                <w:rFonts w:cs="Calibri"/>
                <w:color w:val="000000"/>
                <w:sz w:val="22"/>
              </w:rPr>
              <w:t>2,040.6</w:t>
            </w:r>
          </w:p>
        </w:tc>
        <w:tc>
          <w:tcPr>
            <w:tcW w:w="960" w:type="dxa"/>
            <w:shd w:val="clear" w:color="auto" w:fill="auto"/>
            <w:noWrap/>
            <w:vAlign w:val="center"/>
            <w:hideMark/>
          </w:tcPr>
          <w:p w14:paraId="3D4B3F1B" w14:textId="22E46FD4" w:rsidR="00221F89" w:rsidRPr="00920D13" w:rsidRDefault="00221F89" w:rsidP="00221F89">
            <w:pPr>
              <w:jc w:val="center"/>
              <w:rPr>
                <w:rFonts w:cs="Calibri"/>
                <w:color w:val="000000" w:themeColor="text1"/>
                <w:sz w:val="22"/>
              </w:rPr>
            </w:pPr>
            <w:r w:rsidRPr="00920D13">
              <w:rPr>
                <w:rFonts w:cs="Calibri"/>
                <w:color w:val="000000"/>
                <w:sz w:val="22"/>
              </w:rPr>
              <w:t>5.1</w:t>
            </w:r>
          </w:p>
        </w:tc>
        <w:tc>
          <w:tcPr>
            <w:tcW w:w="1213" w:type="dxa"/>
            <w:shd w:val="clear" w:color="auto" w:fill="auto"/>
            <w:noWrap/>
            <w:vAlign w:val="center"/>
            <w:hideMark/>
          </w:tcPr>
          <w:p w14:paraId="0AC0C8E0" w14:textId="70BE8E6F" w:rsidR="00221F89" w:rsidRPr="00920D13" w:rsidRDefault="00221F89" w:rsidP="00221F89">
            <w:pPr>
              <w:jc w:val="center"/>
              <w:rPr>
                <w:rFonts w:cs="Calibri"/>
                <w:color w:val="000000" w:themeColor="text1"/>
                <w:sz w:val="22"/>
              </w:rPr>
            </w:pPr>
            <w:r w:rsidRPr="00920D13">
              <w:rPr>
                <w:rFonts w:cs="Calibri"/>
                <w:color w:val="000000"/>
                <w:sz w:val="22"/>
              </w:rPr>
              <w:t>142.4</w:t>
            </w:r>
          </w:p>
        </w:tc>
      </w:tr>
      <w:tr w:rsidR="00221F89" w:rsidRPr="00920D13" w14:paraId="0DB9592B" w14:textId="77777777" w:rsidTr="00221F89">
        <w:trPr>
          <w:trHeight w:val="300"/>
        </w:trPr>
        <w:tc>
          <w:tcPr>
            <w:tcW w:w="960" w:type="dxa"/>
            <w:shd w:val="clear" w:color="auto" w:fill="auto"/>
            <w:noWrap/>
            <w:vAlign w:val="center"/>
            <w:hideMark/>
          </w:tcPr>
          <w:p w14:paraId="5801E2E1"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2</w:t>
            </w:r>
          </w:p>
        </w:tc>
        <w:tc>
          <w:tcPr>
            <w:tcW w:w="1313" w:type="dxa"/>
            <w:shd w:val="clear" w:color="auto" w:fill="auto"/>
            <w:noWrap/>
            <w:vAlign w:val="center"/>
            <w:hideMark/>
          </w:tcPr>
          <w:p w14:paraId="5B69C773" w14:textId="77777777" w:rsidR="00221F89" w:rsidRPr="00920D13" w:rsidRDefault="00221F89" w:rsidP="00221F89">
            <w:pPr>
              <w:rPr>
                <w:rFonts w:cs="Calibri"/>
                <w:color w:val="000000" w:themeColor="text1"/>
                <w:sz w:val="22"/>
              </w:rPr>
            </w:pPr>
            <w:r w:rsidRPr="00920D13">
              <w:rPr>
                <w:rFonts w:cs="Calibri"/>
                <w:color w:val="000000" w:themeColor="text1"/>
                <w:sz w:val="22"/>
              </w:rPr>
              <w:t>Non-Domestic</w:t>
            </w:r>
          </w:p>
        </w:tc>
        <w:tc>
          <w:tcPr>
            <w:tcW w:w="1001" w:type="dxa"/>
            <w:shd w:val="clear" w:color="auto" w:fill="auto"/>
            <w:noWrap/>
            <w:vAlign w:val="center"/>
            <w:hideMark/>
          </w:tcPr>
          <w:p w14:paraId="04156E55" w14:textId="7F6D5B58" w:rsidR="00221F89" w:rsidRPr="00920D13" w:rsidRDefault="00221F89" w:rsidP="00221F89">
            <w:pPr>
              <w:jc w:val="center"/>
              <w:rPr>
                <w:rFonts w:cs="Calibri"/>
                <w:color w:val="000000" w:themeColor="text1"/>
                <w:sz w:val="22"/>
              </w:rPr>
            </w:pPr>
            <w:r w:rsidRPr="00920D13">
              <w:rPr>
                <w:rFonts w:cs="Calibri"/>
                <w:color w:val="000000"/>
                <w:sz w:val="22"/>
              </w:rPr>
              <w:t>1,382.4</w:t>
            </w:r>
          </w:p>
        </w:tc>
        <w:tc>
          <w:tcPr>
            <w:tcW w:w="960" w:type="dxa"/>
            <w:shd w:val="clear" w:color="auto" w:fill="auto"/>
            <w:noWrap/>
            <w:vAlign w:val="center"/>
            <w:hideMark/>
          </w:tcPr>
          <w:p w14:paraId="45366767" w14:textId="0388FAE8" w:rsidR="00221F89" w:rsidRPr="00920D13" w:rsidRDefault="00221F89" w:rsidP="00221F89">
            <w:pPr>
              <w:jc w:val="center"/>
              <w:rPr>
                <w:rFonts w:cs="Calibri"/>
                <w:color w:val="000000" w:themeColor="text1"/>
                <w:sz w:val="22"/>
              </w:rPr>
            </w:pPr>
            <w:r w:rsidRPr="00920D13">
              <w:rPr>
                <w:rFonts w:cs="Calibri"/>
                <w:color w:val="000000"/>
                <w:sz w:val="22"/>
              </w:rPr>
              <w:t>487.7</w:t>
            </w:r>
          </w:p>
        </w:tc>
        <w:tc>
          <w:tcPr>
            <w:tcW w:w="1001" w:type="dxa"/>
            <w:shd w:val="clear" w:color="auto" w:fill="auto"/>
            <w:noWrap/>
            <w:vAlign w:val="center"/>
            <w:hideMark/>
          </w:tcPr>
          <w:p w14:paraId="5329C0EB" w14:textId="74898523" w:rsidR="00221F89" w:rsidRPr="00920D13" w:rsidRDefault="00221F89" w:rsidP="00221F89">
            <w:pPr>
              <w:jc w:val="center"/>
              <w:rPr>
                <w:rFonts w:cs="Calibri"/>
                <w:color w:val="000000" w:themeColor="text1"/>
                <w:sz w:val="22"/>
              </w:rPr>
            </w:pPr>
            <w:r w:rsidRPr="00920D13">
              <w:rPr>
                <w:rFonts w:cs="Calibri"/>
                <w:color w:val="000000"/>
                <w:sz w:val="22"/>
              </w:rPr>
              <w:t>1,159.0</w:t>
            </w:r>
          </w:p>
        </w:tc>
        <w:tc>
          <w:tcPr>
            <w:tcW w:w="960" w:type="dxa"/>
            <w:shd w:val="clear" w:color="auto" w:fill="auto"/>
            <w:noWrap/>
            <w:vAlign w:val="center"/>
            <w:hideMark/>
          </w:tcPr>
          <w:p w14:paraId="03DAE3CC" w14:textId="6637F2AC" w:rsidR="00221F89" w:rsidRPr="00920D13" w:rsidRDefault="00221F89" w:rsidP="00221F89">
            <w:pPr>
              <w:jc w:val="center"/>
              <w:rPr>
                <w:rFonts w:cs="Calibri"/>
                <w:color w:val="000000" w:themeColor="text1"/>
                <w:sz w:val="22"/>
              </w:rPr>
            </w:pPr>
            <w:r w:rsidRPr="00920D13">
              <w:rPr>
                <w:rFonts w:cs="Calibri"/>
                <w:color w:val="000000"/>
                <w:sz w:val="22"/>
              </w:rPr>
              <w:t>244.7</w:t>
            </w:r>
          </w:p>
        </w:tc>
        <w:tc>
          <w:tcPr>
            <w:tcW w:w="1001" w:type="dxa"/>
            <w:shd w:val="clear" w:color="auto" w:fill="auto"/>
            <w:noWrap/>
            <w:vAlign w:val="center"/>
            <w:hideMark/>
          </w:tcPr>
          <w:p w14:paraId="7F61B636" w14:textId="55FECFB4" w:rsidR="00221F89" w:rsidRPr="00920D13" w:rsidRDefault="00221F89" w:rsidP="00221F89">
            <w:pPr>
              <w:jc w:val="center"/>
              <w:rPr>
                <w:rFonts w:cs="Calibri"/>
                <w:color w:val="000000" w:themeColor="text1"/>
                <w:sz w:val="22"/>
              </w:rPr>
            </w:pPr>
            <w:r w:rsidRPr="00920D13">
              <w:rPr>
                <w:rFonts w:cs="Calibri"/>
                <w:color w:val="000000"/>
                <w:sz w:val="22"/>
              </w:rPr>
              <w:t>1,891.4</w:t>
            </w:r>
          </w:p>
        </w:tc>
        <w:tc>
          <w:tcPr>
            <w:tcW w:w="960" w:type="dxa"/>
            <w:shd w:val="clear" w:color="auto" w:fill="auto"/>
            <w:noWrap/>
            <w:vAlign w:val="center"/>
            <w:hideMark/>
          </w:tcPr>
          <w:p w14:paraId="62984328" w14:textId="7AC508EF" w:rsidR="00221F89" w:rsidRPr="00920D13" w:rsidRDefault="00221F89" w:rsidP="00221F89">
            <w:pPr>
              <w:jc w:val="center"/>
              <w:rPr>
                <w:rFonts w:cs="Calibri"/>
                <w:color w:val="000000" w:themeColor="text1"/>
                <w:sz w:val="22"/>
              </w:rPr>
            </w:pPr>
            <w:r w:rsidRPr="00920D13">
              <w:rPr>
                <w:rFonts w:cs="Calibri"/>
                <w:color w:val="000000"/>
                <w:sz w:val="22"/>
              </w:rPr>
              <w:t>13.7</w:t>
            </w:r>
          </w:p>
        </w:tc>
        <w:tc>
          <w:tcPr>
            <w:tcW w:w="1213" w:type="dxa"/>
            <w:shd w:val="clear" w:color="auto" w:fill="auto"/>
            <w:noWrap/>
            <w:vAlign w:val="center"/>
            <w:hideMark/>
          </w:tcPr>
          <w:p w14:paraId="06553405" w14:textId="0C574B4B" w:rsidR="00221F89" w:rsidRPr="00920D13" w:rsidRDefault="00221F89" w:rsidP="00221F89">
            <w:pPr>
              <w:jc w:val="center"/>
              <w:rPr>
                <w:rFonts w:cs="Calibri"/>
                <w:color w:val="000000" w:themeColor="text1"/>
                <w:sz w:val="22"/>
              </w:rPr>
            </w:pPr>
            <w:r w:rsidRPr="00920D13">
              <w:rPr>
                <w:rFonts w:cs="Calibri"/>
                <w:color w:val="000000"/>
                <w:sz w:val="22"/>
              </w:rPr>
              <w:t>131.5</w:t>
            </w:r>
          </w:p>
        </w:tc>
      </w:tr>
      <w:tr w:rsidR="00221F89" w:rsidRPr="00920D13" w14:paraId="310FFAC1" w14:textId="77777777" w:rsidTr="00221F89">
        <w:trPr>
          <w:trHeight w:val="300"/>
        </w:trPr>
        <w:tc>
          <w:tcPr>
            <w:tcW w:w="960" w:type="dxa"/>
            <w:shd w:val="clear" w:color="auto" w:fill="auto"/>
            <w:noWrap/>
            <w:vAlign w:val="center"/>
            <w:hideMark/>
          </w:tcPr>
          <w:p w14:paraId="1A9E86B0"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3</w:t>
            </w:r>
          </w:p>
        </w:tc>
        <w:tc>
          <w:tcPr>
            <w:tcW w:w="1313" w:type="dxa"/>
            <w:shd w:val="clear" w:color="auto" w:fill="auto"/>
            <w:noWrap/>
            <w:vAlign w:val="center"/>
            <w:hideMark/>
          </w:tcPr>
          <w:p w14:paraId="4EA1CD07" w14:textId="77777777" w:rsidR="00221F89" w:rsidRPr="00920D13" w:rsidRDefault="00221F89" w:rsidP="00221F89">
            <w:pPr>
              <w:rPr>
                <w:rFonts w:cs="Calibri"/>
                <w:color w:val="000000" w:themeColor="text1"/>
                <w:sz w:val="22"/>
              </w:rPr>
            </w:pPr>
            <w:r w:rsidRPr="00920D13">
              <w:rPr>
                <w:rFonts w:cs="Calibri"/>
                <w:color w:val="000000" w:themeColor="text1"/>
                <w:sz w:val="22"/>
              </w:rPr>
              <w:t>Industrial</w:t>
            </w:r>
          </w:p>
        </w:tc>
        <w:tc>
          <w:tcPr>
            <w:tcW w:w="1001" w:type="dxa"/>
            <w:shd w:val="clear" w:color="auto" w:fill="auto"/>
            <w:noWrap/>
            <w:vAlign w:val="center"/>
            <w:hideMark/>
          </w:tcPr>
          <w:p w14:paraId="30435D23" w14:textId="19B10EE1" w:rsidR="00221F89" w:rsidRPr="00920D13" w:rsidRDefault="00221F89" w:rsidP="00221F89">
            <w:pPr>
              <w:jc w:val="center"/>
              <w:rPr>
                <w:rFonts w:cs="Calibri"/>
                <w:color w:val="000000" w:themeColor="text1"/>
                <w:sz w:val="22"/>
              </w:rPr>
            </w:pPr>
            <w:r w:rsidRPr="00920D13">
              <w:rPr>
                <w:rFonts w:cs="Calibri"/>
                <w:color w:val="000000"/>
                <w:sz w:val="22"/>
              </w:rPr>
              <w:t>325.9</w:t>
            </w:r>
          </w:p>
        </w:tc>
        <w:tc>
          <w:tcPr>
            <w:tcW w:w="960" w:type="dxa"/>
            <w:shd w:val="clear" w:color="auto" w:fill="auto"/>
            <w:noWrap/>
            <w:vAlign w:val="center"/>
            <w:hideMark/>
          </w:tcPr>
          <w:p w14:paraId="2358C828" w14:textId="373609BC" w:rsidR="00221F89" w:rsidRPr="00920D13" w:rsidRDefault="00221F89" w:rsidP="00221F89">
            <w:pPr>
              <w:jc w:val="center"/>
              <w:rPr>
                <w:rFonts w:cs="Calibri"/>
                <w:color w:val="000000" w:themeColor="text1"/>
                <w:sz w:val="22"/>
              </w:rPr>
            </w:pPr>
            <w:r w:rsidRPr="00920D13">
              <w:rPr>
                <w:rFonts w:cs="Calibri"/>
                <w:color w:val="000000"/>
                <w:sz w:val="22"/>
              </w:rPr>
              <w:t>66.0</w:t>
            </w:r>
          </w:p>
        </w:tc>
        <w:tc>
          <w:tcPr>
            <w:tcW w:w="1001" w:type="dxa"/>
            <w:shd w:val="clear" w:color="auto" w:fill="auto"/>
            <w:noWrap/>
            <w:vAlign w:val="center"/>
            <w:hideMark/>
          </w:tcPr>
          <w:p w14:paraId="2003621A" w14:textId="04D8506D" w:rsidR="00221F89" w:rsidRPr="00920D13" w:rsidRDefault="00221F89" w:rsidP="00221F89">
            <w:pPr>
              <w:jc w:val="center"/>
              <w:rPr>
                <w:rFonts w:cs="Calibri"/>
                <w:color w:val="000000" w:themeColor="text1"/>
                <w:sz w:val="22"/>
              </w:rPr>
            </w:pPr>
            <w:r w:rsidRPr="00920D13">
              <w:rPr>
                <w:rFonts w:cs="Calibri"/>
                <w:color w:val="000000"/>
                <w:sz w:val="22"/>
              </w:rPr>
              <w:t>270.6</w:t>
            </w:r>
          </w:p>
        </w:tc>
        <w:tc>
          <w:tcPr>
            <w:tcW w:w="960" w:type="dxa"/>
            <w:shd w:val="clear" w:color="auto" w:fill="auto"/>
            <w:noWrap/>
            <w:vAlign w:val="center"/>
            <w:hideMark/>
          </w:tcPr>
          <w:p w14:paraId="3CD7426F" w14:textId="73F889A9" w:rsidR="00221F89" w:rsidRPr="00920D13" w:rsidRDefault="00221F89" w:rsidP="00221F89">
            <w:pPr>
              <w:jc w:val="center"/>
              <w:rPr>
                <w:rFonts w:cs="Calibri"/>
                <w:color w:val="000000" w:themeColor="text1"/>
                <w:sz w:val="22"/>
              </w:rPr>
            </w:pPr>
            <w:r w:rsidRPr="00920D13">
              <w:rPr>
                <w:rFonts w:cs="Calibri"/>
                <w:color w:val="000000"/>
                <w:sz w:val="22"/>
              </w:rPr>
              <w:t>50.7</w:t>
            </w:r>
          </w:p>
        </w:tc>
        <w:tc>
          <w:tcPr>
            <w:tcW w:w="1001" w:type="dxa"/>
            <w:shd w:val="clear" w:color="auto" w:fill="auto"/>
            <w:noWrap/>
            <w:vAlign w:val="center"/>
            <w:hideMark/>
          </w:tcPr>
          <w:p w14:paraId="291C5EA3" w14:textId="6707213A" w:rsidR="00221F89" w:rsidRPr="00920D13" w:rsidRDefault="00221F89" w:rsidP="00221F89">
            <w:pPr>
              <w:jc w:val="center"/>
              <w:rPr>
                <w:rFonts w:cs="Calibri"/>
                <w:color w:val="000000" w:themeColor="text1"/>
                <w:sz w:val="22"/>
              </w:rPr>
            </w:pPr>
            <w:r w:rsidRPr="00920D13">
              <w:rPr>
                <w:rFonts w:cs="Calibri"/>
                <w:color w:val="000000"/>
                <w:sz w:val="22"/>
              </w:rPr>
              <w:t>387.4</w:t>
            </w:r>
          </w:p>
        </w:tc>
        <w:tc>
          <w:tcPr>
            <w:tcW w:w="960" w:type="dxa"/>
            <w:shd w:val="clear" w:color="auto" w:fill="auto"/>
            <w:noWrap/>
            <w:vAlign w:val="center"/>
            <w:hideMark/>
          </w:tcPr>
          <w:p w14:paraId="4067638A" w14:textId="710F26C8" w:rsidR="00221F89" w:rsidRPr="00920D13" w:rsidRDefault="00221F89" w:rsidP="00221F89">
            <w:pPr>
              <w:jc w:val="center"/>
              <w:rPr>
                <w:rFonts w:cs="Calibri"/>
                <w:color w:val="000000" w:themeColor="text1"/>
                <w:sz w:val="22"/>
              </w:rPr>
            </w:pPr>
            <w:r w:rsidRPr="00920D13">
              <w:rPr>
                <w:rFonts w:cs="Calibri"/>
                <w:color w:val="000000"/>
                <w:sz w:val="22"/>
              </w:rPr>
              <w:t>11.9</w:t>
            </w:r>
          </w:p>
        </w:tc>
        <w:tc>
          <w:tcPr>
            <w:tcW w:w="1213" w:type="dxa"/>
            <w:shd w:val="clear" w:color="auto" w:fill="auto"/>
            <w:noWrap/>
            <w:vAlign w:val="center"/>
            <w:hideMark/>
          </w:tcPr>
          <w:p w14:paraId="5962742E" w14:textId="25034055" w:rsidR="00221F89" w:rsidRPr="00920D13" w:rsidRDefault="00221F89" w:rsidP="00221F89">
            <w:pPr>
              <w:jc w:val="center"/>
              <w:rPr>
                <w:rFonts w:cs="Calibri"/>
                <w:color w:val="000000" w:themeColor="text1"/>
                <w:sz w:val="22"/>
              </w:rPr>
            </w:pPr>
            <w:r w:rsidRPr="00920D13">
              <w:rPr>
                <w:rFonts w:cs="Calibri"/>
                <w:color w:val="000000"/>
                <w:sz w:val="22"/>
              </w:rPr>
              <w:t>28.1</w:t>
            </w:r>
          </w:p>
        </w:tc>
      </w:tr>
      <w:tr w:rsidR="00221F89" w:rsidRPr="00920D13" w14:paraId="415BA438" w14:textId="77777777" w:rsidTr="00221F89">
        <w:trPr>
          <w:trHeight w:val="300"/>
        </w:trPr>
        <w:tc>
          <w:tcPr>
            <w:tcW w:w="960" w:type="dxa"/>
            <w:shd w:val="clear" w:color="auto" w:fill="auto"/>
            <w:noWrap/>
            <w:vAlign w:val="center"/>
            <w:hideMark/>
          </w:tcPr>
          <w:p w14:paraId="4D13831F"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4</w:t>
            </w:r>
          </w:p>
        </w:tc>
        <w:tc>
          <w:tcPr>
            <w:tcW w:w="1313" w:type="dxa"/>
            <w:shd w:val="clear" w:color="auto" w:fill="auto"/>
            <w:noWrap/>
            <w:vAlign w:val="center"/>
            <w:hideMark/>
          </w:tcPr>
          <w:p w14:paraId="009A2145" w14:textId="77777777" w:rsidR="00221F89" w:rsidRPr="00920D13" w:rsidRDefault="00221F89" w:rsidP="00221F89">
            <w:pPr>
              <w:rPr>
                <w:rFonts w:cs="Calibri"/>
                <w:color w:val="000000" w:themeColor="text1"/>
                <w:sz w:val="22"/>
              </w:rPr>
            </w:pPr>
            <w:r w:rsidRPr="00920D13">
              <w:rPr>
                <w:rFonts w:cs="Calibri"/>
                <w:color w:val="000000" w:themeColor="text1"/>
                <w:sz w:val="22"/>
              </w:rPr>
              <w:t>Agriculture &amp; Mushroom</w:t>
            </w:r>
          </w:p>
        </w:tc>
        <w:tc>
          <w:tcPr>
            <w:tcW w:w="1001" w:type="dxa"/>
            <w:shd w:val="clear" w:color="auto" w:fill="auto"/>
            <w:noWrap/>
            <w:vAlign w:val="center"/>
            <w:hideMark/>
          </w:tcPr>
          <w:p w14:paraId="33FB01D9" w14:textId="74882DE5" w:rsidR="00221F89" w:rsidRPr="00920D13" w:rsidRDefault="00221F89" w:rsidP="00221F89">
            <w:pPr>
              <w:jc w:val="center"/>
              <w:rPr>
                <w:rFonts w:cs="Calibri"/>
                <w:color w:val="000000" w:themeColor="text1"/>
                <w:sz w:val="22"/>
              </w:rPr>
            </w:pPr>
            <w:r w:rsidRPr="00920D13">
              <w:rPr>
                <w:rFonts w:cs="Calibri"/>
                <w:color w:val="000000"/>
                <w:sz w:val="22"/>
              </w:rPr>
              <w:t>0.2</w:t>
            </w:r>
          </w:p>
        </w:tc>
        <w:tc>
          <w:tcPr>
            <w:tcW w:w="960" w:type="dxa"/>
            <w:shd w:val="clear" w:color="auto" w:fill="auto"/>
            <w:noWrap/>
            <w:vAlign w:val="center"/>
            <w:hideMark/>
          </w:tcPr>
          <w:p w14:paraId="3F82BB00" w14:textId="19409B6E"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154CB3D3" w14:textId="743C4778"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960" w:type="dxa"/>
            <w:shd w:val="clear" w:color="auto" w:fill="auto"/>
            <w:noWrap/>
            <w:vAlign w:val="center"/>
            <w:hideMark/>
          </w:tcPr>
          <w:p w14:paraId="3A9B6617" w14:textId="4AD4F8C9"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76A86249" w14:textId="5F2AB69E" w:rsidR="00221F89" w:rsidRPr="00920D13" w:rsidRDefault="00221F89" w:rsidP="00221F89">
            <w:pPr>
              <w:jc w:val="center"/>
              <w:rPr>
                <w:rFonts w:cs="Calibri"/>
                <w:color w:val="000000" w:themeColor="text1"/>
                <w:sz w:val="22"/>
              </w:rPr>
            </w:pPr>
            <w:r w:rsidRPr="00920D13">
              <w:rPr>
                <w:rFonts w:cs="Calibri"/>
                <w:color w:val="000000"/>
                <w:sz w:val="22"/>
              </w:rPr>
              <w:t>0.1</w:t>
            </w:r>
          </w:p>
        </w:tc>
        <w:tc>
          <w:tcPr>
            <w:tcW w:w="960" w:type="dxa"/>
            <w:shd w:val="clear" w:color="auto" w:fill="auto"/>
            <w:noWrap/>
            <w:vAlign w:val="center"/>
            <w:hideMark/>
          </w:tcPr>
          <w:p w14:paraId="34CF73DF" w14:textId="7145A48F" w:rsidR="00221F89" w:rsidRPr="00920D13" w:rsidRDefault="00221F89" w:rsidP="00221F89">
            <w:pPr>
              <w:jc w:val="center"/>
              <w:rPr>
                <w:rFonts w:cs="Calibri"/>
                <w:color w:val="000000" w:themeColor="text1"/>
                <w:sz w:val="22"/>
              </w:rPr>
            </w:pPr>
            <w:r w:rsidRPr="00920D13">
              <w:rPr>
                <w:rFonts w:cs="Calibri"/>
                <w:color w:val="000000"/>
                <w:sz w:val="22"/>
              </w:rPr>
              <w:t>4.0</w:t>
            </w:r>
          </w:p>
        </w:tc>
        <w:tc>
          <w:tcPr>
            <w:tcW w:w="1213" w:type="dxa"/>
            <w:shd w:val="clear" w:color="auto" w:fill="auto"/>
            <w:noWrap/>
            <w:vAlign w:val="center"/>
            <w:hideMark/>
          </w:tcPr>
          <w:p w14:paraId="159CF47A" w14:textId="45EA23AD" w:rsidR="00221F89" w:rsidRPr="00920D13" w:rsidRDefault="00221F89" w:rsidP="00221F89">
            <w:pPr>
              <w:jc w:val="center"/>
              <w:rPr>
                <w:rFonts w:cs="Calibri"/>
                <w:color w:val="000000" w:themeColor="text1"/>
                <w:sz w:val="22"/>
              </w:rPr>
            </w:pPr>
            <w:r w:rsidRPr="00920D13">
              <w:rPr>
                <w:rFonts w:cs="Calibri"/>
                <w:color w:val="000000"/>
                <w:sz w:val="22"/>
              </w:rPr>
              <w:t>0.0</w:t>
            </w:r>
          </w:p>
        </w:tc>
      </w:tr>
      <w:tr w:rsidR="00221F89" w:rsidRPr="00920D13" w14:paraId="5CF0BD06" w14:textId="77777777" w:rsidTr="00221F89">
        <w:trPr>
          <w:trHeight w:val="300"/>
        </w:trPr>
        <w:tc>
          <w:tcPr>
            <w:tcW w:w="960" w:type="dxa"/>
            <w:shd w:val="clear" w:color="auto" w:fill="auto"/>
            <w:noWrap/>
            <w:vAlign w:val="center"/>
            <w:hideMark/>
          </w:tcPr>
          <w:p w14:paraId="73B7BF26"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5</w:t>
            </w:r>
          </w:p>
        </w:tc>
        <w:tc>
          <w:tcPr>
            <w:tcW w:w="1313" w:type="dxa"/>
            <w:shd w:val="clear" w:color="auto" w:fill="auto"/>
            <w:noWrap/>
            <w:vAlign w:val="center"/>
            <w:hideMark/>
          </w:tcPr>
          <w:p w14:paraId="6B2D0798" w14:textId="77777777" w:rsidR="00221F89" w:rsidRPr="00920D13" w:rsidRDefault="00221F89" w:rsidP="00221F89">
            <w:pPr>
              <w:rPr>
                <w:rFonts w:cs="Calibri"/>
                <w:color w:val="000000" w:themeColor="text1"/>
                <w:sz w:val="22"/>
              </w:rPr>
            </w:pPr>
            <w:r w:rsidRPr="00920D13">
              <w:rPr>
                <w:rFonts w:cs="Calibri"/>
                <w:color w:val="000000" w:themeColor="text1"/>
                <w:sz w:val="22"/>
              </w:rPr>
              <w:t>Public Utilities</w:t>
            </w:r>
          </w:p>
        </w:tc>
        <w:tc>
          <w:tcPr>
            <w:tcW w:w="1001" w:type="dxa"/>
            <w:shd w:val="clear" w:color="auto" w:fill="auto"/>
            <w:noWrap/>
            <w:vAlign w:val="center"/>
            <w:hideMark/>
          </w:tcPr>
          <w:p w14:paraId="3989368C" w14:textId="1567D078" w:rsidR="00221F89" w:rsidRPr="00920D13" w:rsidRDefault="00221F89" w:rsidP="00221F89">
            <w:pPr>
              <w:jc w:val="center"/>
              <w:rPr>
                <w:rFonts w:cs="Calibri"/>
                <w:color w:val="000000" w:themeColor="text1"/>
                <w:sz w:val="22"/>
              </w:rPr>
            </w:pPr>
            <w:r w:rsidRPr="00920D13">
              <w:rPr>
                <w:rFonts w:cs="Calibri"/>
                <w:color w:val="000000"/>
                <w:sz w:val="22"/>
              </w:rPr>
              <w:t>313.7</w:t>
            </w:r>
          </w:p>
        </w:tc>
        <w:tc>
          <w:tcPr>
            <w:tcW w:w="960" w:type="dxa"/>
            <w:shd w:val="clear" w:color="auto" w:fill="auto"/>
            <w:noWrap/>
            <w:vAlign w:val="center"/>
            <w:hideMark/>
          </w:tcPr>
          <w:p w14:paraId="5FFE7B17" w14:textId="27133DC6" w:rsidR="00221F89" w:rsidRPr="00920D13" w:rsidRDefault="00221F89" w:rsidP="00221F89">
            <w:pPr>
              <w:jc w:val="center"/>
              <w:rPr>
                <w:rFonts w:cs="Calibri"/>
                <w:color w:val="000000" w:themeColor="text1"/>
                <w:sz w:val="22"/>
              </w:rPr>
            </w:pPr>
            <w:r w:rsidRPr="00920D13">
              <w:rPr>
                <w:rFonts w:cs="Calibri"/>
                <w:color w:val="000000"/>
                <w:sz w:val="22"/>
              </w:rPr>
              <w:t>42.7</w:t>
            </w:r>
          </w:p>
        </w:tc>
        <w:tc>
          <w:tcPr>
            <w:tcW w:w="1001" w:type="dxa"/>
            <w:shd w:val="clear" w:color="auto" w:fill="auto"/>
            <w:noWrap/>
            <w:vAlign w:val="center"/>
            <w:hideMark/>
          </w:tcPr>
          <w:p w14:paraId="40C50037" w14:textId="299665C1" w:rsidR="00221F89" w:rsidRPr="00920D13" w:rsidRDefault="00221F89" w:rsidP="00221F89">
            <w:pPr>
              <w:jc w:val="center"/>
              <w:rPr>
                <w:rFonts w:cs="Calibri"/>
                <w:color w:val="000000" w:themeColor="text1"/>
                <w:sz w:val="22"/>
              </w:rPr>
            </w:pPr>
            <w:r w:rsidRPr="00920D13">
              <w:rPr>
                <w:rFonts w:cs="Calibri"/>
                <w:color w:val="000000"/>
                <w:sz w:val="22"/>
              </w:rPr>
              <w:t>203.2</w:t>
            </w:r>
          </w:p>
        </w:tc>
        <w:tc>
          <w:tcPr>
            <w:tcW w:w="960" w:type="dxa"/>
            <w:shd w:val="clear" w:color="auto" w:fill="auto"/>
            <w:noWrap/>
            <w:vAlign w:val="center"/>
            <w:hideMark/>
          </w:tcPr>
          <w:p w14:paraId="60A6162B" w14:textId="36DDA4D7" w:rsidR="00221F89" w:rsidRPr="00920D13" w:rsidRDefault="00221F89" w:rsidP="00221F89">
            <w:pPr>
              <w:jc w:val="center"/>
              <w:rPr>
                <w:rFonts w:cs="Calibri"/>
                <w:color w:val="000000" w:themeColor="text1"/>
                <w:sz w:val="22"/>
              </w:rPr>
            </w:pPr>
            <w:r w:rsidRPr="00920D13">
              <w:rPr>
                <w:rFonts w:cs="Calibri"/>
                <w:color w:val="000000"/>
                <w:sz w:val="22"/>
              </w:rPr>
              <w:t>36.6</w:t>
            </w:r>
          </w:p>
        </w:tc>
        <w:tc>
          <w:tcPr>
            <w:tcW w:w="1001" w:type="dxa"/>
            <w:shd w:val="clear" w:color="auto" w:fill="auto"/>
            <w:noWrap/>
            <w:vAlign w:val="center"/>
            <w:hideMark/>
          </w:tcPr>
          <w:p w14:paraId="5EAD67CE" w14:textId="3BBD3745" w:rsidR="00221F89" w:rsidRPr="00920D13" w:rsidRDefault="00221F89" w:rsidP="00221F89">
            <w:pPr>
              <w:jc w:val="center"/>
              <w:rPr>
                <w:rFonts w:cs="Calibri"/>
                <w:color w:val="000000" w:themeColor="text1"/>
                <w:sz w:val="22"/>
              </w:rPr>
            </w:pPr>
            <w:r w:rsidRPr="00920D13">
              <w:rPr>
                <w:rFonts w:cs="Calibri"/>
                <w:color w:val="000000"/>
                <w:sz w:val="22"/>
              </w:rPr>
              <w:t>282.5</w:t>
            </w:r>
          </w:p>
        </w:tc>
        <w:tc>
          <w:tcPr>
            <w:tcW w:w="960" w:type="dxa"/>
            <w:shd w:val="clear" w:color="auto" w:fill="auto"/>
            <w:noWrap/>
            <w:vAlign w:val="center"/>
            <w:hideMark/>
          </w:tcPr>
          <w:p w14:paraId="3D74312A" w14:textId="0506FF0B" w:rsidR="00221F89" w:rsidRPr="00920D13" w:rsidRDefault="00221F89" w:rsidP="00221F89">
            <w:pPr>
              <w:jc w:val="center"/>
              <w:rPr>
                <w:rFonts w:cs="Calibri"/>
                <w:color w:val="000000" w:themeColor="text1"/>
                <w:sz w:val="22"/>
              </w:rPr>
            </w:pPr>
            <w:r w:rsidRPr="00920D13">
              <w:rPr>
                <w:rFonts w:cs="Calibri"/>
                <w:color w:val="000000"/>
                <w:sz w:val="22"/>
              </w:rPr>
              <w:t>9.0</w:t>
            </w:r>
          </w:p>
        </w:tc>
        <w:tc>
          <w:tcPr>
            <w:tcW w:w="1213" w:type="dxa"/>
            <w:shd w:val="clear" w:color="auto" w:fill="auto"/>
            <w:noWrap/>
            <w:vAlign w:val="center"/>
            <w:hideMark/>
          </w:tcPr>
          <w:p w14:paraId="2D8EDE3E" w14:textId="7068E750" w:rsidR="00221F89" w:rsidRPr="00920D13" w:rsidRDefault="00221F89" w:rsidP="00221F89">
            <w:pPr>
              <w:jc w:val="center"/>
              <w:rPr>
                <w:rFonts w:cs="Calibri"/>
                <w:color w:val="000000" w:themeColor="text1"/>
                <w:sz w:val="22"/>
              </w:rPr>
            </w:pPr>
            <w:r w:rsidRPr="00920D13">
              <w:rPr>
                <w:rFonts w:cs="Calibri"/>
                <w:color w:val="000000"/>
                <w:sz w:val="22"/>
              </w:rPr>
              <w:t>24.2</w:t>
            </w:r>
          </w:p>
        </w:tc>
      </w:tr>
      <w:tr w:rsidR="00221F89" w:rsidRPr="00920D13" w14:paraId="6C00AEE3" w14:textId="77777777" w:rsidTr="00221F89">
        <w:trPr>
          <w:trHeight w:val="300"/>
        </w:trPr>
        <w:tc>
          <w:tcPr>
            <w:tcW w:w="960" w:type="dxa"/>
            <w:shd w:val="clear" w:color="auto" w:fill="auto"/>
            <w:noWrap/>
            <w:vAlign w:val="center"/>
            <w:hideMark/>
          </w:tcPr>
          <w:p w14:paraId="1A907A7B"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6</w:t>
            </w:r>
          </w:p>
        </w:tc>
        <w:tc>
          <w:tcPr>
            <w:tcW w:w="1313" w:type="dxa"/>
            <w:shd w:val="clear" w:color="auto" w:fill="auto"/>
            <w:noWrap/>
            <w:vAlign w:val="center"/>
            <w:hideMark/>
          </w:tcPr>
          <w:p w14:paraId="33B7785B" w14:textId="77777777" w:rsidR="00221F89" w:rsidRPr="00920D13" w:rsidRDefault="00221F89" w:rsidP="00221F89">
            <w:pPr>
              <w:rPr>
                <w:rFonts w:cs="Calibri"/>
                <w:color w:val="000000" w:themeColor="text1"/>
                <w:sz w:val="22"/>
              </w:rPr>
            </w:pPr>
            <w:r w:rsidRPr="00920D13">
              <w:rPr>
                <w:rFonts w:cs="Calibri"/>
                <w:color w:val="000000" w:themeColor="text1"/>
                <w:sz w:val="22"/>
              </w:rPr>
              <w:t>DIAL</w:t>
            </w:r>
          </w:p>
        </w:tc>
        <w:tc>
          <w:tcPr>
            <w:tcW w:w="1001" w:type="dxa"/>
            <w:shd w:val="clear" w:color="auto" w:fill="auto"/>
            <w:noWrap/>
            <w:vAlign w:val="center"/>
            <w:hideMark/>
          </w:tcPr>
          <w:p w14:paraId="20911354" w14:textId="037EE07A" w:rsidR="00221F89" w:rsidRPr="00920D13" w:rsidRDefault="00221F89" w:rsidP="00221F89">
            <w:pPr>
              <w:jc w:val="center"/>
              <w:rPr>
                <w:rFonts w:cs="Calibri"/>
                <w:color w:val="000000" w:themeColor="text1"/>
                <w:sz w:val="22"/>
              </w:rPr>
            </w:pPr>
          </w:p>
        </w:tc>
        <w:tc>
          <w:tcPr>
            <w:tcW w:w="960" w:type="dxa"/>
            <w:shd w:val="clear" w:color="auto" w:fill="auto"/>
            <w:noWrap/>
            <w:vAlign w:val="center"/>
            <w:hideMark/>
          </w:tcPr>
          <w:p w14:paraId="789F2FF0" w14:textId="357657E7" w:rsidR="00221F89" w:rsidRPr="00920D13" w:rsidRDefault="00221F89" w:rsidP="00221F89">
            <w:pPr>
              <w:jc w:val="center"/>
              <w:rPr>
                <w:rFonts w:cs="Calibri"/>
                <w:color w:val="000000" w:themeColor="text1"/>
                <w:sz w:val="22"/>
              </w:rPr>
            </w:pPr>
          </w:p>
        </w:tc>
        <w:tc>
          <w:tcPr>
            <w:tcW w:w="1001" w:type="dxa"/>
            <w:shd w:val="clear" w:color="auto" w:fill="auto"/>
            <w:noWrap/>
            <w:vAlign w:val="center"/>
            <w:hideMark/>
          </w:tcPr>
          <w:p w14:paraId="0DFF13C2" w14:textId="1816F982" w:rsidR="00221F89" w:rsidRPr="00920D13" w:rsidRDefault="00221F89" w:rsidP="00221F89">
            <w:pPr>
              <w:jc w:val="center"/>
              <w:rPr>
                <w:rFonts w:cs="Calibri"/>
                <w:color w:val="000000" w:themeColor="text1"/>
                <w:sz w:val="22"/>
              </w:rPr>
            </w:pPr>
          </w:p>
        </w:tc>
        <w:tc>
          <w:tcPr>
            <w:tcW w:w="960" w:type="dxa"/>
            <w:shd w:val="clear" w:color="auto" w:fill="auto"/>
            <w:noWrap/>
            <w:vAlign w:val="center"/>
            <w:hideMark/>
          </w:tcPr>
          <w:p w14:paraId="0DA5BFD6" w14:textId="446EB9BB" w:rsidR="00221F89" w:rsidRPr="00920D13" w:rsidRDefault="00221F89" w:rsidP="00221F89">
            <w:pPr>
              <w:jc w:val="center"/>
              <w:rPr>
                <w:rFonts w:cs="Calibri"/>
                <w:color w:val="000000" w:themeColor="text1"/>
                <w:sz w:val="22"/>
              </w:rPr>
            </w:pPr>
          </w:p>
        </w:tc>
        <w:tc>
          <w:tcPr>
            <w:tcW w:w="1001" w:type="dxa"/>
            <w:shd w:val="clear" w:color="auto" w:fill="auto"/>
            <w:noWrap/>
            <w:vAlign w:val="center"/>
            <w:hideMark/>
          </w:tcPr>
          <w:p w14:paraId="2ABD3DB9" w14:textId="0BB8950F" w:rsidR="00221F89" w:rsidRPr="00920D13" w:rsidRDefault="00221F89" w:rsidP="00221F89">
            <w:pPr>
              <w:jc w:val="center"/>
              <w:rPr>
                <w:rFonts w:cs="Calibri"/>
                <w:color w:val="000000" w:themeColor="text1"/>
                <w:sz w:val="22"/>
              </w:rPr>
            </w:pPr>
            <w:r w:rsidRPr="00920D13">
              <w:rPr>
                <w:rFonts w:cs="Calibri"/>
                <w:color w:val="000000"/>
                <w:sz w:val="22"/>
              </w:rPr>
              <w:t>-</w:t>
            </w:r>
          </w:p>
        </w:tc>
        <w:tc>
          <w:tcPr>
            <w:tcW w:w="960" w:type="dxa"/>
            <w:shd w:val="clear" w:color="auto" w:fill="auto"/>
            <w:noWrap/>
            <w:vAlign w:val="center"/>
            <w:hideMark/>
          </w:tcPr>
          <w:p w14:paraId="38F5B8E6" w14:textId="433B29BB" w:rsidR="00221F89" w:rsidRPr="00920D13" w:rsidRDefault="00221F89" w:rsidP="00221F89">
            <w:pPr>
              <w:jc w:val="center"/>
              <w:rPr>
                <w:rFonts w:cs="Calibri"/>
                <w:color w:val="000000" w:themeColor="text1"/>
                <w:sz w:val="22"/>
              </w:rPr>
            </w:pPr>
          </w:p>
        </w:tc>
        <w:tc>
          <w:tcPr>
            <w:tcW w:w="1213" w:type="dxa"/>
            <w:shd w:val="clear" w:color="auto" w:fill="auto"/>
            <w:noWrap/>
            <w:vAlign w:val="center"/>
            <w:hideMark/>
          </w:tcPr>
          <w:p w14:paraId="45C32F76" w14:textId="4FBCB723" w:rsidR="00221F89" w:rsidRPr="00920D13" w:rsidRDefault="00221F89" w:rsidP="00221F89">
            <w:pPr>
              <w:jc w:val="center"/>
              <w:rPr>
                <w:rFonts w:cs="Calibri"/>
                <w:color w:val="000000" w:themeColor="text1"/>
                <w:sz w:val="22"/>
              </w:rPr>
            </w:pPr>
          </w:p>
        </w:tc>
      </w:tr>
      <w:tr w:rsidR="00221F89" w:rsidRPr="00920D13" w14:paraId="3090DB0F" w14:textId="77777777" w:rsidTr="00221F89">
        <w:trPr>
          <w:trHeight w:val="300"/>
        </w:trPr>
        <w:tc>
          <w:tcPr>
            <w:tcW w:w="960" w:type="dxa"/>
            <w:shd w:val="clear" w:color="auto" w:fill="auto"/>
            <w:noWrap/>
            <w:vAlign w:val="center"/>
            <w:hideMark/>
          </w:tcPr>
          <w:p w14:paraId="71421F51"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7</w:t>
            </w:r>
          </w:p>
        </w:tc>
        <w:tc>
          <w:tcPr>
            <w:tcW w:w="1313" w:type="dxa"/>
            <w:shd w:val="clear" w:color="auto" w:fill="auto"/>
            <w:noWrap/>
            <w:vAlign w:val="center"/>
            <w:hideMark/>
          </w:tcPr>
          <w:p w14:paraId="10B85326" w14:textId="77777777" w:rsidR="00221F89" w:rsidRPr="00920D13" w:rsidRDefault="00221F89" w:rsidP="00221F89">
            <w:pPr>
              <w:rPr>
                <w:rFonts w:cs="Calibri"/>
                <w:color w:val="000000" w:themeColor="text1"/>
                <w:sz w:val="22"/>
              </w:rPr>
            </w:pPr>
            <w:r w:rsidRPr="00920D13">
              <w:rPr>
                <w:rFonts w:cs="Calibri"/>
                <w:color w:val="000000" w:themeColor="text1"/>
                <w:sz w:val="22"/>
              </w:rPr>
              <w:t>Adv. &amp; Hoardings</w:t>
            </w:r>
          </w:p>
        </w:tc>
        <w:tc>
          <w:tcPr>
            <w:tcW w:w="1001" w:type="dxa"/>
            <w:shd w:val="clear" w:color="auto" w:fill="auto"/>
            <w:noWrap/>
            <w:vAlign w:val="center"/>
            <w:hideMark/>
          </w:tcPr>
          <w:p w14:paraId="0A5AA1DD" w14:textId="15FBF23D"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960" w:type="dxa"/>
            <w:shd w:val="clear" w:color="auto" w:fill="auto"/>
            <w:noWrap/>
            <w:vAlign w:val="center"/>
            <w:hideMark/>
          </w:tcPr>
          <w:p w14:paraId="52005295" w14:textId="02038131"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716CF9EA" w14:textId="57436358"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960" w:type="dxa"/>
            <w:shd w:val="clear" w:color="auto" w:fill="auto"/>
            <w:noWrap/>
            <w:vAlign w:val="center"/>
            <w:hideMark/>
          </w:tcPr>
          <w:p w14:paraId="7CBC7366" w14:textId="7152FE3D"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64A417BF" w14:textId="7DD11C15" w:rsidR="00221F89" w:rsidRPr="00920D13" w:rsidRDefault="00221F89" w:rsidP="00221F89">
            <w:pPr>
              <w:jc w:val="center"/>
              <w:rPr>
                <w:rFonts w:cs="Calibri"/>
                <w:color w:val="000000" w:themeColor="text1"/>
                <w:sz w:val="22"/>
              </w:rPr>
            </w:pPr>
            <w:r w:rsidRPr="00920D13">
              <w:rPr>
                <w:rFonts w:cs="Calibri"/>
                <w:color w:val="000000"/>
                <w:sz w:val="22"/>
              </w:rPr>
              <w:t>0.1</w:t>
            </w:r>
          </w:p>
        </w:tc>
        <w:tc>
          <w:tcPr>
            <w:tcW w:w="960" w:type="dxa"/>
            <w:shd w:val="clear" w:color="auto" w:fill="auto"/>
            <w:noWrap/>
            <w:vAlign w:val="center"/>
            <w:hideMark/>
          </w:tcPr>
          <w:p w14:paraId="062FF8CB" w14:textId="639CD31F" w:rsidR="00221F89" w:rsidRPr="00920D13" w:rsidRDefault="00221F89" w:rsidP="00221F89">
            <w:pPr>
              <w:jc w:val="center"/>
              <w:rPr>
                <w:rFonts w:cs="Calibri"/>
                <w:color w:val="000000" w:themeColor="text1"/>
                <w:sz w:val="22"/>
              </w:rPr>
            </w:pPr>
            <w:r w:rsidRPr="00920D13">
              <w:rPr>
                <w:rFonts w:cs="Calibri"/>
                <w:color w:val="000000"/>
                <w:sz w:val="22"/>
              </w:rPr>
              <w:t>15.9</w:t>
            </w:r>
          </w:p>
        </w:tc>
        <w:tc>
          <w:tcPr>
            <w:tcW w:w="1213" w:type="dxa"/>
            <w:shd w:val="clear" w:color="auto" w:fill="auto"/>
            <w:noWrap/>
            <w:vAlign w:val="center"/>
            <w:hideMark/>
          </w:tcPr>
          <w:p w14:paraId="796847A1" w14:textId="7892728C" w:rsidR="00221F89" w:rsidRPr="00920D13" w:rsidRDefault="00221F89" w:rsidP="00221F89">
            <w:pPr>
              <w:jc w:val="center"/>
              <w:rPr>
                <w:rFonts w:cs="Calibri"/>
                <w:color w:val="000000" w:themeColor="text1"/>
                <w:sz w:val="22"/>
              </w:rPr>
            </w:pPr>
            <w:r w:rsidRPr="00920D13">
              <w:rPr>
                <w:rFonts w:cs="Calibri"/>
                <w:color w:val="000000"/>
                <w:sz w:val="22"/>
              </w:rPr>
              <w:t>0.0</w:t>
            </w:r>
          </w:p>
        </w:tc>
      </w:tr>
      <w:tr w:rsidR="00221F89" w:rsidRPr="00920D13" w14:paraId="7539968B" w14:textId="77777777" w:rsidTr="00221F89">
        <w:trPr>
          <w:trHeight w:val="300"/>
        </w:trPr>
        <w:tc>
          <w:tcPr>
            <w:tcW w:w="960" w:type="dxa"/>
            <w:shd w:val="clear" w:color="auto" w:fill="auto"/>
            <w:noWrap/>
            <w:vAlign w:val="center"/>
            <w:hideMark/>
          </w:tcPr>
          <w:p w14:paraId="403093C2"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8</w:t>
            </w:r>
          </w:p>
        </w:tc>
        <w:tc>
          <w:tcPr>
            <w:tcW w:w="1313" w:type="dxa"/>
            <w:shd w:val="clear" w:color="auto" w:fill="auto"/>
            <w:noWrap/>
            <w:vAlign w:val="center"/>
            <w:hideMark/>
          </w:tcPr>
          <w:p w14:paraId="22A153FE" w14:textId="77777777" w:rsidR="00221F89" w:rsidRPr="00920D13" w:rsidRDefault="00221F89" w:rsidP="00221F89">
            <w:pPr>
              <w:rPr>
                <w:rFonts w:cs="Calibri"/>
                <w:color w:val="000000" w:themeColor="text1"/>
                <w:sz w:val="22"/>
              </w:rPr>
            </w:pPr>
            <w:r w:rsidRPr="00920D13">
              <w:rPr>
                <w:rFonts w:cs="Calibri"/>
                <w:color w:val="000000" w:themeColor="text1"/>
                <w:sz w:val="22"/>
              </w:rPr>
              <w:t>Temporary</w:t>
            </w:r>
          </w:p>
        </w:tc>
        <w:tc>
          <w:tcPr>
            <w:tcW w:w="1001" w:type="dxa"/>
            <w:shd w:val="clear" w:color="auto" w:fill="auto"/>
            <w:noWrap/>
            <w:vAlign w:val="center"/>
            <w:hideMark/>
          </w:tcPr>
          <w:p w14:paraId="221FFAF0" w14:textId="58BAC963" w:rsidR="00221F89" w:rsidRPr="00920D13" w:rsidRDefault="00221F89" w:rsidP="00221F89">
            <w:pPr>
              <w:jc w:val="center"/>
              <w:rPr>
                <w:rFonts w:cs="Calibri"/>
                <w:color w:val="000000" w:themeColor="text1"/>
                <w:sz w:val="22"/>
              </w:rPr>
            </w:pPr>
            <w:r w:rsidRPr="00920D13">
              <w:rPr>
                <w:rFonts w:cs="Calibri"/>
                <w:color w:val="000000"/>
                <w:sz w:val="22"/>
              </w:rPr>
              <w:t>60.6</w:t>
            </w:r>
          </w:p>
        </w:tc>
        <w:tc>
          <w:tcPr>
            <w:tcW w:w="960" w:type="dxa"/>
            <w:shd w:val="clear" w:color="auto" w:fill="auto"/>
            <w:noWrap/>
            <w:vAlign w:val="center"/>
            <w:hideMark/>
          </w:tcPr>
          <w:p w14:paraId="3FEA7D7D" w14:textId="1C82837F" w:rsidR="00221F89" w:rsidRPr="00920D13" w:rsidRDefault="00221F89" w:rsidP="00221F89">
            <w:pPr>
              <w:jc w:val="center"/>
              <w:rPr>
                <w:rFonts w:cs="Calibri"/>
                <w:color w:val="000000" w:themeColor="text1"/>
                <w:sz w:val="22"/>
              </w:rPr>
            </w:pPr>
            <w:r w:rsidRPr="00920D13">
              <w:rPr>
                <w:rFonts w:cs="Calibri"/>
                <w:color w:val="000000"/>
                <w:sz w:val="22"/>
              </w:rPr>
              <w:t>12.9</w:t>
            </w:r>
          </w:p>
        </w:tc>
        <w:tc>
          <w:tcPr>
            <w:tcW w:w="1001" w:type="dxa"/>
            <w:shd w:val="clear" w:color="auto" w:fill="auto"/>
            <w:noWrap/>
            <w:vAlign w:val="center"/>
            <w:hideMark/>
          </w:tcPr>
          <w:p w14:paraId="21DCF602" w14:textId="27327079" w:rsidR="00221F89" w:rsidRPr="00920D13" w:rsidRDefault="00221F89" w:rsidP="00221F89">
            <w:pPr>
              <w:jc w:val="center"/>
              <w:rPr>
                <w:rFonts w:cs="Calibri"/>
                <w:color w:val="000000" w:themeColor="text1"/>
                <w:sz w:val="22"/>
              </w:rPr>
            </w:pPr>
            <w:r w:rsidRPr="00920D13">
              <w:rPr>
                <w:rFonts w:cs="Calibri"/>
                <w:color w:val="000000"/>
                <w:sz w:val="22"/>
              </w:rPr>
              <w:t>55.0</w:t>
            </w:r>
          </w:p>
        </w:tc>
        <w:tc>
          <w:tcPr>
            <w:tcW w:w="960" w:type="dxa"/>
            <w:shd w:val="clear" w:color="auto" w:fill="auto"/>
            <w:noWrap/>
            <w:vAlign w:val="center"/>
            <w:hideMark/>
          </w:tcPr>
          <w:p w14:paraId="34D67D26" w14:textId="210FAD42" w:rsidR="00221F89" w:rsidRPr="00920D13" w:rsidRDefault="00221F89" w:rsidP="00221F89">
            <w:pPr>
              <w:jc w:val="center"/>
              <w:rPr>
                <w:rFonts w:cs="Calibri"/>
                <w:color w:val="000000" w:themeColor="text1"/>
                <w:sz w:val="22"/>
              </w:rPr>
            </w:pPr>
            <w:r w:rsidRPr="00920D13">
              <w:rPr>
                <w:rFonts w:cs="Calibri"/>
                <w:color w:val="000000"/>
                <w:sz w:val="22"/>
              </w:rPr>
              <w:t>10.0</w:t>
            </w:r>
          </w:p>
        </w:tc>
        <w:tc>
          <w:tcPr>
            <w:tcW w:w="1001" w:type="dxa"/>
            <w:shd w:val="clear" w:color="auto" w:fill="auto"/>
            <w:noWrap/>
            <w:vAlign w:val="center"/>
            <w:hideMark/>
          </w:tcPr>
          <w:p w14:paraId="238BED27" w14:textId="6BBB9628" w:rsidR="00221F89" w:rsidRPr="00920D13" w:rsidRDefault="00221F89" w:rsidP="00221F89">
            <w:pPr>
              <w:jc w:val="center"/>
              <w:rPr>
                <w:rFonts w:cs="Calibri"/>
                <w:color w:val="000000" w:themeColor="text1"/>
                <w:sz w:val="22"/>
              </w:rPr>
            </w:pPr>
            <w:r w:rsidRPr="00920D13">
              <w:rPr>
                <w:rFonts w:cs="Calibri"/>
                <w:color w:val="000000"/>
                <w:sz w:val="22"/>
              </w:rPr>
              <w:t>77.9</w:t>
            </w:r>
          </w:p>
        </w:tc>
        <w:tc>
          <w:tcPr>
            <w:tcW w:w="960" w:type="dxa"/>
            <w:shd w:val="clear" w:color="auto" w:fill="auto"/>
            <w:noWrap/>
            <w:vAlign w:val="center"/>
            <w:hideMark/>
          </w:tcPr>
          <w:p w14:paraId="4A15BC8C" w14:textId="41318563" w:rsidR="00221F89" w:rsidRPr="00920D13" w:rsidRDefault="00221F89" w:rsidP="00221F89">
            <w:pPr>
              <w:jc w:val="center"/>
              <w:rPr>
                <w:rFonts w:cs="Calibri"/>
                <w:color w:val="000000" w:themeColor="text1"/>
                <w:sz w:val="22"/>
              </w:rPr>
            </w:pPr>
            <w:r w:rsidRPr="00920D13">
              <w:rPr>
                <w:rFonts w:cs="Calibri"/>
                <w:color w:val="000000"/>
                <w:sz w:val="22"/>
              </w:rPr>
              <w:t>12.8</w:t>
            </w:r>
          </w:p>
        </w:tc>
        <w:tc>
          <w:tcPr>
            <w:tcW w:w="1213" w:type="dxa"/>
            <w:shd w:val="clear" w:color="auto" w:fill="auto"/>
            <w:noWrap/>
            <w:vAlign w:val="center"/>
            <w:hideMark/>
          </w:tcPr>
          <w:p w14:paraId="3EEF165C" w14:textId="0C043C77" w:rsidR="00221F89" w:rsidRPr="00920D13" w:rsidRDefault="00221F89" w:rsidP="00221F89">
            <w:pPr>
              <w:jc w:val="center"/>
              <w:rPr>
                <w:rFonts w:cs="Calibri"/>
                <w:color w:val="000000" w:themeColor="text1"/>
                <w:sz w:val="22"/>
              </w:rPr>
            </w:pPr>
            <w:r w:rsidRPr="00920D13">
              <w:rPr>
                <w:rFonts w:cs="Calibri"/>
                <w:color w:val="000000"/>
                <w:sz w:val="22"/>
              </w:rPr>
              <w:t>5.4</w:t>
            </w:r>
          </w:p>
        </w:tc>
      </w:tr>
      <w:tr w:rsidR="00221F89" w:rsidRPr="00920D13" w14:paraId="72FB966A" w14:textId="77777777" w:rsidTr="00221F89">
        <w:trPr>
          <w:trHeight w:val="300"/>
        </w:trPr>
        <w:tc>
          <w:tcPr>
            <w:tcW w:w="960" w:type="dxa"/>
            <w:shd w:val="clear" w:color="auto" w:fill="auto"/>
            <w:noWrap/>
            <w:vAlign w:val="center"/>
            <w:hideMark/>
          </w:tcPr>
          <w:p w14:paraId="3D514B81"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t>9</w:t>
            </w:r>
          </w:p>
        </w:tc>
        <w:tc>
          <w:tcPr>
            <w:tcW w:w="1313" w:type="dxa"/>
            <w:shd w:val="clear" w:color="auto" w:fill="auto"/>
            <w:noWrap/>
            <w:vAlign w:val="center"/>
            <w:hideMark/>
          </w:tcPr>
          <w:p w14:paraId="72CA7B30" w14:textId="77777777" w:rsidR="00221F89" w:rsidRPr="00920D13" w:rsidRDefault="00221F89" w:rsidP="00221F89">
            <w:pPr>
              <w:rPr>
                <w:rFonts w:cs="Calibri"/>
                <w:color w:val="000000" w:themeColor="text1"/>
                <w:sz w:val="22"/>
              </w:rPr>
            </w:pPr>
            <w:r w:rsidRPr="00920D13">
              <w:rPr>
                <w:rFonts w:cs="Calibri"/>
                <w:color w:val="000000" w:themeColor="text1"/>
                <w:sz w:val="22"/>
              </w:rPr>
              <w:t xml:space="preserve">Charging </w:t>
            </w:r>
            <w:r w:rsidRPr="00920D13">
              <w:rPr>
                <w:rFonts w:cs="Calibri"/>
                <w:color w:val="000000" w:themeColor="text1"/>
                <w:sz w:val="22"/>
              </w:rPr>
              <w:lastRenderedPageBreak/>
              <w:t>Stations for EV</w:t>
            </w:r>
          </w:p>
        </w:tc>
        <w:tc>
          <w:tcPr>
            <w:tcW w:w="1001" w:type="dxa"/>
            <w:shd w:val="clear" w:color="auto" w:fill="auto"/>
            <w:noWrap/>
            <w:vAlign w:val="center"/>
            <w:hideMark/>
          </w:tcPr>
          <w:p w14:paraId="5CE4CCC8" w14:textId="52FFBF0D" w:rsidR="00221F89" w:rsidRPr="00920D13" w:rsidRDefault="00221F89" w:rsidP="00221F89">
            <w:pPr>
              <w:jc w:val="center"/>
              <w:rPr>
                <w:rFonts w:cs="Calibri"/>
                <w:color w:val="000000" w:themeColor="text1"/>
                <w:sz w:val="22"/>
              </w:rPr>
            </w:pPr>
            <w:r w:rsidRPr="00920D13">
              <w:rPr>
                <w:rFonts w:cs="Calibri"/>
                <w:color w:val="000000"/>
                <w:sz w:val="22"/>
              </w:rPr>
              <w:lastRenderedPageBreak/>
              <w:t>16.9</w:t>
            </w:r>
          </w:p>
        </w:tc>
        <w:tc>
          <w:tcPr>
            <w:tcW w:w="960" w:type="dxa"/>
            <w:shd w:val="clear" w:color="auto" w:fill="auto"/>
            <w:noWrap/>
            <w:vAlign w:val="center"/>
            <w:hideMark/>
          </w:tcPr>
          <w:p w14:paraId="509107AC" w14:textId="1FED7E37"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66E0245A" w14:textId="7B508362" w:rsidR="00221F89" w:rsidRPr="00920D13" w:rsidRDefault="00221F89" w:rsidP="00221F89">
            <w:pPr>
              <w:jc w:val="center"/>
              <w:rPr>
                <w:rFonts w:cs="Calibri"/>
                <w:color w:val="000000" w:themeColor="text1"/>
                <w:sz w:val="22"/>
              </w:rPr>
            </w:pPr>
            <w:r w:rsidRPr="00920D13">
              <w:rPr>
                <w:rFonts w:cs="Calibri"/>
                <w:color w:val="000000"/>
                <w:sz w:val="22"/>
              </w:rPr>
              <w:t>7.6</w:t>
            </w:r>
          </w:p>
        </w:tc>
        <w:tc>
          <w:tcPr>
            <w:tcW w:w="960" w:type="dxa"/>
            <w:shd w:val="clear" w:color="auto" w:fill="auto"/>
            <w:noWrap/>
            <w:vAlign w:val="center"/>
            <w:hideMark/>
          </w:tcPr>
          <w:p w14:paraId="3FDF8CDA" w14:textId="0E05B6E6" w:rsidR="00221F89" w:rsidRPr="00920D13" w:rsidRDefault="00221F89" w:rsidP="00221F89">
            <w:pPr>
              <w:jc w:val="center"/>
              <w:rPr>
                <w:rFonts w:cs="Calibri"/>
                <w:color w:val="000000" w:themeColor="text1"/>
                <w:sz w:val="22"/>
              </w:rPr>
            </w:pPr>
            <w:r w:rsidRPr="00920D13">
              <w:rPr>
                <w:rFonts w:cs="Calibri"/>
                <w:color w:val="000000"/>
                <w:sz w:val="22"/>
              </w:rPr>
              <w:t>1.1</w:t>
            </w:r>
          </w:p>
        </w:tc>
        <w:tc>
          <w:tcPr>
            <w:tcW w:w="1001" w:type="dxa"/>
            <w:shd w:val="clear" w:color="auto" w:fill="auto"/>
            <w:noWrap/>
            <w:vAlign w:val="center"/>
            <w:hideMark/>
          </w:tcPr>
          <w:p w14:paraId="7E2B6035" w14:textId="01861166" w:rsidR="00221F89" w:rsidRPr="00920D13" w:rsidRDefault="00221F89" w:rsidP="00221F89">
            <w:pPr>
              <w:jc w:val="center"/>
              <w:rPr>
                <w:rFonts w:cs="Calibri"/>
                <w:color w:val="000000" w:themeColor="text1"/>
                <w:sz w:val="22"/>
              </w:rPr>
            </w:pPr>
            <w:r w:rsidRPr="00920D13">
              <w:rPr>
                <w:rFonts w:cs="Calibri"/>
                <w:color w:val="000000"/>
                <w:sz w:val="22"/>
              </w:rPr>
              <w:t>8.7</w:t>
            </w:r>
          </w:p>
        </w:tc>
        <w:tc>
          <w:tcPr>
            <w:tcW w:w="960" w:type="dxa"/>
            <w:shd w:val="clear" w:color="auto" w:fill="auto"/>
            <w:noWrap/>
            <w:vAlign w:val="center"/>
            <w:hideMark/>
          </w:tcPr>
          <w:p w14:paraId="6116C95D" w14:textId="76F17EAC" w:rsidR="00221F89" w:rsidRPr="00920D13" w:rsidRDefault="00221F89" w:rsidP="00221F89">
            <w:pPr>
              <w:jc w:val="center"/>
              <w:rPr>
                <w:rFonts w:cs="Calibri"/>
                <w:color w:val="000000" w:themeColor="text1"/>
                <w:sz w:val="22"/>
              </w:rPr>
            </w:pPr>
            <w:r w:rsidRPr="00920D13">
              <w:rPr>
                <w:rFonts w:cs="Calibri"/>
                <w:color w:val="000000"/>
                <w:sz w:val="22"/>
              </w:rPr>
              <w:t>5.1</w:t>
            </w:r>
          </w:p>
        </w:tc>
        <w:tc>
          <w:tcPr>
            <w:tcW w:w="1213" w:type="dxa"/>
            <w:shd w:val="clear" w:color="auto" w:fill="auto"/>
            <w:noWrap/>
            <w:vAlign w:val="center"/>
            <w:hideMark/>
          </w:tcPr>
          <w:p w14:paraId="4237D538" w14:textId="67EB8D19" w:rsidR="00221F89" w:rsidRPr="00920D13" w:rsidRDefault="00221F89" w:rsidP="00221F89">
            <w:pPr>
              <w:jc w:val="center"/>
              <w:rPr>
                <w:rFonts w:cs="Calibri"/>
                <w:color w:val="000000" w:themeColor="text1"/>
                <w:sz w:val="22"/>
              </w:rPr>
            </w:pPr>
            <w:r w:rsidRPr="00920D13">
              <w:rPr>
                <w:rFonts w:cs="Calibri"/>
                <w:color w:val="000000"/>
                <w:sz w:val="22"/>
              </w:rPr>
              <w:t>0.6</w:t>
            </w:r>
          </w:p>
        </w:tc>
      </w:tr>
      <w:tr w:rsidR="00221F89" w:rsidRPr="00920D13" w14:paraId="28BE6A58" w14:textId="77777777" w:rsidTr="00221F89">
        <w:trPr>
          <w:trHeight w:val="300"/>
        </w:trPr>
        <w:tc>
          <w:tcPr>
            <w:tcW w:w="960" w:type="dxa"/>
            <w:shd w:val="clear" w:color="auto" w:fill="auto"/>
            <w:noWrap/>
            <w:vAlign w:val="center"/>
            <w:hideMark/>
          </w:tcPr>
          <w:p w14:paraId="38C64EE1" w14:textId="77777777" w:rsidR="00221F89" w:rsidRPr="00920D13" w:rsidRDefault="00221F89" w:rsidP="00221F89">
            <w:pPr>
              <w:jc w:val="right"/>
              <w:rPr>
                <w:rFonts w:cs="Calibri"/>
                <w:color w:val="000000" w:themeColor="text1"/>
                <w:sz w:val="22"/>
              </w:rPr>
            </w:pPr>
            <w:r w:rsidRPr="00920D13">
              <w:rPr>
                <w:rFonts w:cs="Calibri"/>
                <w:color w:val="000000" w:themeColor="text1"/>
                <w:sz w:val="22"/>
              </w:rPr>
              <w:lastRenderedPageBreak/>
              <w:t>10</w:t>
            </w:r>
          </w:p>
        </w:tc>
        <w:tc>
          <w:tcPr>
            <w:tcW w:w="1313" w:type="dxa"/>
            <w:shd w:val="clear" w:color="auto" w:fill="auto"/>
            <w:noWrap/>
            <w:vAlign w:val="center"/>
            <w:hideMark/>
          </w:tcPr>
          <w:p w14:paraId="2ACCD6A5" w14:textId="77777777" w:rsidR="00221F89" w:rsidRPr="00920D13" w:rsidRDefault="00221F89" w:rsidP="00221F89">
            <w:pPr>
              <w:rPr>
                <w:rFonts w:cs="Calibri"/>
                <w:color w:val="000000" w:themeColor="text1"/>
                <w:sz w:val="22"/>
              </w:rPr>
            </w:pPr>
            <w:r w:rsidRPr="00920D13">
              <w:rPr>
                <w:rFonts w:cs="Calibri"/>
                <w:color w:val="000000" w:themeColor="text1"/>
                <w:sz w:val="22"/>
              </w:rPr>
              <w:t>Others</w:t>
            </w:r>
          </w:p>
        </w:tc>
        <w:tc>
          <w:tcPr>
            <w:tcW w:w="1001" w:type="dxa"/>
            <w:shd w:val="clear" w:color="auto" w:fill="auto"/>
            <w:noWrap/>
            <w:vAlign w:val="center"/>
            <w:hideMark/>
          </w:tcPr>
          <w:p w14:paraId="0F5347AB" w14:textId="1E163FC1" w:rsidR="00221F89" w:rsidRPr="00920D13" w:rsidRDefault="00221F89" w:rsidP="00221F89">
            <w:pPr>
              <w:jc w:val="center"/>
              <w:rPr>
                <w:rFonts w:cs="Calibri"/>
                <w:color w:val="000000" w:themeColor="text1"/>
                <w:sz w:val="22"/>
              </w:rPr>
            </w:pPr>
            <w:r w:rsidRPr="00920D13">
              <w:rPr>
                <w:rFonts w:cs="Calibri"/>
                <w:color w:val="000000"/>
                <w:sz w:val="22"/>
              </w:rPr>
              <w:t>27.6</w:t>
            </w:r>
          </w:p>
        </w:tc>
        <w:tc>
          <w:tcPr>
            <w:tcW w:w="960" w:type="dxa"/>
            <w:shd w:val="clear" w:color="auto" w:fill="auto"/>
            <w:noWrap/>
            <w:vAlign w:val="center"/>
            <w:hideMark/>
          </w:tcPr>
          <w:p w14:paraId="08F128CA" w14:textId="3754A44F"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26B693AB" w14:textId="65582F9C" w:rsidR="00221F89" w:rsidRPr="00920D13" w:rsidRDefault="00221F89" w:rsidP="00221F89">
            <w:pPr>
              <w:jc w:val="center"/>
              <w:rPr>
                <w:rFonts w:cs="Calibri"/>
                <w:color w:val="000000" w:themeColor="text1"/>
                <w:sz w:val="22"/>
              </w:rPr>
            </w:pPr>
            <w:r w:rsidRPr="00920D13">
              <w:rPr>
                <w:rFonts w:cs="Calibri"/>
                <w:color w:val="000000"/>
                <w:sz w:val="22"/>
              </w:rPr>
              <w:t>16.4</w:t>
            </w:r>
          </w:p>
        </w:tc>
        <w:tc>
          <w:tcPr>
            <w:tcW w:w="960" w:type="dxa"/>
            <w:shd w:val="clear" w:color="auto" w:fill="auto"/>
            <w:noWrap/>
            <w:vAlign w:val="center"/>
            <w:hideMark/>
          </w:tcPr>
          <w:p w14:paraId="454BC922" w14:textId="165106B4" w:rsidR="00221F89" w:rsidRPr="00920D13" w:rsidRDefault="00221F89" w:rsidP="00221F89">
            <w:pPr>
              <w:jc w:val="center"/>
              <w:rPr>
                <w:rFonts w:cs="Calibri"/>
                <w:color w:val="000000" w:themeColor="text1"/>
                <w:sz w:val="22"/>
              </w:rPr>
            </w:pPr>
            <w:r w:rsidRPr="00920D13">
              <w:rPr>
                <w:rFonts w:cs="Calibri"/>
                <w:color w:val="000000"/>
                <w:sz w:val="22"/>
              </w:rPr>
              <w:t>-0.0</w:t>
            </w:r>
          </w:p>
        </w:tc>
        <w:tc>
          <w:tcPr>
            <w:tcW w:w="1001" w:type="dxa"/>
            <w:shd w:val="clear" w:color="auto" w:fill="auto"/>
            <w:noWrap/>
            <w:vAlign w:val="center"/>
            <w:hideMark/>
          </w:tcPr>
          <w:p w14:paraId="076FF82B" w14:textId="2F4AA6E2" w:rsidR="00221F89" w:rsidRPr="00920D13" w:rsidRDefault="00221F89" w:rsidP="00221F89">
            <w:pPr>
              <w:jc w:val="center"/>
              <w:rPr>
                <w:rFonts w:cs="Calibri"/>
                <w:color w:val="000000" w:themeColor="text1"/>
                <w:sz w:val="22"/>
              </w:rPr>
            </w:pPr>
            <w:r w:rsidRPr="00920D13">
              <w:rPr>
                <w:rFonts w:cs="Calibri"/>
                <w:color w:val="000000"/>
                <w:sz w:val="22"/>
              </w:rPr>
              <w:t>16.4</w:t>
            </w:r>
          </w:p>
        </w:tc>
        <w:tc>
          <w:tcPr>
            <w:tcW w:w="960" w:type="dxa"/>
            <w:shd w:val="clear" w:color="auto" w:fill="auto"/>
            <w:noWrap/>
            <w:vAlign w:val="center"/>
            <w:hideMark/>
          </w:tcPr>
          <w:p w14:paraId="6D9042CA" w14:textId="7F5324B0" w:rsidR="00221F89" w:rsidRPr="00920D13" w:rsidRDefault="00221F89" w:rsidP="00221F89">
            <w:pPr>
              <w:jc w:val="center"/>
              <w:rPr>
                <w:rFonts w:cs="Calibri"/>
                <w:color w:val="000000" w:themeColor="text1"/>
                <w:sz w:val="22"/>
              </w:rPr>
            </w:pPr>
            <w:r w:rsidRPr="00920D13">
              <w:rPr>
                <w:rFonts w:cs="Calibri"/>
                <w:color w:val="000000"/>
                <w:sz w:val="22"/>
              </w:rPr>
              <w:t>5.9</w:t>
            </w:r>
          </w:p>
        </w:tc>
        <w:tc>
          <w:tcPr>
            <w:tcW w:w="1213" w:type="dxa"/>
            <w:shd w:val="clear" w:color="auto" w:fill="auto"/>
            <w:noWrap/>
            <w:vAlign w:val="center"/>
            <w:hideMark/>
          </w:tcPr>
          <w:p w14:paraId="525F2FED" w14:textId="08194835" w:rsidR="00221F89" w:rsidRPr="00920D13" w:rsidRDefault="00221F89" w:rsidP="00221F89">
            <w:pPr>
              <w:jc w:val="center"/>
              <w:rPr>
                <w:rFonts w:cs="Calibri"/>
                <w:color w:val="000000" w:themeColor="text1"/>
                <w:sz w:val="22"/>
              </w:rPr>
            </w:pPr>
            <w:r w:rsidRPr="00920D13">
              <w:rPr>
                <w:rFonts w:cs="Calibri"/>
                <w:color w:val="000000"/>
                <w:sz w:val="22"/>
              </w:rPr>
              <w:t>1.1</w:t>
            </w:r>
          </w:p>
        </w:tc>
      </w:tr>
      <w:tr w:rsidR="00221F89" w:rsidRPr="00920D13" w14:paraId="7CCCD4BB" w14:textId="77777777" w:rsidTr="00221F89">
        <w:trPr>
          <w:trHeight w:val="300"/>
        </w:trPr>
        <w:tc>
          <w:tcPr>
            <w:tcW w:w="960" w:type="dxa"/>
            <w:shd w:val="clear" w:color="auto" w:fill="auto"/>
            <w:noWrap/>
            <w:vAlign w:val="center"/>
            <w:hideMark/>
          </w:tcPr>
          <w:p w14:paraId="2C02843E" w14:textId="77777777" w:rsidR="00221F89" w:rsidRPr="00920D13" w:rsidRDefault="00221F89" w:rsidP="00221F89">
            <w:pPr>
              <w:jc w:val="right"/>
              <w:rPr>
                <w:rFonts w:cs="Calibri"/>
                <w:b/>
                <w:bCs/>
                <w:color w:val="000000" w:themeColor="text1"/>
                <w:sz w:val="22"/>
              </w:rPr>
            </w:pPr>
            <w:r w:rsidRPr="00920D13">
              <w:rPr>
                <w:rFonts w:cs="Calibri"/>
                <w:b/>
                <w:bCs/>
                <w:color w:val="000000" w:themeColor="text1"/>
                <w:sz w:val="22"/>
              </w:rPr>
              <w:t>11</w:t>
            </w:r>
          </w:p>
        </w:tc>
        <w:tc>
          <w:tcPr>
            <w:tcW w:w="1313" w:type="dxa"/>
            <w:shd w:val="clear" w:color="auto" w:fill="auto"/>
            <w:noWrap/>
            <w:vAlign w:val="center"/>
            <w:hideMark/>
          </w:tcPr>
          <w:p w14:paraId="779802EE" w14:textId="77777777" w:rsidR="00221F89" w:rsidRPr="00920D13" w:rsidRDefault="00221F89" w:rsidP="00221F89">
            <w:pPr>
              <w:rPr>
                <w:rFonts w:cs="Calibri"/>
                <w:b/>
                <w:bCs/>
                <w:color w:val="000000" w:themeColor="text1"/>
                <w:sz w:val="22"/>
              </w:rPr>
            </w:pPr>
            <w:r w:rsidRPr="00920D13">
              <w:rPr>
                <w:rFonts w:cs="Calibri"/>
                <w:b/>
                <w:bCs/>
                <w:color w:val="000000" w:themeColor="text1"/>
                <w:sz w:val="22"/>
              </w:rPr>
              <w:t>Total</w:t>
            </w:r>
          </w:p>
        </w:tc>
        <w:tc>
          <w:tcPr>
            <w:tcW w:w="1001" w:type="dxa"/>
            <w:shd w:val="clear" w:color="auto" w:fill="auto"/>
            <w:noWrap/>
            <w:vAlign w:val="center"/>
            <w:hideMark/>
          </w:tcPr>
          <w:p w14:paraId="1DB55E72" w14:textId="3E4A2765" w:rsidR="00221F89" w:rsidRPr="00920D13" w:rsidRDefault="00221F89" w:rsidP="00221F89">
            <w:pPr>
              <w:jc w:val="center"/>
              <w:rPr>
                <w:rFonts w:cs="Calibri"/>
                <w:b/>
                <w:bCs/>
                <w:color w:val="000000" w:themeColor="text1"/>
                <w:sz w:val="22"/>
              </w:rPr>
            </w:pPr>
            <w:r w:rsidRPr="00920D13">
              <w:rPr>
                <w:rFonts w:cs="Calibri"/>
                <w:b/>
                <w:bCs/>
                <w:color w:val="000000"/>
                <w:sz w:val="22"/>
              </w:rPr>
              <w:t>6,144.9</w:t>
            </w:r>
          </w:p>
        </w:tc>
        <w:tc>
          <w:tcPr>
            <w:tcW w:w="960" w:type="dxa"/>
            <w:shd w:val="clear" w:color="auto" w:fill="auto"/>
            <w:noWrap/>
            <w:vAlign w:val="center"/>
            <w:hideMark/>
          </w:tcPr>
          <w:p w14:paraId="51F50A2A" w14:textId="5867643A" w:rsidR="00221F89" w:rsidRPr="00920D13" w:rsidRDefault="00221F89" w:rsidP="00221F89">
            <w:pPr>
              <w:jc w:val="center"/>
              <w:rPr>
                <w:rFonts w:cs="Calibri"/>
                <w:b/>
                <w:bCs/>
                <w:color w:val="000000" w:themeColor="text1"/>
                <w:sz w:val="22"/>
              </w:rPr>
            </w:pPr>
            <w:r w:rsidRPr="00920D13">
              <w:rPr>
                <w:rFonts w:cs="Calibri"/>
                <w:b/>
                <w:bCs/>
                <w:color w:val="000000"/>
                <w:sz w:val="22"/>
              </w:rPr>
              <w:t>793.8</w:t>
            </w:r>
          </w:p>
        </w:tc>
        <w:tc>
          <w:tcPr>
            <w:tcW w:w="1001" w:type="dxa"/>
            <w:shd w:val="clear" w:color="auto" w:fill="auto"/>
            <w:noWrap/>
            <w:vAlign w:val="center"/>
            <w:hideMark/>
          </w:tcPr>
          <w:p w14:paraId="4093C36D" w14:textId="0265D572" w:rsidR="00221F89" w:rsidRPr="00920D13" w:rsidRDefault="00221F89" w:rsidP="00221F89">
            <w:pPr>
              <w:jc w:val="center"/>
              <w:rPr>
                <w:rFonts w:cs="Calibri"/>
                <w:b/>
                <w:bCs/>
                <w:color w:val="000000" w:themeColor="text1"/>
                <w:sz w:val="22"/>
              </w:rPr>
            </w:pPr>
            <w:r w:rsidRPr="00920D13">
              <w:rPr>
                <w:rFonts w:cs="Calibri"/>
                <w:b/>
                <w:bCs/>
                <w:color w:val="000000"/>
                <w:sz w:val="22"/>
              </w:rPr>
              <w:t>3,306.4</w:t>
            </w:r>
          </w:p>
        </w:tc>
        <w:tc>
          <w:tcPr>
            <w:tcW w:w="960" w:type="dxa"/>
            <w:shd w:val="clear" w:color="auto" w:fill="auto"/>
            <w:noWrap/>
            <w:vAlign w:val="center"/>
            <w:hideMark/>
          </w:tcPr>
          <w:p w14:paraId="7FBD0216" w14:textId="5A3F5483" w:rsidR="00221F89" w:rsidRPr="00920D13" w:rsidRDefault="00221F89" w:rsidP="00221F89">
            <w:pPr>
              <w:jc w:val="center"/>
              <w:rPr>
                <w:rFonts w:cs="Calibri"/>
                <w:b/>
                <w:bCs/>
                <w:color w:val="000000" w:themeColor="text1"/>
                <w:sz w:val="22"/>
              </w:rPr>
            </w:pPr>
            <w:r w:rsidRPr="00920D13">
              <w:rPr>
                <w:rFonts w:cs="Calibri"/>
                <w:b/>
                <w:bCs/>
                <w:color w:val="000000"/>
                <w:sz w:val="22"/>
              </w:rPr>
              <w:t>604.7</w:t>
            </w:r>
          </w:p>
        </w:tc>
        <w:tc>
          <w:tcPr>
            <w:tcW w:w="1001" w:type="dxa"/>
            <w:shd w:val="clear" w:color="auto" w:fill="auto"/>
            <w:noWrap/>
            <w:vAlign w:val="center"/>
            <w:hideMark/>
          </w:tcPr>
          <w:p w14:paraId="11060FDD" w14:textId="1316978C" w:rsidR="00221F89" w:rsidRPr="00920D13" w:rsidRDefault="00221F89" w:rsidP="00221F89">
            <w:pPr>
              <w:jc w:val="center"/>
              <w:rPr>
                <w:rFonts w:cs="Calibri"/>
                <w:b/>
                <w:bCs/>
                <w:color w:val="000000" w:themeColor="text1"/>
                <w:sz w:val="22"/>
              </w:rPr>
            </w:pPr>
            <w:r w:rsidRPr="00920D13">
              <w:rPr>
                <w:rFonts w:cs="Calibri"/>
                <w:b/>
                <w:bCs/>
                <w:color w:val="000000"/>
                <w:sz w:val="22"/>
              </w:rPr>
              <w:t>4,704.9</w:t>
            </w:r>
          </w:p>
        </w:tc>
        <w:tc>
          <w:tcPr>
            <w:tcW w:w="960" w:type="dxa"/>
            <w:shd w:val="clear" w:color="auto" w:fill="auto"/>
            <w:noWrap/>
            <w:vAlign w:val="center"/>
            <w:hideMark/>
          </w:tcPr>
          <w:p w14:paraId="309B4D27" w14:textId="4A3BF016" w:rsidR="00221F89" w:rsidRPr="00920D13" w:rsidRDefault="00221F89" w:rsidP="00221F89">
            <w:pPr>
              <w:jc w:val="center"/>
              <w:rPr>
                <w:rFonts w:cs="Calibri"/>
                <w:b/>
                <w:bCs/>
                <w:color w:val="000000" w:themeColor="text1"/>
                <w:sz w:val="22"/>
              </w:rPr>
            </w:pPr>
            <w:r w:rsidRPr="00920D13">
              <w:rPr>
                <w:rFonts w:cs="Calibri"/>
                <w:b/>
                <w:bCs/>
                <w:color w:val="000000"/>
                <w:sz w:val="22"/>
              </w:rPr>
              <w:t>7.7</w:t>
            </w:r>
          </w:p>
        </w:tc>
        <w:tc>
          <w:tcPr>
            <w:tcW w:w="1213" w:type="dxa"/>
            <w:shd w:val="clear" w:color="auto" w:fill="auto"/>
            <w:noWrap/>
            <w:vAlign w:val="center"/>
            <w:hideMark/>
          </w:tcPr>
          <w:p w14:paraId="50EBB007" w14:textId="6DC4E9B0" w:rsidR="00221F89" w:rsidRPr="00920D13" w:rsidRDefault="00221F89" w:rsidP="00221F89">
            <w:pPr>
              <w:jc w:val="center"/>
              <w:rPr>
                <w:rFonts w:cs="Calibri"/>
                <w:b/>
                <w:bCs/>
                <w:color w:val="000000" w:themeColor="text1"/>
                <w:sz w:val="22"/>
              </w:rPr>
            </w:pPr>
            <w:r w:rsidRPr="00920D13">
              <w:rPr>
                <w:rFonts w:cs="Calibri"/>
                <w:b/>
                <w:bCs/>
                <w:color w:val="000000"/>
                <w:sz w:val="22"/>
              </w:rPr>
              <w:t>333.2</w:t>
            </w:r>
          </w:p>
        </w:tc>
      </w:tr>
    </w:tbl>
    <w:p w14:paraId="5EDB7F90" w14:textId="72AC36EA" w:rsidR="00965816" w:rsidRPr="00920D13" w:rsidRDefault="00965816" w:rsidP="00965816">
      <w:pPr>
        <w:pStyle w:val="ListParagraph"/>
        <w:spacing w:before="60" w:after="60" w:line="360" w:lineRule="auto"/>
        <w:ind w:left="851"/>
      </w:pPr>
    </w:p>
    <w:p w14:paraId="07227196" w14:textId="77777777" w:rsidR="00A77722" w:rsidRPr="00920D13" w:rsidRDefault="00A77722" w:rsidP="00A77722">
      <w:pPr>
        <w:pStyle w:val="ListParagraph"/>
        <w:spacing w:before="60" w:after="60" w:line="360" w:lineRule="auto"/>
        <w:ind w:left="851"/>
      </w:pPr>
      <w:r w:rsidRPr="00920D13">
        <w:rPr>
          <w:b/>
          <w:bCs/>
        </w:rPr>
        <w:t>Own Consumption</w:t>
      </w:r>
      <w:r w:rsidRPr="00920D13">
        <w:t xml:space="preserve">: </w:t>
      </w:r>
    </w:p>
    <w:p w14:paraId="537C4C39" w14:textId="4A645BCC" w:rsidR="00A77722" w:rsidRPr="00920D13" w:rsidRDefault="00A77722" w:rsidP="00A77722">
      <w:pPr>
        <w:pStyle w:val="ListParagraph"/>
        <w:numPr>
          <w:ilvl w:val="0"/>
          <w:numId w:val="16"/>
        </w:numPr>
        <w:spacing w:before="60" w:after="60" w:line="360" w:lineRule="auto"/>
        <w:ind w:left="851" w:hanging="851"/>
      </w:pPr>
      <w:r w:rsidRPr="00920D13">
        <w:t>This includes energy sales towards self-consumption of the Petitioner in its establishment i.e. its offices, call centres, sub-stations, etc. There is a mandatory direction by the Hon’ble APTEL in its judgment dated March 2, 2015 to inter alia arrive at the quantum of self-consumption based on the actual figure. The Hon’ble APTEL in Judgment dated March 2, 2015 (Appeal No. 178 of 2012) ruled as under:</w:t>
      </w:r>
    </w:p>
    <w:p w14:paraId="6284F5D4" w14:textId="77777777" w:rsidR="00A77722" w:rsidRPr="00920D13" w:rsidRDefault="00A77722" w:rsidP="00A77722">
      <w:pPr>
        <w:pStyle w:val="Quote"/>
        <w:spacing w:beforeLines="60" w:before="144" w:afterLines="60" w:after="144" w:line="360" w:lineRule="auto"/>
        <w:ind w:left="1418"/>
      </w:pPr>
      <w:r w:rsidRPr="00920D13">
        <w:t>“25.5 This issue has also been dealt by us in Appeal no. 195 of 2013 filed by a consumer and the Tribunal decided as under:</w:t>
      </w:r>
    </w:p>
    <w:p w14:paraId="21D7BF07" w14:textId="77777777" w:rsidR="00A77722" w:rsidRPr="00920D13" w:rsidRDefault="00A77722" w:rsidP="00A77722">
      <w:pPr>
        <w:pStyle w:val="Quote"/>
        <w:spacing w:beforeLines="60" w:before="144" w:afterLines="60" w:after="144" w:line="360" w:lineRule="auto"/>
        <w:ind w:left="1440"/>
      </w:pPr>
      <w:r w:rsidRPr="00920D13">
        <w:t xml:space="preserve">“We feel that the Appellant should have installed meters for self-consumption in all its offices, call centres, sub-stations, etc. The Respondent no.2 does not need specific instructions for the same. When the Respondent no.2 is including self-consumption in its energy sale figures, then it was legally bound to supply electricity for gross consumption only through correct meters. We feel that the State Commission should have allowed self-consumption only to the extent of actual consumption for metered installations. The formula proposed by the Respondent no. 2 for calculating own consumption in its installations is for calculating energy consumption for consumers in case of faulty meters. Accordingly, </w:t>
      </w:r>
      <w:r w:rsidRPr="00920D13">
        <w:rPr>
          <w:b/>
        </w:rPr>
        <w:t xml:space="preserve">we direct the State Commission to re-determine the self consumption based on the metered data only. </w:t>
      </w:r>
      <w:r w:rsidRPr="00920D13">
        <w:t xml:space="preserve">We also do not feel that this would result in change in procedure in true up with respect to the MYT order dated 23.02.2008. In the MYT order the consumption is based on the projections. In the MYT order the State Commission has not approved that the self consumption would not be metered and would only be assessed by a </w:t>
      </w:r>
      <w:r w:rsidRPr="00920D13">
        <w:lastRenderedPageBreak/>
        <w:t>formula considering the load, number of days/hours, load factor, etc.”</w:t>
      </w:r>
    </w:p>
    <w:p w14:paraId="6CC8306E" w14:textId="296637C7" w:rsidR="00A77722" w:rsidRPr="00920D13" w:rsidRDefault="00A77722" w:rsidP="00A77722">
      <w:pPr>
        <w:pStyle w:val="ListParagraph"/>
        <w:numPr>
          <w:ilvl w:val="0"/>
          <w:numId w:val="16"/>
        </w:numPr>
        <w:spacing w:before="60" w:after="60" w:line="360" w:lineRule="auto"/>
        <w:ind w:left="851" w:hanging="851"/>
      </w:pPr>
      <w:r w:rsidRPr="00920D13">
        <w:t>Further, Regulation 23 (2) of</w:t>
      </w:r>
      <w:r w:rsidR="0095411F" w:rsidRPr="00920D13">
        <w:t xml:space="preserve"> the</w:t>
      </w:r>
      <w:r w:rsidRPr="00920D13">
        <w:t xml:space="preserve"> Business Plan Regulations, 2019 specifies as follows:</w:t>
      </w:r>
    </w:p>
    <w:p w14:paraId="56F6D156" w14:textId="77777777" w:rsidR="00A77722" w:rsidRPr="00920D13" w:rsidRDefault="00A77722" w:rsidP="00A77722">
      <w:pPr>
        <w:pStyle w:val="ListParagraph"/>
        <w:spacing w:before="60" w:after="60" w:line="360" w:lineRule="auto"/>
        <w:ind w:left="1418"/>
      </w:pPr>
      <w:r w:rsidRPr="00920D13">
        <w:rPr>
          <w:i/>
          <w:iCs/>
        </w:rPr>
        <w:t>“23…(2) The Distribution Licensee shall be allowed own (Auxiliary) consumption including e-vehicle charging stations installed at Distribution Licensee offices and sub-stations, at Zero Tariff for actual recorded consumption subject to a maximum of 0.25% of total sales excluding own consumption to its retail consumers for the relevant financial year as part of O&amp;M expenses for the relevant year”</w:t>
      </w:r>
    </w:p>
    <w:p w14:paraId="55C9C74D" w14:textId="7B36B445" w:rsidR="00A77722" w:rsidRPr="00920D13" w:rsidRDefault="0095411F" w:rsidP="00A77722">
      <w:pPr>
        <w:pStyle w:val="ListParagraph"/>
        <w:numPr>
          <w:ilvl w:val="0"/>
          <w:numId w:val="16"/>
        </w:numPr>
        <w:spacing w:before="60" w:after="60" w:line="360" w:lineRule="auto"/>
        <w:ind w:left="851" w:hanging="851"/>
      </w:pPr>
      <w:r w:rsidRPr="00920D13">
        <w:t xml:space="preserve">It is submitted that the </w:t>
      </w:r>
      <w:r w:rsidR="00924D0C" w:rsidRPr="00920D13">
        <w:t xml:space="preserve">actual units metered and billed by the Petitioner towards </w:t>
      </w:r>
      <w:r w:rsidR="00A77722" w:rsidRPr="00920D13">
        <w:t xml:space="preserve">Own Consumption </w:t>
      </w:r>
      <w:r w:rsidR="00924D0C" w:rsidRPr="00920D13">
        <w:t>during</w:t>
      </w:r>
      <w:r w:rsidR="00A77722" w:rsidRPr="00920D13">
        <w:t xml:space="preserve"> FY 2021-22 is </w:t>
      </w:r>
      <w:r w:rsidR="00924D0C" w:rsidRPr="00920D13">
        <w:t xml:space="preserve">9.42 MU which is also </w:t>
      </w:r>
      <w:r w:rsidR="00A77722" w:rsidRPr="00920D13">
        <w:t>within the  normative limit</w:t>
      </w:r>
      <w:r w:rsidRPr="00920D13">
        <w:t xml:space="preserve"> as specified by the Hon’ble Commission in the aforesaid Business Plan Regulations, 2019</w:t>
      </w:r>
      <w:r w:rsidR="00A77722" w:rsidRPr="00920D13">
        <w:t xml:space="preserve">. </w:t>
      </w:r>
      <w:r w:rsidR="00924D0C" w:rsidRPr="00920D13">
        <w:t>T</w:t>
      </w:r>
      <w:r w:rsidR="00A77722" w:rsidRPr="00920D13">
        <w:t xml:space="preserve">he details of </w:t>
      </w:r>
      <w:r w:rsidR="00924D0C" w:rsidRPr="00920D13">
        <w:t xml:space="preserve">the same </w:t>
      </w:r>
      <w:r w:rsidR="00A77722" w:rsidRPr="00920D13">
        <w:t>are as under:</w:t>
      </w:r>
    </w:p>
    <w:p w14:paraId="38EFC6DD" w14:textId="77777777" w:rsidR="00A77722" w:rsidRPr="00920D13" w:rsidRDefault="00A77722" w:rsidP="00A77722">
      <w:pPr>
        <w:pStyle w:val="Caption"/>
        <w:keepNext/>
        <w:rPr>
          <w:i w:val="0"/>
          <w:sz w:val="24"/>
        </w:rPr>
      </w:pPr>
    </w:p>
    <w:p w14:paraId="61ACE9B8" w14:textId="31E1D5D2" w:rsidR="00A77722" w:rsidRPr="00920D13" w:rsidRDefault="00A77722" w:rsidP="00A77722">
      <w:pPr>
        <w:pStyle w:val="ListParagraph"/>
        <w:spacing w:line="240" w:lineRule="auto"/>
        <w:ind w:left="851"/>
        <w:jc w:val="center"/>
      </w:pPr>
      <w:bookmarkStart w:id="16" w:name="_Toc120685586"/>
      <w:r w:rsidRPr="00920D13">
        <w:rPr>
          <w:b/>
          <w:iCs/>
          <w:szCs w:val="24"/>
        </w:rPr>
        <w:t xml:space="preserve">Table 3A </w:t>
      </w:r>
      <w:r w:rsidRPr="00920D13">
        <w:rPr>
          <w:b/>
          <w:iCs/>
          <w:szCs w:val="24"/>
        </w:rPr>
        <w:fldChar w:fldCharType="begin"/>
      </w:r>
      <w:r w:rsidRPr="00920D13">
        <w:rPr>
          <w:b/>
          <w:iCs/>
          <w:szCs w:val="24"/>
        </w:rPr>
        <w:instrText xml:space="preserve"> SEQ Table_3A \* ARABIC </w:instrText>
      </w:r>
      <w:r w:rsidRPr="00920D13">
        <w:rPr>
          <w:b/>
          <w:iCs/>
          <w:szCs w:val="24"/>
        </w:rPr>
        <w:fldChar w:fldCharType="separate"/>
      </w:r>
      <w:r w:rsidR="0014655F">
        <w:rPr>
          <w:b/>
          <w:iCs/>
          <w:noProof/>
          <w:szCs w:val="24"/>
        </w:rPr>
        <w:t>5</w:t>
      </w:r>
      <w:r w:rsidRPr="00920D13">
        <w:rPr>
          <w:b/>
          <w:iCs/>
          <w:szCs w:val="24"/>
        </w:rPr>
        <w:fldChar w:fldCharType="end"/>
      </w:r>
      <w:r w:rsidRPr="00920D13">
        <w:rPr>
          <w:b/>
          <w:iCs/>
          <w:szCs w:val="24"/>
        </w:rPr>
        <w:t>: Comparison of Normative Self consumption and actual self-consumption during FY 2021-22</w:t>
      </w:r>
      <w:bookmarkEnd w:id="16"/>
    </w:p>
    <w:tbl>
      <w:tblPr>
        <w:tblW w:w="7229" w:type="dxa"/>
        <w:tblInd w:w="1271" w:type="dxa"/>
        <w:tblLook w:val="04A0" w:firstRow="1" w:lastRow="0" w:firstColumn="1" w:lastColumn="0" w:noHBand="0" w:noVBand="1"/>
      </w:tblPr>
      <w:tblGrid>
        <w:gridCol w:w="960"/>
        <w:gridCol w:w="5075"/>
        <w:gridCol w:w="1194"/>
      </w:tblGrid>
      <w:tr w:rsidR="00A77722" w:rsidRPr="00920D13" w14:paraId="013B708A" w14:textId="77777777" w:rsidTr="0097035F">
        <w:trPr>
          <w:trHeight w:val="315"/>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F2517" w14:textId="77777777" w:rsidR="00A77722" w:rsidRPr="00920D13" w:rsidRDefault="00A77722"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S.No</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EB6C1" w14:textId="77777777" w:rsidR="00A77722" w:rsidRPr="00920D13" w:rsidRDefault="00A77722"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1D05C3F6" w14:textId="77777777" w:rsidR="00A77722" w:rsidRPr="00920D13" w:rsidRDefault="00A77722"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Units </w:t>
            </w:r>
          </w:p>
        </w:tc>
      </w:tr>
      <w:tr w:rsidR="00A77722" w:rsidRPr="00920D13" w14:paraId="3235610F" w14:textId="77777777" w:rsidTr="0097035F">
        <w:trPr>
          <w:trHeight w:val="315"/>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590C23" w14:textId="77777777" w:rsidR="00A77722" w:rsidRPr="00920D13" w:rsidRDefault="00A77722" w:rsidP="0097035F">
            <w:pPr>
              <w:widowControl/>
              <w:spacing w:line="240" w:lineRule="auto"/>
              <w:jc w:val="left"/>
              <w:rPr>
                <w:rFonts w:eastAsia="Times New Roman" w:cs="Calibri"/>
                <w:b/>
                <w:bCs/>
                <w:color w:val="000000"/>
                <w:szCs w:val="24"/>
                <w:lang w:eastAsia="en-IN"/>
              </w:rPr>
            </w:pPr>
          </w:p>
        </w:tc>
        <w:tc>
          <w:tcPr>
            <w:tcW w:w="5075" w:type="dxa"/>
            <w:vMerge/>
            <w:tcBorders>
              <w:top w:val="single" w:sz="4" w:space="0" w:color="auto"/>
              <w:left w:val="single" w:sz="4" w:space="0" w:color="auto"/>
              <w:bottom w:val="single" w:sz="4" w:space="0" w:color="auto"/>
              <w:right w:val="single" w:sz="4" w:space="0" w:color="auto"/>
            </w:tcBorders>
            <w:vAlign w:val="center"/>
            <w:hideMark/>
          </w:tcPr>
          <w:p w14:paraId="533388C9" w14:textId="77777777" w:rsidR="00A77722" w:rsidRPr="00920D13" w:rsidRDefault="00A77722" w:rsidP="0097035F">
            <w:pPr>
              <w:widowControl/>
              <w:spacing w:line="240" w:lineRule="auto"/>
              <w:jc w:val="left"/>
              <w:rPr>
                <w:rFonts w:eastAsia="Times New Roman" w:cs="Calibri"/>
                <w:b/>
                <w:bCs/>
                <w:color w:val="000000"/>
                <w:szCs w:val="24"/>
                <w:lang w:eastAsia="en-IN"/>
              </w:rPr>
            </w:pPr>
          </w:p>
        </w:tc>
        <w:tc>
          <w:tcPr>
            <w:tcW w:w="1194" w:type="dxa"/>
            <w:tcBorders>
              <w:top w:val="nil"/>
              <w:left w:val="nil"/>
              <w:bottom w:val="single" w:sz="4" w:space="0" w:color="auto"/>
              <w:right w:val="single" w:sz="4" w:space="0" w:color="auto"/>
            </w:tcBorders>
            <w:shd w:val="clear" w:color="auto" w:fill="auto"/>
            <w:vAlign w:val="center"/>
            <w:hideMark/>
          </w:tcPr>
          <w:p w14:paraId="7B1365CD" w14:textId="77777777" w:rsidR="00A77722" w:rsidRPr="00920D13" w:rsidRDefault="00A77722"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(in MU)</w:t>
            </w:r>
          </w:p>
        </w:tc>
      </w:tr>
      <w:tr w:rsidR="00A77722" w:rsidRPr="00920D13" w14:paraId="65537080" w14:textId="77777777" w:rsidTr="0097035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D95264" w14:textId="77777777" w:rsidR="00A77722" w:rsidRPr="00920D13" w:rsidRDefault="00A77722"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5075" w:type="dxa"/>
            <w:tcBorders>
              <w:top w:val="nil"/>
              <w:left w:val="nil"/>
              <w:bottom w:val="single" w:sz="4" w:space="0" w:color="auto"/>
              <w:right w:val="single" w:sz="4" w:space="0" w:color="auto"/>
            </w:tcBorders>
            <w:shd w:val="clear" w:color="auto" w:fill="auto"/>
            <w:vAlign w:val="center"/>
            <w:hideMark/>
          </w:tcPr>
          <w:p w14:paraId="603AAD47" w14:textId="77777777" w:rsidR="00A77722" w:rsidRPr="00920D13" w:rsidRDefault="00A77722"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Units Billed Excluding Self consumption</w:t>
            </w:r>
          </w:p>
        </w:tc>
        <w:tc>
          <w:tcPr>
            <w:tcW w:w="1194" w:type="dxa"/>
            <w:tcBorders>
              <w:top w:val="nil"/>
              <w:left w:val="nil"/>
              <w:bottom w:val="single" w:sz="4" w:space="0" w:color="auto"/>
              <w:right w:val="single" w:sz="4" w:space="0" w:color="auto"/>
            </w:tcBorders>
            <w:shd w:val="clear" w:color="auto" w:fill="auto"/>
            <w:vAlign w:val="center"/>
            <w:hideMark/>
          </w:tcPr>
          <w:p w14:paraId="46166CA9" w14:textId="7CAEAE4E" w:rsidR="00A77722" w:rsidRPr="00920D13" w:rsidRDefault="00A77722"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6,1</w:t>
            </w:r>
            <w:r w:rsidR="00924D0C" w:rsidRPr="00920D13">
              <w:rPr>
                <w:rFonts w:eastAsia="Times New Roman" w:cs="Calibri"/>
                <w:color w:val="000000"/>
                <w:szCs w:val="24"/>
                <w:lang w:eastAsia="en-IN"/>
              </w:rPr>
              <w:t>35</w:t>
            </w:r>
          </w:p>
        </w:tc>
      </w:tr>
      <w:tr w:rsidR="00A77722" w:rsidRPr="00920D13" w14:paraId="5135F78D" w14:textId="77777777" w:rsidTr="0097035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0FC7EC" w14:textId="77777777" w:rsidR="00A77722" w:rsidRPr="00920D13" w:rsidRDefault="00A77722"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5075" w:type="dxa"/>
            <w:tcBorders>
              <w:top w:val="nil"/>
              <w:left w:val="nil"/>
              <w:bottom w:val="single" w:sz="4" w:space="0" w:color="auto"/>
              <w:right w:val="single" w:sz="4" w:space="0" w:color="auto"/>
            </w:tcBorders>
            <w:shd w:val="clear" w:color="auto" w:fill="auto"/>
            <w:vAlign w:val="center"/>
            <w:hideMark/>
          </w:tcPr>
          <w:p w14:paraId="71759860" w14:textId="77777777" w:rsidR="00A77722" w:rsidRPr="00920D13" w:rsidRDefault="00A77722"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Self-consumption on Normative basis 0.25% of A</w:t>
            </w:r>
          </w:p>
        </w:tc>
        <w:tc>
          <w:tcPr>
            <w:tcW w:w="1194" w:type="dxa"/>
            <w:tcBorders>
              <w:top w:val="nil"/>
              <w:left w:val="nil"/>
              <w:bottom w:val="single" w:sz="4" w:space="0" w:color="auto"/>
              <w:right w:val="single" w:sz="4" w:space="0" w:color="auto"/>
            </w:tcBorders>
            <w:shd w:val="clear" w:color="auto" w:fill="auto"/>
            <w:vAlign w:val="center"/>
            <w:hideMark/>
          </w:tcPr>
          <w:p w14:paraId="47638D71" w14:textId="5461CE43" w:rsidR="00A77722" w:rsidRPr="00920D13" w:rsidRDefault="00A77722"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15.</w:t>
            </w:r>
            <w:r w:rsidR="00924D0C" w:rsidRPr="00920D13">
              <w:rPr>
                <w:rFonts w:eastAsia="Times New Roman" w:cs="Calibri"/>
                <w:color w:val="000000"/>
                <w:szCs w:val="24"/>
                <w:lang w:eastAsia="en-IN"/>
              </w:rPr>
              <w:t>3</w:t>
            </w:r>
          </w:p>
        </w:tc>
      </w:tr>
      <w:tr w:rsidR="00A77722" w:rsidRPr="00920D13" w14:paraId="23FA7CEB" w14:textId="77777777" w:rsidTr="0097035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66AB59" w14:textId="77777777" w:rsidR="00A77722" w:rsidRPr="00920D13" w:rsidRDefault="00A77722"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5075" w:type="dxa"/>
            <w:tcBorders>
              <w:top w:val="nil"/>
              <w:left w:val="nil"/>
              <w:bottom w:val="single" w:sz="4" w:space="0" w:color="auto"/>
              <w:right w:val="single" w:sz="4" w:space="0" w:color="auto"/>
            </w:tcBorders>
            <w:shd w:val="clear" w:color="auto" w:fill="auto"/>
            <w:vAlign w:val="center"/>
            <w:hideMark/>
          </w:tcPr>
          <w:p w14:paraId="63C847FA" w14:textId="77777777" w:rsidR="00A77722" w:rsidRPr="00920D13" w:rsidRDefault="00A77722"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Actual Self consumption claimed by Petitioner</w:t>
            </w:r>
          </w:p>
        </w:tc>
        <w:tc>
          <w:tcPr>
            <w:tcW w:w="1194" w:type="dxa"/>
            <w:tcBorders>
              <w:top w:val="nil"/>
              <w:left w:val="nil"/>
              <w:bottom w:val="single" w:sz="4" w:space="0" w:color="auto"/>
              <w:right w:val="single" w:sz="4" w:space="0" w:color="auto"/>
            </w:tcBorders>
            <w:shd w:val="clear" w:color="auto" w:fill="auto"/>
            <w:vAlign w:val="center"/>
            <w:hideMark/>
          </w:tcPr>
          <w:p w14:paraId="157E2913" w14:textId="77777777" w:rsidR="00A77722" w:rsidRPr="00920D13" w:rsidRDefault="00A77722"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9.4</w:t>
            </w:r>
          </w:p>
        </w:tc>
      </w:tr>
    </w:tbl>
    <w:p w14:paraId="2D04F5B8" w14:textId="77777777" w:rsidR="00846C66" w:rsidRPr="00920D13" w:rsidRDefault="00846C66" w:rsidP="00846C66">
      <w:pPr>
        <w:pStyle w:val="ListParagraph"/>
        <w:spacing w:before="60" w:after="60" w:line="360" w:lineRule="auto"/>
        <w:ind w:left="851"/>
        <w:rPr>
          <w:b/>
          <w:bCs/>
        </w:rPr>
      </w:pPr>
    </w:p>
    <w:p w14:paraId="6A41A404" w14:textId="5C25B105" w:rsidR="00B7296B" w:rsidRPr="00920D13" w:rsidRDefault="00B7296B" w:rsidP="00846C66">
      <w:pPr>
        <w:pStyle w:val="ListParagraph"/>
        <w:spacing w:before="60" w:after="60" w:line="360" w:lineRule="auto"/>
        <w:ind w:left="851"/>
        <w:rPr>
          <w:b/>
          <w:bCs/>
        </w:rPr>
      </w:pPr>
      <w:r w:rsidRPr="00920D13">
        <w:rPr>
          <w:b/>
          <w:bCs/>
        </w:rPr>
        <w:t>Pension Trust Surcharge</w:t>
      </w:r>
      <w:r w:rsidR="00A77722" w:rsidRPr="00920D13">
        <w:rPr>
          <w:b/>
          <w:bCs/>
        </w:rPr>
        <w:t>:</w:t>
      </w:r>
    </w:p>
    <w:p w14:paraId="733E2E67" w14:textId="22CE267A" w:rsidR="00B7296B" w:rsidRPr="00920D13" w:rsidRDefault="00B7296B" w:rsidP="00B7296B">
      <w:pPr>
        <w:pStyle w:val="ListParagraph"/>
        <w:numPr>
          <w:ilvl w:val="0"/>
          <w:numId w:val="16"/>
        </w:numPr>
        <w:spacing w:before="60" w:after="60" w:line="360" w:lineRule="auto"/>
        <w:ind w:left="851" w:hanging="851"/>
      </w:pPr>
      <w:r w:rsidRPr="00920D13">
        <w:t xml:space="preserve">Hon'ble Commission </w:t>
      </w:r>
      <w:r w:rsidR="008009F2" w:rsidRPr="00920D13">
        <w:t xml:space="preserve">in the </w:t>
      </w:r>
      <w:r w:rsidRPr="00920D13">
        <w:t xml:space="preserve">Tariff Order dated 30.09.2021 </w:t>
      </w:r>
      <w:r w:rsidR="008009F2" w:rsidRPr="00920D13">
        <w:t xml:space="preserve">has </w:t>
      </w:r>
      <w:r w:rsidRPr="00920D13">
        <w:t xml:space="preserve">increased </w:t>
      </w:r>
      <w:r w:rsidR="008009F2" w:rsidRPr="00920D13">
        <w:t xml:space="preserve">the </w:t>
      </w:r>
      <w:r w:rsidRPr="00920D13">
        <w:t>Pension Trust surcharge by 2% resulting into applicability of Pension Trust surcharge of 7% with effect from 01.10.2021 over the approved retail supply tariff to meet the Pension Trust liability of erstwhile DVB employees/ Pensioners as recommended by GoNCT of Delhi.</w:t>
      </w:r>
    </w:p>
    <w:p w14:paraId="607390AF" w14:textId="2EF4BA97" w:rsidR="00B7296B" w:rsidRPr="00920D13" w:rsidRDefault="006271EA" w:rsidP="00920D13">
      <w:pPr>
        <w:pStyle w:val="ListParagraph"/>
        <w:numPr>
          <w:ilvl w:val="0"/>
          <w:numId w:val="16"/>
        </w:numPr>
        <w:spacing w:before="60" w:after="60" w:line="360" w:lineRule="auto"/>
        <w:ind w:left="851" w:hanging="851"/>
        <w:rPr>
          <w:bCs/>
          <w:i/>
          <w:szCs w:val="28"/>
          <w:lang w:eastAsia="en-IN"/>
        </w:rPr>
      </w:pPr>
      <w:r w:rsidRPr="00920D13">
        <w:t xml:space="preserve">Further, </w:t>
      </w:r>
      <w:r w:rsidR="00B7296B" w:rsidRPr="00920D13">
        <w:t xml:space="preserve">Hon’ble Commission vide directive 6.2 </w:t>
      </w:r>
      <w:r w:rsidRPr="00920D13">
        <w:t xml:space="preserve">of </w:t>
      </w:r>
      <w:r w:rsidR="00B7296B" w:rsidRPr="00920D13">
        <w:t xml:space="preserve">the Tariff Order dated 30.09.2021 directed </w:t>
      </w:r>
      <w:r w:rsidRPr="00920D13">
        <w:t xml:space="preserve">the Petitioner </w:t>
      </w:r>
      <w:r w:rsidR="00B7296B" w:rsidRPr="00920D13">
        <w:t>to deposit the amount of pension trust surcharge</w:t>
      </w:r>
      <w:r w:rsidRPr="00920D13">
        <w:t xml:space="preserve"> collected </w:t>
      </w:r>
      <w:r w:rsidR="00B7296B" w:rsidRPr="00920D13">
        <w:t>from consumer</w:t>
      </w:r>
      <w:r w:rsidRPr="00920D13">
        <w:t xml:space="preserve"> directly to the Pension Trust. </w:t>
      </w:r>
    </w:p>
    <w:p w14:paraId="4D1D59CE" w14:textId="4A37AE25" w:rsidR="00B7296B" w:rsidRPr="00920D13" w:rsidRDefault="00B7296B" w:rsidP="00B7296B">
      <w:pPr>
        <w:pStyle w:val="ListParagraph"/>
        <w:numPr>
          <w:ilvl w:val="0"/>
          <w:numId w:val="16"/>
        </w:numPr>
        <w:spacing w:before="60" w:after="60" w:line="360" w:lineRule="auto"/>
        <w:ind w:left="851" w:hanging="851"/>
      </w:pPr>
      <w:r w:rsidRPr="00920D13">
        <w:t xml:space="preserve">It is submitted that the </w:t>
      </w:r>
      <w:r w:rsidR="00983192" w:rsidRPr="00920D13">
        <w:t xml:space="preserve">Petitioner </w:t>
      </w:r>
      <w:r w:rsidRPr="00920D13">
        <w:t xml:space="preserve">has collected an amount of ₹ 238.24 </w:t>
      </w:r>
      <w:r w:rsidR="00E40568">
        <w:t>Crore</w:t>
      </w:r>
      <w:r w:rsidRPr="00920D13">
        <w:t xml:space="preserve"> towards Pension Trust Surcharge during FY 2021-22 against billed amount of ₹ 241.20 Cr, details are tabulated here as follows:</w:t>
      </w:r>
    </w:p>
    <w:p w14:paraId="7D3D650D" w14:textId="402C08DE" w:rsidR="00B7296B" w:rsidRPr="00920D13" w:rsidRDefault="00B7296B" w:rsidP="00B7296B">
      <w:pPr>
        <w:spacing w:before="60" w:after="60" w:line="360" w:lineRule="auto"/>
        <w:jc w:val="center"/>
        <w:rPr>
          <w:b/>
        </w:rPr>
      </w:pPr>
      <w:bookmarkStart w:id="17" w:name="_Toc120685587"/>
      <w:r w:rsidRPr="00920D13">
        <w:rPr>
          <w:b/>
        </w:rPr>
        <w:lastRenderedPageBreak/>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6</w:t>
      </w:r>
      <w:r w:rsidRPr="00920D13">
        <w:rPr>
          <w:b/>
        </w:rPr>
        <w:fldChar w:fldCharType="end"/>
      </w:r>
      <w:r w:rsidRPr="00920D13">
        <w:rPr>
          <w:b/>
        </w:rPr>
        <w:t>: Pension Trust Surcharge for FY 2021-22</w:t>
      </w:r>
      <w:bookmarkEnd w:id="17"/>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997"/>
        <w:gridCol w:w="1460"/>
        <w:gridCol w:w="1517"/>
      </w:tblGrid>
      <w:tr w:rsidR="00B7296B" w:rsidRPr="00920D13" w14:paraId="3724AB74" w14:textId="77777777" w:rsidTr="005C1020">
        <w:trPr>
          <w:trHeight w:val="300"/>
          <w:tblHeader/>
          <w:jc w:val="center"/>
        </w:trPr>
        <w:tc>
          <w:tcPr>
            <w:tcW w:w="960" w:type="dxa"/>
            <w:shd w:val="clear" w:color="auto" w:fill="auto"/>
            <w:noWrap/>
            <w:vAlign w:val="center"/>
            <w:hideMark/>
          </w:tcPr>
          <w:p w14:paraId="790E9682" w14:textId="77777777" w:rsidR="00B7296B" w:rsidRPr="00920D13" w:rsidRDefault="00B7296B" w:rsidP="005C1020">
            <w:pPr>
              <w:spacing w:line="276" w:lineRule="auto"/>
              <w:jc w:val="center"/>
              <w:rPr>
                <w:rFonts w:asciiTheme="minorHAnsi" w:hAnsiTheme="minorHAnsi" w:cstheme="minorHAnsi"/>
                <w:b/>
                <w:bCs/>
                <w:color w:val="000000" w:themeColor="text1"/>
                <w:szCs w:val="24"/>
              </w:rPr>
            </w:pPr>
            <w:r w:rsidRPr="00920D13">
              <w:rPr>
                <w:rFonts w:asciiTheme="minorHAnsi" w:hAnsiTheme="minorHAnsi" w:cstheme="minorHAnsi"/>
                <w:b/>
                <w:bCs/>
                <w:color w:val="000000" w:themeColor="text1"/>
                <w:szCs w:val="24"/>
              </w:rPr>
              <w:t>S.No.</w:t>
            </w:r>
          </w:p>
        </w:tc>
        <w:tc>
          <w:tcPr>
            <w:tcW w:w="3997" w:type="dxa"/>
            <w:shd w:val="clear" w:color="auto" w:fill="auto"/>
            <w:noWrap/>
            <w:vAlign w:val="center"/>
            <w:hideMark/>
          </w:tcPr>
          <w:p w14:paraId="3FB0EC77" w14:textId="77777777" w:rsidR="00B7296B" w:rsidRPr="00920D13" w:rsidRDefault="00B7296B" w:rsidP="005C1020">
            <w:pPr>
              <w:spacing w:line="276" w:lineRule="auto"/>
              <w:jc w:val="center"/>
              <w:rPr>
                <w:rFonts w:asciiTheme="minorHAnsi" w:hAnsiTheme="minorHAnsi" w:cstheme="minorHAnsi"/>
                <w:b/>
                <w:bCs/>
                <w:color w:val="000000" w:themeColor="text1"/>
                <w:szCs w:val="24"/>
              </w:rPr>
            </w:pPr>
            <w:r w:rsidRPr="00920D13">
              <w:rPr>
                <w:rFonts w:asciiTheme="minorHAnsi" w:hAnsiTheme="minorHAnsi" w:cstheme="minorHAnsi"/>
                <w:b/>
                <w:bCs/>
                <w:color w:val="000000" w:themeColor="text1"/>
                <w:szCs w:val="24"/>
              </w:rPr>
              <w:t>Particulars</w:t>
            </w:r>
          </w:p>
        </w:tc>
        <w:tc>
          <w:tcPr>
            <w:tcW w:w="1460" w:type="dxa"/>
            <w:shd w:val="clear" w:color="auto" w:fill="auto"/>
            <w:noWrap/>
            <w:vAlign w:val="center"/>
            <w:hideMark/>
          </w:tcPr>
          <w:p w14:paraId="016C7929" w14:textId="77777777" w:rsidR="00B7296B" w:rsidRPr="00920D13" w:rsidRDefault="00B7296B" w:rsidP="005C1020">
            <w:pPr>
              <w:spacing w:line="276" w:lineRule="auto"/>
              <w:jc w:val="center"/>
              <w:rPr>
                <w:rFonts w:asciiTheme="minorHAnsi" w:hAnsiTheme="minorHAnsi" w:cstheme="minorHAnsi"/>
                <w:b/>
                <w:bCs/>
                <w:color w:val="000000" w:themeColor="text1"/>
                <w:szCs w:val="24"/>
              </w:rPr>
            </w:pPr>
            <w:r w:rsidRPr="00920D13">
              <w:rPr>
                <w:rFonts w:asciiTheme="minorHAnsi" w:hAnsiTheme="minorHAnsi" w:cstheme="minorHAnsi"/>
                <w:b/>
                <w:bCs/>
                <w:color w:val="000000" w:themeColor="text1"/>
                <w:szCs w:val="24"/>
              </w:rPr>
              <w:t>UOM</w:t>
            </w:r>
          </w:p>
        </w:tc>
        <w:tc>
          <w:tcPr>
            <w:tcW w:w="1517" w:type="dxa"/>
            <w:shd w:val="clear" w:color="auto" w:fill="auto"/>
            <w:noWrap/>
            <w:vAlign w:val="center"/>
            <w:hideMark/>
          </w:tcPr>
          <w:p w14:paraId="3970CAE6" w14:textId="77777777" w:rsidR="00B7296B" w:rsidRPr="00920D13" w:rsidRDefault="00B7296B" w:rsidP="005C1020">
            <w:pPr>
              <w:spacing w:line="276" w:lineRule="auto"/>
              <w:jc w:val="center"/>
              <w:rPr>
                <w:rFonts w:asciiTheme="minorHAnsi" w:hAnsiTheme="minorHAnsi" w:cstheme="minorHAnsi"/>
                <w:b/>
                <w:bCs/>
                <w:color w:val="000000" w:themeColor="text1"/>
                <w:szCs w:val="24"/>
              </w:rPr>
            </w:pPr>
            <w:r w:rsidRPr="00920D13">
              <w:rPr>
                <w:rFonts w:asciiTheme="minorHAnsi" w:hAnsiTheme="minorHAnsi" w:cstheme="minorHAnsi"/>
                <w:b/>
                <w:bCs/>
                <w:color w:val="000000" w:themeColor="text1"/>
                <w:szCs w:val="24"/>
              </w:rPr>
              <w:t>FY 2021-22</w:t>
            </w:r>
          </w:p>
        </w:tc>
      </w:tr>
      <w:tr w:rsidR="00B7296B" w:rsidRPr="00920D13" w14:paraId="6D8338E1" w14:textId="77777777" w:rsidTr="005C1020">
        <w:trPr>
          <w:trHeight w:val="300"/>
          <w:jc w:val="center"/>
        </w:trPr>
        <w:tc>
          <w:tcPr>
            <w:tcW w:w="960" w:type="dxa"/>
            <w:shd w:val="clear" w:color="auto" w:fill="auto"/>
            <w:noWrap/>
            <w:vAlign w:val="center"/>
            <w:hideMark/>
          </w:tcPr>
          <w:p w14:paraId="14D2548A" w14:textId="77777777" w:rsidR="00B7296B" w:rsidRPr="00920D13" w:rsidRDefault="00B7296B" w:rsidP="005C1020">
            <w:pPr>
              <w:spacing w:line="276" w:lineRule="auto"/>
              <w:jc w:val="center"/>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1</w:t>
            </w:r>
          </w:p>
        </w:tc>
        <w:tc>
          <w:tcPr>
            <w:tcW w:w="3997" w:type="dxa"/>
            <w:shd w:val="clear" w:color="auto" w:fill="auto"/>
            <w:noWrap/>
            <w:vAlign w:val="bottom"/>
            <w:hideMark/>
          </w:tcPr>
          <w:p w14:paraId="6401EBFA" w14:textId="13575FC1" w:rsidR="00B7296B" w:rsidRPr="00920D13" w:rsidRDefault="00B7296B" w:rsidP="0097035F">
            <w:pPr>
              <w:spacing w:line="276" w:lineRule="auto"/>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Revenue Billed on account of Pension Trust</w:t>
            </w:r>
            <w:r w:rsidR="00983192" w:rsidRPr="00920D13">
              <w:rPr>
                <w:rFonts w:asciiTheme="minorHAnsi" w:hAnsiTheme="minorHAnsi" w:cstheme="minorHAnsi"/>
                <w:color w:val="000000" w:themeColor="text1"/>
                <w:szCs w:val="24"/>
              </w:rPr>
              <w:t xml:space="preserve"> Surcharge</w:t>
            </w:r>
          </w:p>
        </w:tc>
        <w:tc>
          <w:tcPr>
            <w:tcW w:w="1460" w:type="dxa"/>
            <w:shd w:val="clear" w:color="auto" w:fill="auto"/>
            <w:noWrap/>
            <w:vAlign w:val="center"/>
            <w:hideMark/>
          </w:tcPr>
          <w:p w14:paraId="38C6B85A" w14:textId="77777777" w:rsidR="00B7296B" w:rsidRPr="00920D13" w:rsidRDefault="00B7296B" w:rsidP="005C1020">
            <w:pPr>
              <w:spacing w:line="276" w:lineRule="auto"/>
              <w:jc w:val="center"/>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 Cr.</w:t>
            </w:r>
          </w:p>
        </w:tc>
        <w:tc>
          <w:tcPr>
            <w:tcW w:w="1517" w:type="dxa"/>
            <w:shd w:val="clear" w:color="auto" w:fill="auto"/>
            <w:noWrap/>
            <w:vAlign w:val="center"/>
            <w:hideMark/>
          </w:tcPr>
          <w:p w14:paraId="3A9B2911" w14:textId="77777777" w:rsidR="00B7296B" w:rsidRPr="00920D13" w:rsidRDefault="00B7296B" w:rsidP="005C1020">
            <w:pPr>
              <w:spacing w:line="276" w:lineRule="auto"/>
              <w:jc w:val="center"/>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241.20</w:t>
            </w:r>
          </w:p>
        </w:tc>
      </w:tr>
      <w:tr w:rsidR="00B7296B" w:rsidRPr="00920D13" w14:paraId="3B0C186D" w14:textId="77777777" w:rsidTr="005C1020">
        <w:trPr>
          <w:trHeight w:val="300"/>
          <w:jc w:val="center"/>
        </w:trPr>
        <w:tc>
          <w:tcPr>
            <w:tcW w:w="960" w:type="dxa"/>
            <w:shd w:val="clear" w:color="auto" w:fill="auto"/>
            <w:noWrap/>
            <w:vAlign w:val="center"/>
            <w:hideMark/>
          </w:tcPr>
          <w:p w14:paraId="5E2A096C" w14:textId="77777777" w:rsidR="00B7296B" w:rsidRPr="00920D13" w:rsidRDefault="00B7296B" w:rsidP="005C1020">
            <w:pPr>
              <w:spacing w:line="276" w:lineRule="auto"/>
              <w:jc w:val="center"/>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2</w:t>
            </w:r>
          </w:p>
        </w:tc>
        <w:tc>
          <w:tcPr>
            <w:tcW w:w="3997" w:type="dxa"/>
            <w:shd w:val="clear" w:color="auto" w:fill="auto"/>
            <w:noWrap/>
            <w:vAlign w:val="bottom"/>
            <w:hideMark/>
          </w:tcPr>
          <w:p w14:paraId="0DB84D7A" w14:textId="05F387D5" w:rsidR="00B7296B" w:rsidRPr="00920D13" w:rsidRDefault="00B7296B" w:rsidP="0097035F">
            <w:pPr>
              <w:spacing w:line="276" w:lineRule="auto"/>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Amount Collected on account of Pension Trust</w:t>
            </w:r>
            <w:r w:rsidR="00983192" w:rsidRPr="00920D13">
              <w:rPr>
                <w:rFonts w:asciiTheme="minorHAnsi" w:hAnsiTheme="minorHAnsi" w:cstheme="minorHAnsi"/>
                <w:color w:val="000000" w:themeColor="text1"/>
                <w:szCs w:val="24"/>
              </w:rPr>
              <w:t xml:space="preserve"> Surcharge*</w:t>
            </w:r>
          </w:p>
        </w:tc>
        <w:tc>
          <w:tcPr>
            <w:tcW w:w="1460" w:type="dxa"/>
            <w:shd w:val="clear" w:color="auto" w:fill="auto"/>
            <w:noWrap/>
            <w:vAlign w:val="center"/>
            <w:hideMark/>
          </w:tcPr>
          <w:p w14:paraId="7281019B" w14:textId="77777777" w:rsidR="00B7296B" w:rsidRPr="00920D13" w:rsidRDefault="00B7296B" w:rsidP="005C1020">
            <w:pPr>
              <w:spacing w:line="276" w:lineRule="auto"/>
              <w:jc w:val="center"/>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 Cr.</w:t>
            </w:r>
          </w:p>
        </w:tc>
        <w:tc>
          <w:tcPr>
            <w:tcW w:w="1517" w:type="dxa"/>
            <w:shd w:val="clear" w:color="auto" w:fill="auto"/>
            <w:noWrap/>
            <w:vAlign w:val="center"/>
            <w:hideMark/>
          </w:tcPr>
          <w:p w14:paraId="5A2791AA" w14:textId="77777777" w:rsidR="00B7296B" w:rsidRPr="00920D13" w:rsidRDefault="00B7296B" w:rsidP="005C1020">
            <w:pPr>
              <w:spacing w:line="276" w:lineRule="auto"/>
              <w:jc w:val="center"/>
              <w:rPr>
                <w:rFonts w:asciiTheme="minorHAnsi" w:hAnsiTheme="minorHAnsi" w:cstheme="minorHAnsi"/>
                <w:color w:val="000000" w:themeColor="text1"/>
                <w:szCs w:val="24"/>
              </w:rPr>
            </w:pPr>
            <w:r w:rsidRPr="00920D13">
              <w:rPr>
                <w:rFonts w:asciiTheme="minorHAnsi" w:hAnsiTheme="minorHAnsi" w:cstheme="minorHAnsi"/>
                <w:color w:val="000000" w:themeColor="text1"/>
                <w:szCs w:val="24"/>
              </w:rPr>
              <w:t>238.24</w:t>
            </w:r>
          </w:p>
        </w:tc>
      </w:tr>
    </w:tbl>
    <w:p w14:paraId="1C57FD93" w14:textId="738ABB9A" w:rsidR="00B7296B" w:rsidRPr="00920D13" w:rsidRDefault="00983192" w:rsidP="00B7296B">
      <w:pPr>
        <w:pStyle w:val="ListParagraph"/>
        <w:spacing w:before="60" w:after="60" w:line="360" w:lineRule="auto"/>
        <w:ind w:left="851"/>
      </w:pPr>
      <w:r w:rsidRPr="00920D13">
        <w:t>*</w:t>
      </w:r>
      <w:r w:rsidRPr="00920D13">
        <w:rPr>
          <w:i/>
        </w:rPr>
        <w:t>Deposited in the Bank account of Pension trust in compliance with the directions of the Hon’ble Commission.</w:t>
      </w:r>
    </w:p>
    <w:p w14:paraId="0B7236C7" w14:textId="77777777" w:rsidR="005C1020" w:rsidRPr="00920D13" w:rsidRDefault="005C1020" w:rsidP="005C1020">
      <w:pPr>
        <w:pStyle w:val="Heading2"/>
      </w:pPr>
      <w:bookmarkStart w:id="18" w:name="_Toc120685557"/>
      <w:r w:rsidRPr="00920D13">
        <w:t>Distribution loss for FY 2021-22</w:t>
      </w:r>
      <w:bookmarkEnd w:id="18"/>
    </w:p>
    <w:p w14:paraId="37AC27D1" w14:textId="21234B9C" w:rsidR="005C1020" w:rsidRPr="00920D13" w:rsidRDefault="005C1020" w:rsidP="005C1020">
      <w:pPr>
        <w:pStyle w:val="ListParagraph"/>
        <w:numPr>
          <w:ilvl w:val="0"/>
          <w:numId w:val="17"/>
        </w:numPr>
        <w:spacing w:before="60" w:after="60" w:line="360" w:lineRule="auto"/>
        <w:ind w:left="851" w:hanging="851"/>
      </w:pPr>
      <w:r w:rsidRPr="00920D13">
        <w:t>The Energy Input considered by the Petitioner for arriving at the Distribution Loss is net of energy input on account of open access consumers. Therefore, Energy Input considered for determining Distribution Loss for FY 21-22 is 6,680.99 MU. The same is ta</w:t>
      </w:r>
      <w:r w:rsidR="00C97559" w:rsidRPr="00920D13">
        <w:t>bulated below</w:t>
      </w:r>
      <w:r w:rsidRPr="00920D13">
        <w:t>:</w:t>
      </w:r>
    </w:p>
    <w:p w14:paraId="62804741" w14:textId="4B60C10E" w:rsidR="005C1020" w:rsidRPr="00920D13" w:rsidRDefault="005C1020" w:rsidP="005C1020">
      <w:pPr>
        <w:jc w:val="center"/>
        <w:rPr>
          <w:b/>
        </w:rPr>
      </w:pPr>
      <w:bookmarkStart w:id="19" w:name="_Ref116288479"/>
      <w:bookmarkStart w:id="20" w:name="_Ref120136104"/>
      <w:bookmarkStart w:id="21" w:name="_Toc120685588"/>
      <w:r w:rsidRPr="00920D13">
        <w:rPr>
          <w:b/>
        </w:rPr>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7</w:t>
      </w:r>
      <w:r w:rsidRPr="00920D13">
        <w:rPr>
          <w:b/>
        </w:rPr>
        <w:fldChar w:fldCharType="end"/>
      </w:r>
      <w:bookmarkEnd w:id="19"/>
      <w:r w:rsidRPr="00920D13">
        <w:rPr>
          <w:b/>
        </w:rPr>
        <w:t>: Energy Input considered for the purpose of calculation of Distribution Loss</w:t>
      </w:r>
      <w:bookmarkEnd w:id="20"/>
      <w:bookmarkEnd w:id="21"/>
    </w:p>
    <w:tbl>
      <w:tblPr>
        <w:tblW w:w="7229" w:type="dxa"/>
        <w:tblInd w:w="983" w:type="dxa"/>
        <w:tblLook w:val="04A0" w:firstRow="1" w:lastRow="0" w:firstColumn="1" w:lastColumn="0" w:noHBand="0" w:noVBand="1"/>
      </w:tblPr>
      <w:tblGrid>
        <w:gridCol w:w="5860"/>
        <w:gridCol w:w="1369"/>
      </w:tblGrid>
      <w:tr w:rsidR="005C1020" w:rsidRPr="00920D13" w14:paraId="0F4F339C" w14:textId="77777777" w:rsidTr="0097035F">
        <w:trPr>
          <w:trHeight w:val="315"/>
          <w:tblHeader/>
        </w:trPr>
        <w:tc>
          <w:tcPr>
            <w:tcW w:w="58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A69A5" w14:textId="77777777" w:rsidR="005C1020" w:rsidRPr="00920D13" w:rsidRDefault="005C1020" w:rsidP="0097035F">
            <w:pPr>
              <w:widowControl/>
              <w:spacing w:line="240" w:lineRule="auto"/>
              <w:jc w:val="left"/>
              <w:rPr>
                <w:rFonts w:eastAsia="Times New Roman" w:cs="Calibri"/>
                <w:b/>
                <w:bCs/>
                <w:color w:val="000000"/>
                <w:lang w:eastAsia="en-IN"/>
              </w:rPr>
            </w:pPr>
            <w:r w:rsidRPr="00920D13">
              <w:rPr>
                <w:rFonts w:eastAsia="Times New Roman" w:cs="Calibri"/>
                <w:b/>
                <w:bCs/>
                <w:color w:val="000000"/>
                <w:lang w:val="en-US" w:eastAsia="en-IN"/>
              </w:rPr>
              <w:t xml:space="preserve">Particulars </w:t>
            </w:r>
          </w:p>
        </w:tc>
        <w:tc>
          <w:tcPr>
            <w:tcW w:w="1369" w:type="dxa"/>
            <w:tcBorders>
              <w:top w:val="single" w:sz="8" w:space="0" w:color="auto"/>
              <w:left w:val="nil"/>
              <w:bottom w:val="single" w:sz="8" w:space="0" w:color="auto"/>
              <w:right w:val="single" w:sz="8" w:space="0" w:color="auto"/>
            </w:tcBorders>
            <w:shd w:val="clear" w:color="auto" w:fill="auto"/>
            <w:noWrap/>
            <w:vAlign w:val="center"/>
            <w:hideMark/>
          </w:tcPr>
          <w:p w14:paraId="51F3C165" w14:textId="77777777" w:rsidR="005C1020" w:rsidRPr="00920D13" w:rsidRDefault="005C1020" w:rsidP="0097035F">
            <w:pPr>
              <w:widowControl/>
              <w:spacing w:line="240" w:lineRule="auto"/>
              <w:jc w:val="left"/>
              <w:rPr>
                <w:rFonts w:eastAsia="Times New Roman" w:cs="Calibri"/>
                <w:b/>
                <w:bCs/>
                <w:color w:val="000000"/>
                <w:lang w:eastAsia="en-IN"/>
              </w:rPr>
            </w:pPr>
            <w:r w:rsidRPr="00920D13">
              <w:rPr>
                <w:rFonts w:eastAsia="Times New Roman" w:cs="Calibri"/>
                <w:b/>
                <w:bCs/>
                <w:color w:val="000000"/>
                <w:lang w:val="en-US" w:eastAsia="en-IN"/>
              </w:rPr>
              <w:t xml:space="preserve">FY 2021-22 </w:t>
            </w:r>
          </w:p>
        </w:tc>
      </w:tr>
      <w:tr w:rsidR="005C1020" w:rsidRPr="00920D13" w14:paraId="558001E5" w14:textId="77777777" w:rsidTr="0097035F">
        <w:trPr>
          <w:trHeight w:val="315"/>
        </w:trPr>
        <w:tc>
          <w:tcPr>
            <w:tcW w:w="5860" w:type="dxa"/>
            <w:tcBorders>
              <w:top w:val="nil"/>
              <w:left w:val="single" w:sz="8" w:space="0" w:color="auto"/>
              <w:bottom w:val="single" w:sz="8" w:space="0" w:color="auto"/>
              <w:right w:val="single" w:sz="8" w:space="0" w:color="auto"/>
            </w:tcBorders>
            <w:shd w:val="clear" w:color="auto" w:fill="auto"/>
            <w:noWrap/>
            <w:vAlign w:val="center"/>
            <w:hideMark/>
          </w:tcPr>
          <w:p w14:paraId="6C7B9B12" w14:textId="77777777" w:rsidR="005C1020" w:rsidRPr="00920D13" w:rsidRDefault="005C1020" w:rsidP="0097035F">
            <w:pPr>
              <w:widowControl/>
              <w:spacing w:line="240" w:lineRule="auto"/>
              <w:jc w:val="left"/>
              <w:rPr>
                <w:rFonts w:eastAsia="Times New Roman" w:cs="Calibri"/>
                <w:color w:val="000000"/>
                <w:lang w:eastAsia="en-IN"/>
              </w:rPr>
            </w:pPr>
            <w:r w:rsidRPr="00920D13">
              <w:rPr>
                <w:rFonts w:eastAsia="Times New Roman" w:cs="Calibri"/>
                <w:color w:val="000000"/>
                <w:lang w:val="en-US" w:eastAsia="en-IN"/>
              </w:rPr>
              <w:t>Energy Input as per SLDC  (MU)</w:t>
            </w:r>
          </w:p>
        </w:tc>
        <w:tc>
          <w:tcPr>
            <w:tcW w:w="1369" w:type="dxa"/>
            <w:tcBorders>
              <w:top w:val="nil"/>
              <w:left w:val="nil"/>
              <w:bottom w:val="single" w:sz="8" w:space="0" w:color="auto"/>
              <w:right w:val="single" w:sz="8" w:space="0" w:color="auto"/>
            </w:tcBorders>
            <w:shd w:val="clear" w:color="auto" w:fill="auto"/>
            <w:noWrap/>
            <w:vAlign w:val="center"/>
          </w:tcPr>
          <w:p w14:paraId="5CF8F29B" w14:textId="77777777" w:rsidR="005C1020" w:rsidRPr="00920D13" w:rsidRDefault="005C1020" w:rsidP="0097035F">
            <w:pPr>
              <w:widowControl/>
              <w:spacing w:line="240" w:lineRule="auto"/>
              <w:jc w:val="center"/>
              <w:rPr>
                <w:rFonts w:eastAsia="Times New Roman" w:cs="Calibri"/>
                <w:color w:val="000000"/>
                <w:lang w:eastAsia="en-IN"/>
              </w:rPr>
            </w:pPr>
            <w:r w:rsidRPr="00920D13">
              <w:rPr>
                <w:rFonts w:eastAsia="Times New Roman" w:cs="Calibri"/>
                <w:color w:val="000000"/>
                <w:lang w:eastAsia="en-IN"/>
              </w:rPr>
              <w:t>6794.1</w:t>
            </w:r>
          </w:p>
        </w:tc>
      </w:tr>
      <w:tr w:rsidR="005C1020" w:rsidRPr="00920D13" w14:paraId="66748C7B" w14:textId="77777777" w:rsidTr="0097035F">
        <w:trPr>
          <w:trHeight w:val="315"/>
        </w:trPr>
        <w:tc>
          <w:tcPr>
            <w:tcW w:w="5860" w:type="dxa"/>
            <w:tcBorders>
              <w:top w:val="nil"/>
              <w:left w:val="single" w:sz="8" w:space="0" w:color="auto"/>
              <w:bottom w:val="single" w:sz="8" w:space="0" w:color="auto"/>
              <w:right w:val="single" w:sz="8" w:space="0" w:color="auto"/>
            </w:tcBorders>
            <w:shd w:val="clear" w:color="auto" w:fill="auto"/>
            <w:noWrap/>
            <w:vAlign w:val="center"/>
            <w:hideMark/>
          </w:tcPr>
          <w:p w14:paraId="2AD58303" w14:textId="77777777" w:rsidR="005C1020" w:rsidRPr="00920D13" w:rsidRDefault="005C1020" w:rsidP="0097035F">
            <w:pPr>
              <w:widowControl/>
              <w:spacing w:line="240" w:lineRule="auto"/>
              <w:jc w:val="left"/>
              <w:rPr>
                <w:rFonts w:eastAsia="Times New Roman" w:cs="Calibri"/>
                <w:color w:val="000000"/>
                <w:lang w:eastAsia="en-IN"/>
              </w:rPr>
            </w:pPr>
            <w:r w:rsidRPr="00920D13">
              <w:rPr>
                <w:rFonts w:eastAsia="Times New Roman" w:cs="Calibri"/>
                <w:color w:val="000000"/>
                <w:lang w:val="en-US" w:eastAsia="en-IN"/>
              </w:rPr>
              <w:t>Less: Energy Input on account of Open Access (MU)</w:t>
            </w:r>
          </w:p>
        </w:tc>
        <w:tc>
          <w:tcPr>
            <w:tcW w:w="1369" w:type="dxa"/>
            <w:tcBorders>
              <w:top w:val="nil"/>
              <w:left w:val="nil"/>
              <w:bottom w:val="single" w:sz="8" w:space="0" w:color="auto"/>
              <w:right w:val="single" w:sz="8" w:space="0" w:color="auto"/>
            </w:tcBorders>
            <w:shd w:val="clear" w:color="auto" w:fill="auto"/>
            <w:noWrap/>
            <w:vAlign w:val="center"/>
          </w:tcPr>
          <w:p w14:paraId="5C0FD53E" w14:textId="77777777" w:rsidR="005C1020" w:rsidRPr="00920D13" w:rsidRDefault="005C1020" w:rsidP="0097035F">
            <w:pPr>
              <w:widowControl/>
              <w:spacing w:line="240" w:lineRule="auto"/>
              <w:jc w:val="center"/>
              <w:rPr>
                <w:rFonts w:eastAsia="Times New Roman" w:cs="Calibri"/>
                <w:color w:val="000000"/>
                <w:lang w:eastAsia="en-IN"/>
              </w:rPr>
            </w:pPr>
            <w:r w:rsidRPr="00920D13">
              <w:rPr>
                <w:rFonts w:eastAsia="Times New Roman" w:cs="Calibri"/>
                <w:color w:val="000000"/>
                <w:lang w:eastAsia="en-IN"/>
              </w:rPr>
              <w:t>113.1</w:t>
            </w:r>
          </w:p>
        </w:tc>
      </w:tr>
      <w:tr w:rsidR="005C1020" w:rsidRPr="00920D13" w14:paraId="5F9D41AE" w14:textId="77777777" w:rsidTr="0097035F">
        <w:trPr>
          <w:trHeight w:val="315"/>
        </w:trPr>
        <w:tc>
          <w:tcPr>
            <w:tcW w:w="5860" w:type="dxa"/>
            <w:tcBorders>
              <w:top w:val="nil"/>
              <w:left w:val="single" w:sz="8" w:space="0" w:color="auto"/>
              <w:bottom w:val="single" w:sz="8" w:space="0" w:color="auto"/>
              <w:right w:val="single" w:sz="8" w:space="0" w:color="auto"/>
            </w:tcBorders>
            <w:shd w:val="clear" w:color="auto" w:fill="auto"/>
            <w:noWrap/>
            <w:vAlign w:val="center"/>
            <w:hideMark/>
          </w:tcPr>
          <w:p w14:paraId="203E262C" w14:textId="77777777" w:rsidR="005C1020" w:rsidRPr="00920D13" w:rsidRDefault="005C1020" w:rsidP="0097035F">
            <w:pPr>
              <w:widowControl/>
              <w:spacing w:line="240" w:lineRule="auto"/>
              <w:jc w:val="left"/>
              <w:rPr>
                <w:rFonts w:eastAsia="Times New Roman" w:cs="Calibri"/>
                <w:b/>
                <w:bCs/>
                <w:color w:val="000000"/>
                <w:lang w:eastAsia="en-IN"/>
              </w:rPr>
            </w:pPr>
            <w:r w:rsidRPr="00920D13">
              <w:rPr>
                <w:rFonts w:eastAsia="Times New Roman" w:cs="Calibri"/>
                <w:b/>
                <w:bCs/>
                <w:color w:val="000000"/>
                <w:lang w:val="en-US" w:eastAsia="en-IN"/>
              </w:rPr>
              <w:t>Net Energy input consider for calculation of distribution loss (MU)</w:t>
            </w:r>
          </w:p>
        </w:tc>
        <w:tc>
          <w:tcPr>
            <w:tcW w:w="1369" w:type="dxa"/>
            <w:tcBorders>
              <w:top w:val="nil"/>
              <w:left w:val="nil"/>
              <w:bottom w:val="single" w:sz="8" w:space="0" w:color="auto"/>
              <w:right w:val="single" w:sz="8" w:space="0" w:color="auto"/>
            </w:tcBorders>
            <w:shd w:val="clear" w:color="auto" w:fill="auto"/>
            <w:noWrap/>
            <w:vAlign w:val="center"/>
          </w:tcPr>
          <w:p w14:paraId="0B4B3783" w14:textId="77777777" w:rsidR="005C1020" w:rsidRPr="00920D13" w:rsidRDefault="005C1020" w:rsidP="0097035F">
            <w:pPr>
              <w:widowControl/>
              <w:spacing w:line="240" w:lineRule="auto"/>
              <w:jc w:val="center"/>
              <w:rPr>
                <w:rFonts w:eastAsia="Times New Roman" w:cs="Calibri"/>
                <w:b/>
                <w:bCs/>
                <w:color w:val="000000"/>
                <w:lang w:eastAsia="en-IN"/>
              </w:rPr>
            </w:pPr>
            <w:r w:rsidRPr="00920D13">
              <w:rPr>
                <w:rFonts w:eastAsia="Times New Roman" w:cs="Calibri"/>
                <w:b/>
                <w:bCs/>
                <w:color w:val="000000"/>
                <w:lang w:eastAsia="en-IN"/>
              </w:rPr>
              <w:t>6681.0</w:t>
            </w:r>
          </w:p>
        </w:tc>
      </w:tr>
    </w:tbl>
    <w:p w14:paraId="2EED86AE" w14:textId="77777777" w:rsidR="005C1020" w:rsidRPr="00920D13" w:rsidRDefault="005C1020" w:rsidP="005C1020">
      <w:pPr>
        <w:pStyle w:val="ListParagraph"/>
        <w:spacing w:before="60" w:after="60" w:line="360" w:lineRule="auto"/>
        <w:ind w:left="851"/>
      </w:pPr>
    </w:p>
    <w:p w14:paraId="69548C36" w14:textId="143203F7" w:rsidR="005C1020" w:rsidRPr="00920D13" w:rsidRDefault="005C1020" w:rsidP="005C1020">
      <w:pPr>
        <w:pStyle w:val="ListParagraph"/>
        <w:numPr>
          <w:ilvl w:val="0"/>
          <w:numId w:val="17"/>
        </w:numPr>
        <w:spacing w:before="60" w:after="60" w:line="360" w:lineRule="auto"/>
        <w:ind w:left="851" w:hanging="851"/>
      </w:pPr>
      <w:r w:rsidRPr="00920D13">
        <w:t xml:space="preserve">The Petitioner vide its </w:t>
      </w:r>
      <w:r w:rsidR="000F14F8" w:rsidRPr="00920D13">
        <w:t xml:space="preserve">communication </w:t>
      </w:r>
      <w:r w:rsidRPr="00920D13">
        <w:t xml:space="preserve">dated RA/BYPL/2021-22/228 dated 12.11.2021, has submitted a representation </w:t>
      </w:r>
      <w:r w:rsidR="000F14F8" w:rsidRPr="00920D13">
        <w:t xml:space="preserve">to the Hon'ble Commission, </w:t>
      </w:r>
      <w:r w:rsidRPr="00920D13">
        <w:t xml:space="preserve">on revision of Distribution Loss target for the control period from FY 2020-21 to FY 2022-23 </w:t>
      </w:r>
      <w:r w:rsidR="000F14F8" w:rsidRPr="00920D13">
        <w:t xml:space="preserve">in </w:t>
      </w:r>
      <w:r w:rsidRPr="00920D13">
        <w:t>the Business Plan Regulations, 2019 due to the adverse impact of COVID-19 pandemic. In addition to the contentions in the aforesaid letter, the Petitioner would like to bring the following facts to the kind notice of the Hon’ble Commission:</w:t>
      </w:r>
    </w:p>
    <w:p w14:paraId="6B93ED00" w14:textId="613F9F22" w:rsidR="005C1020" w:rsidRPr="00920D13" w:rsidRDefault="005C1020" w:rsidP="005C1020">
      <w:pPr>
        <w:pStyle w:val="ListParagraph"/>
        <w:widowControl/>
        <w:numPr>
          <w:ilvl w:val="0"/>
          <w:numId w:val="46"/>
        </w:numPr>
        <w:spacing w:line="360" w:lineRule="auto"/>
        <w:ind w:left="1134" w:hanging="141"/>
        <w:rPr>
          <w:rFonts w:asciiTheme="minorHAnsi" w:hAnsiTheme="minorHAnsi" w:cstheme="minorHAnsi"/>
          <w:szCs w:val="24"/>
        </w:rPr>
      </w:pPr>
      <w:r w:rsidRPr="00920D13">
        <w:rPr>
          <w:rFonts w:asciiTheme="minorHAnsi" w:hAnsiTheme="minorHAnsi" w:cstheme="minorHAnsi"/>
          <w:szCs w:val="24"/>
        </w:rPr>
        <w:t>GoNCT of Delhi vide order no. 364 dated 06.04.2021 has imposed strict curbs in the city like night curfew till 30.04.2021 and weekend curfew from 16.04.2021(10.00PM) till 19.04.2021(05.00AM) vide its order no 373 dated 15.04.2021 resulting in closure of shopping malls, auditoriums, gyms, spas, bars and dine-in services at restaurants. Subsequently, the Govt. of NCT of Delhi on 19th April, 2021 has announced complete curfew starting from 19 April 2021(10.00PM) till 26 April 2021. (05.00AM) resulting in closure of all non-</w:t>
      </w:r>
      <w:r w:rsidRPr="00920D13">
        <w:rPr>
          <w:rFonts w:asciiTheme="minorHAnsi" w:hAnsiTheme="minorHAnsi" w:cstheme="minorHAnsi"/>
          <w:szCs w:val="24"/>
        </w:rPr>
        <w:lastRenderedPageBreak/>
        <w:t>essential commercial &amp; industrial establishments vide DDMA order NO. F.2/07/2020/pt file-III/381 19th April’2021.  Accordingly, the Petitioner urged the Hon’ble Commission to appreciate that the present situation is far graver than the outbreak of March-April 2020 and requested th</w:t>
      </w:r>
      <w:r w:rsidR="00F301EC" w:rsidRPr="00920D13">
        <w:rPr>
          <w:rFonts w:asciiTheme="minorHAnsi" w:hAnsiTheme="minorHAnsi" w:cstheme="minorHAnsi"/>
          <w:szCs w:val="24"/>
        </w:rPr>
        <w:t>e</w:t>
      </w:r>
      <w:r w:rsidRPr="00920D13">
        <w:rPr>
          <w:rFonts w:asciiTheme="minorHAnsi" w:hAnsiTheme="minorHAnsi" w:cstheme="minorHAnsi"/>
          <w:szCs w:val="24"/>
        </w:rPr>
        <w:t xml:space="preserve"> Hon’ble Commission to declare the current outbreak of the Virus as a ‘Force Majeure’ Event. Thus, the Hon’ble Commission vide its order no. F.17 (266)/DERC/Engg./2018-19/6330/ dated 27.04.2021 has suspended the Standards of Performance which was then revoked vide order no. F.17 (266)/DERC/Engg./2018-19/6330/ dated 22.06.2021. The Hon’ble Commission again has </w:t>
      </w:r>
      <w:r w:rsidR="00F301EC" w:rsidRPr="00920D13">
        <w:rPr>
          <w:rFonts w:asciiTheme="minorHAnsi" w:hAnsiTheme="minorHAnsi" w:cstheme="minorHAnsi"/>
          <w:szCs w:val="24"/>
        </w:rPr>
        <w:t>s</w:t>
      </w:r>
      <w:r w:rsidRPr="00920D13">
        <w:rPr>
          <w:rFonts w:asciiTheme="minorHAnsi" w:hAnsiTheme="minorHAnsi" w:cstheme="minorHAnsi"/>
          <w:szCs w:val="24"/>
        </w:rPr>
        <w:t xml:space="preserve">uspended Standards of Performance vide its Order dated 10.01.2022 which was then revoked on 03.02.2022. </w:t>
      </w:r>
    </w:p>
    <w:p w14:paraId="24F7FCBB" w14:textId="77777777" w:rsidR="005C1020" w:rsidRPr="00920D13" w:rsidRDefault="005C1020" w:rsidP="005C1020">
      <w:pPr>
        <w:pStyle w:val="ListParagraph"/>
        <w:widowControl/>
        <w:numPr>
          <w:ilvl w:val="0"/>
          <w:numId w:val="46"/>
        </w:numPr>
        <w:spacing w:line="360" w:lineRule="auto"/>
        <w:ind w:left="1134"/>
        <w:rPr>
          <w:rFonts w:asciiTheme="minorHAnsi" w:hAnsiTheme="minorHAnsi" w:cstheme="minorHAnsi"/>
          <w:szCs w:val="24"/>
        </w:rPr>
      </w:pPr>
      <w:r w:rsidRPr="00920D13">
        <w:rPr>
          <w:rFonts w:asciiTheme="minorHAnsi" w:hAnsiTheme="minorHAnsi" w:cstheme="minorHAnsi"/>
          <w:szCs w:val="24"/>
        </w:rPr>
        <w:t xml:space="preserve">Due to the closure of non-essential activities during restrictions and fear of spread of the pandemic in the general public even during the ‘unlock’ phase, the consumption of electricity, mainly under Non-Domestic, DMRC, Industrial categories has been severely affected even in FY 2021-22. </w:t>
      </w:r>
    </w:p>
    <w:p w14:paraId="58A762C8" w14:textId="77777777" w:rsidR="005C1020" w:rsidRPr="00920D13" w:rsidRDefault="005C1020" w:rsidP="005C1020">
      <w:pPr>
        <w:pStyle w:val="ListParagraph"/>
        <w:widowControl/>
        <w:numPr>
          <w:ilvl w:val="0"/>
          <w:numId w:val="46"/>
        </w:numPr>
        <w:spacing w:line="360" w:lineRule="auto"/>
        <w:ind w:left="1134"/>
        <w:rPr>
          <w:rFonts w:asciiTheme="minorHAnsi" w:hAnsiTheme="minorHAnsi" w:cstheme="minorHAnsi"/>
          <w:szCs w:val="24"/>
        </w:rPr>
      </w:pPr>
      <w:r w:rsidRPr="00920D13">
        <w:rPr>
          <w:rFonts w:asciiTheme="minorHAnsi" w:hAnsiTheme="minorHAnsi" w:cstheme="minorHAnsi"/>
          <w:szCs w:val="24"/>
        </w:rPr>
        <w:t>During the period of restrictions in FY 2021-22, the Petitioner has faced challenges to carry out Capex works towards loss reduction activities. In fact, the Hon’ble Commission in Para 4.133 of Tariff Order dated 30.09.2021 has taken cognizance of the situation arisen due to COVID-19 pandemic which may have affected mobilisation/availability of resources such as equipment, materials, supplies, labour, etc. which will impact the commissioning of new projects/ schemes in FY 2021-22. The Commission is of the view that the impact of COVID-19 pandemic may lead to reduction of around 20% in projected Capitalisation of the projects.</w:t>
      </w:r>
    </w:p>
    <w:p w14:paraId="28856C1F" w14:textId="0F52216E" w:rsidR="005C1020" w:rsidRPr="00920D13" w:rsidRDefault="005C1020" w:rsidP="005C1020">
      <w:pPr>
        <w:pStyle w:val="ListParagraph"/>
        <w:widowControl/>
        <w:numPr>
          <w:ilvl w:val="0"/>
          <w:numId w:val="46"/>
        </w:numPr>
        <w:spacing w:line="360" w:lineRule="auto"/>
        <w:ind w:left="1134"/>
        <w:rPr>
          <w:rFonts w:asciiTheme="minorHAnsi" w:hAnsiTheme="minorHAnsi" w:cstheme="minorHAnsi"/>
          <w:szCs w:val="24"/>
        </w:rPr>
      </w:pPr>
      <w:r w:rsidRPr="00920D13">
        <w:rPr>
          <w:rFonts w:asciiTheme="minorHAnsi" w:hAnsiTheme="minorHAnsi" w:cstheme="minorHAnsi"/>
          <w:szCs w:val="24"/>
        </w:rPr>
        <w:t>Due to the outbreak of COVID-19, the activities related for controlling theft and reduction in distribution losses were not operational in the containment zones even post the easing of the lockdown. As per the Business Plan Regulations, theft shall be considered on realization basis for calculation of distribution loss</w:t>
      </w:r>
      <w:r w:rsidR="00F301EC" w:rsidRPr="00920D13">
        <w:rPr>
          <w:rFonts w:asciiTheme="minorHAnsi" w:hAnsiTheme="minorHAnsi" w:cstheme="minorHAnsi"/>
          <w:szCs w:val="24"/>
        </w:rPr>
        <w:t>.</w:t>
      </w:r>
      <w:r w:rsidRPr="00920D13">
        <w:rPr>
          <w:rFonts w:asciiTheme="minorHAnsi" w:hAnsiTheme="minorHAnsi" w:cstheme="minorHAnsi"/>
          <w:szCs w:val="24"/>
        </w:rPr>
        <w:t xml:space="preserve"> </w:t>
      </w:r>
    </w:p>
    <w:p w14:paraId="2191B675" w14:textId="77777777" w:rsidR="005C1020" w:rsidRPr="00920D13" w:rsidRDefault="005C1020" w:rsidP="005C1020">
      <w:pPr>
        <w:pStyle w:val="ListParagraph"/>
        <w:widowControl/>
        <w:numPr>
          <w:ilvl w:val="0"/>
          <w:numId w:val="46"/>
        </w:numPr>
        <w:spacing w:line="360" w:lineRule="auto"/>
        <w:ind w:left="1134"/>
        <w:rPr>
          <w:rFonts w:asciiTheme="minorHAnsi" w:hAnsiTheme="minorHAnsi" w:cstheme="minorHAnsi"/>
          <w:szCs w:val="24"/>
          <w:lang w:val="en-US" w:eastAsia="en-IN"/>
        </w:rPr>
      </w:pPr>
      <w:r w:rsidRPr="00920D13">
        <w:rPr>
          <w:rFonts w:asciiTheme="minorHAnsi" w:hAnsiTheme="minorHAnsi" w:cstheme="minorHAnsi"/>
          <w:szCs w:val="24"/>
        </w:rPr>
        <w:t xml:space="preserve">However, despite the insurmountable odds which the pandemic presented, the Petitioner ensured 24x7 un-interrupted power supply to all of its consumers. </w:t>
      </w:r>
      <w:r w:rsidRPr="00920D13">
        <w:rPr>
          <w:rFonts w:asciiTheme="minorHAnsi" w:hAnsiTheme="minorHAnsi" w:cstheme="minorHAnsi"/>
          <w:szCs w:val="24"/>
          <w:lang w:val="en-US" w:eastAsia="en-IN"/>
        </w:rPr>
        <w:t>Further, it is respectfully submitted that the Hon’ble Commission in its Tariff Regulations, 2017 has defined the force majeure event as under:</w:t>
      </w:r>
    </w:p>
    <w:p w14:paraId="6E116E22" w14:textId="77777777" w:rsidR="005C1020" w:rsidRPr="00920D13" w:rsidRDefault="005C1020" w:rsidP="005C1020">
      <w:pPr>
        <w:rPr>
          <w:rFonts w:asciiTheme="minorHAnsi" w:hAnsiTheme="minorHAnsi" w:cstheme="minorHAnsi"/>
          <w:szCs w:val="24"/>
        </w:rPr>
      </w:pPr>
    </w:p>
    <w:p w14:paraId="2DBB0111" w14:textId="77777777" w:rsidR="005C1020" w:rsidRPr="00920D13" w:rsidRDefault="005C1020" w:rsidP="005C1020">
      <w:pPr>
        <w:autoSpaceDE w:val="0"/>
        <w:autoSpaceDN w:val="0"/>
        <w:adjustRightInd w:val="0"/>
        <w:ind w:left="1560"/>
        <w:rPr>
          <w:rFonts w:asciiTheme="minorHAnsi" w:hAnsiTheme="minorHAnsi" w:cstheme="minorHAnsi"/>
          <w:i/>
          <w:szCs w:val="24"/>
          <w:lang w:val="en-US" w:eastAsia="en-IN"/>
        </w:rPr>
      </w:pPr>
      <w:r w:rsidRPr="00920D13">
        <w:rPr>
          <w:rFonts w:asciiTheme="minorHAnsi" w:hAnsiTheme="minorHAnsi" w:cstheme="minorHAnsi"/>
          <w:i/>
          <w:szCs w:val="24"/>
          <w:lang w:val="en-US" w:eastAsia="en-IN"/>
        </w:rPr>
        <w:lastRenderedPageBreak/>
        <w:t xml:space="preserve">“(34) </w:t>
      </w:r>
      <w:r w:rsidRPr="00920D13">
        <w:rPr>
          <w:rFonts w:asciiTheme="minorHAnsi" w:hAnsiTheme="minorHAnsi" w:cstheme="minorHAnsi"/>
          <w:b/>
          <w:i/>
          <w:szCs w:val="24"/>
          <w:lang w:val="en-US" w:eastAsia="en-IN"/>
        </w:rPr>
        <w:t>"Force Majeure"</w:t>
      </w:r>
      <w:r w:rsidRPr="00920D13">
        <w:rPr>
          <w:rFonts w:asciiTheme="minorHAnsi" w:hAnsiTheme="minorHAnsi" w:cstheme="minorHAnsi"/>
          <w:i/>
          <w:szCs w:val="24"/>
          <w:lang w:val="en-US" w:eastAsia="en-IN"/>
        </w:rPr>
        <w:t xml:space="preserve"> for the purpose of these, Regulations means any event circumstance or a combination of events and circumstances, which or any consequences of which materially and adversely affects the performance of the Utility in the discharge of its obligations or completion of project/scheme, within the specified time and which is beyond its reasonable control and which the Utility could not have prevented by the exercise of reasonable care and diligence;”</w:t>
      </w:r>
    </w:p>
    <w:p w14:paraId="7A24C69C" w14:textId="77777777" w:rsidR="005C1020" w:rsidRPr="00920D13" w:rsidRDefault="005C1020" w:rsidP="005C1020">
      <w:pPr>
        <w:autoSpaceDE w:val="0"/>
        <w:autoSpaceDN w:val="0"/>
        <w:adjustRightInd w:val="0"/>
        <w:ind w:left="1560"/>
        <w:rPr>
          <w:rFonts w:asciiTheme="minorHAnsi" w:hAnsiTheme="minorHAnsi" w:cstheme="minorHAnsi"/>
          <w:i/>
          <w:szCs w:val="24"/>
          <w:lang w:val="en-US" w:eastAsia="en-IN"/>
        </w:rPr>
      </w:pPr>
    </w:p>
    <w:p w14:paraId="6FE43BEA" w14:textId="0FB0A0E8" w:rsidR="005C1020" w:rsidRPr="00920D13" w:rsidRDefault="005C1020" w:rsidP="005C1020">
      <w:pPr>
        <w:pStyle w:val="ListParagraph"/>
        <w:widowControl/>
        <w:numPr>
          <w:ilvl w:val="0"/>
          <w:numId w:val="46"/>
        </w:numPr>
        <w:spacing w:line="360" w:lineRule="auto"/>
        <w:ind w:left="1134"/>
        <w:rPr>
          <w:rFonts w:asciiTheme="minorHAnsi" w:hAnsiTheme="minorHAnsi" w:cstheme="minorHAnsi"/>
          <w:szCs w:val="24"/>
        </w:rPr>
      </w:pPr>
      <w:r w:rsidRPr="00920D13">
        <w:rPr>
          <w:rFonts w:asciiTheme="minorHAnsi" w:hAnsiTheme="minorHAnsi" w:cstheme="minorHAnsi"/>
          <w:szCs w:val="24"/>
        </w:rPr>
        <w:t xml:space="preserve">As explained above, operations of the Petitioner have been materially and adversely affected due to COVID-19 pandemic. Therefore, the Hon’ble Commission is requested to kindly </w:t>
      </w:r>
      <w:r w:rsidR="00F301EC" w:rsidRPr="00920D13">
        <w:rPr>
          <w:rFonts w:asciiTheme="minorHAnsi" w:hAnsiTheme="minorHAnsi" w:cstheme="minorHAnsi"/>
          <w:szCs w:val="24"/>
        </w:rPr>
        <w:t xml:space="preserve">consider the submissions made by the Petitioner in its representation dated 12.11.2021 and review/ </w:t>
      </w:r>
      <w:r w:rsidRPr="00920D13">
        <w:rPr>
          <w:rFonts w:asciiTheme="minorHAnsi" w:hAnsiTheme="minorHAnsi" w:cstheme="minorHAnsi"/>
          <w:szCs w:val="24"/>
        </w:rPr>
        <w:t xml:space="preserve">revise the Distribution Loss target for the control period from FY 2020-21 to FY 2022-23 specified in Regulation 25(1) of Business Plan Regulation 2019 as per the methodology proposed in the table given below: </w:t>
      </w:r>
    </w:p>
    <w:p w14:paraId="21DB79EB" w14:textId="61C6B9B7" w:rsidR="005C1020" w:rsidRPr="00920D13" w:rsidRDefault="005C1020" w:rsidP="005C1020">
      <w:pPr>
        <w:jc w:val="center"/>
        <w:rPr>
          <w:rFonts w:asciiTheme="minorHAnsi" w:hAnsiTheme="minorHAnsi" w:cstheme="minorHAnsi"/>
          <w:b/>
          <w:szCs w:val="24"/>
        </w:rPr>
      </w:pPr>
      <w:bookmarkStart w:id="22" w:name="_Toc120685589"/>
      <w:r w:rsidRPr="00920D13">
        <w:rPr>
          <w:rFonts w:asciiTheme="minorHAnsi" w:hAnsiTheme="minorHAnsi" w:cstheme="minorHAnsi"/>
          <w:b/>
          <w:szCs w:val="24"/>
        </w:rPr>
        <w:t xml:space="preserve">Table 3A </w:t>
      </w:r>
      <w:r w:rsidRPr="00920D13">
        <w:rPr>
          <w:rFonts w:asciiTheme="minorHAnsi" w:hAnsiTheme="minorHAnsi" w:cstheme="minorHAnsi"/>
          <w:b/>
          <w:szCs w:val="24"/>
        </w:rPr>
        <w:fldChar w:fldCharType="begin"/>
      </w:r>
      <w:r w:rsidRPr="00920D13">
        <w:rPr>
          <w:rFonts w:asciiTheme="minorHAnsi" w:hAnsiTheme="minorHAnsi" w:cstheme="minorHAnsi"/>
          <w:b/>
          <w:szCs w:val="24"/>
        </w:rPr>
        <w:instrText xml:space="preserve"> SEQ Table_3A \* ARABIC </w:instrText>
      </w:r>
      <w:r w:rsidRPr="00920D13">
        <w:rPr>
          <w:rFonts w:asciiTheme="minorHAnsi" w:hAnsiTheme="minorHAnsi" w:cstheme="minorHAnsi"/>
          <w:b/>
          <w:szCs w:val="24"/>
        </w:rPr>
        <w:fldChar w:fldCharType="separate"/>
      </w:r>
      <w:r w:rsidR="0014655F">
        <w:rPr>
          <w:rFonts w:asciiTheme="minorHAnsi" w:hAnsiTheme="minorHAnsi" w:cstheme="minorHAnsi"/>
          <w:b/>
          <w:noProof/>
          <w:szCs w:val="24"/>
        </w:rPr>
        <w:t>8</w:t>
      </w:r>
      <w:r w:rsidRPr="00920D13">
        <w:rPr>
          <w:rFonts w:asciiTheme="minorHAnsi" w:hAnsiTheme="minorHAnsi" w:cstheme="minorHAnsi"/>
          <w:b/>
          <w:szCs w:val="24"/>
        </w:rPr>
        <w:fldChar w:fldCharType="end"/>
      </w:r>
      <w:r w:rsidRPr="00920D13">
        <w:rPr>
          <w:rFonts w:asciiTheme="minorHAnsi" w:hAnsiTheme="minorHAnsi" w:cstheme="minorHAnsi"/>
          <w:b/>
          <w:szCs w:val="24"/>
        </w:rPr>
        <w:t>: Proposed request to revise the Distribution loss Target for Control period.</w:t>
      </w:r>
      <w:bookmarkEnd w:id="22"/>
    </w:p>
    <w:tbl>
      <w:tblPr>
        <w:tblW w:w="8103" w:type="dxa"/>
        <w:tblInd w:w="983" w:type="dxa"/>
        <w:tblLook w:val="04A0" w:firstRow="1" w:lastRow="0" w:firstColumn="1" w:lastColumn="0" w:noHBand="0" w:noVBand="1"/>
      </w:tblPr>
      <w:tblGrid>
        <w:gridCol w:w="3260"/>
        <w:gridCol w:w="850"/>
        <w:gridCol w:w="1016"/>
        <w:gridCol w:w="1016"/>
        <w:gridCol w:w="1961"/>
      </w:tblGrid>
      <w:tr w:rsidR="005C1020" w:rsidRPr="00920D13" w14:paraId="64B82444" w14:textId="77777777" w:rsidTr="0097035F">
        <w:trPr>
          <w:trHeight w:val="315"/>
          <w:tblHeader/>
        </w:trPr>
        <w:tc>
          <w:tcPr>
            <w:tcW w:w="3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E0F439" w14:textId="77777777" w:rsidR="005C1020" w:rsidRPr="00920D13" w:rsidRDefault="005C1020" w:rsidP="0097035F">
            <w:pPr>
              <w:jc w:val="center"/>
              <w:rPr>
                <w:rFonts w:asciiTheme="minorHAnsi" w:hAnsiTheme="minorHAnsi" w:cstheme="minorHAnsi"/>
                <w:b/>
                <w:bCs/>
                <w:color w:val="000000"/>
                <w:szCs w:val="24"/>
                <w:lang w:eastAsia="en-IN"/>
              </w:rPr>
            </w:pPr>
            <w:r w:rsidRPr="00920D13">
              <w:rPr>
                <w:rFonts w:asciiTheme="minorHAnsi" w:hAnsiTheme="minorHAnsi" w:cstheme="minorHAnsi"/>
                <w:b/>
                <w:bCs/>
                <w:color w:val="000000"/>
                <w:szCs w:val="24"/>
              </w:rPr>
              <w:t>Particulars</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00063655" w14:textId="77777777" w:rsidR="005C1020" w:rsidRPr="00920D13" w:rsidRDefault="005C1020" w:rsidP="0097035F">
            <w:pPr>
              <w:jc w:val="center"/>
              <w:rPr>
                <w:rFonts w:asciiTheme="minorHAnsi" w:hAnsiTheme="minorHAnsi" w:cstheme="minorHAnsi"/>
                <w:b/>
                <w:bCs/>
                <w:color w:val="000000"/>
                <w:szCs w:val="24"/>
              </w:rPr>
            </w:pPr>
            <w:r w:rsidRPr="00920D13">
              <w:rPr>
                <w:rFonts w:asciiTheme="minorHAnsi" w:hAnsiTheme="minorHAnsi" w:cstheme="minorHAnsi"/>
                <w:b/>
                <w:bCs/>
                <w:color w:val="000000"/>
                <w:szCs w:val="24"/>
              </w:rPr>
              <w:t>FY 21</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14:paraId="095F05AB" w14:textId="77777777" w:rsidR="005C1020" w:rsidRPr="00920D13" w:rsidRDefault="005C1020" w:rsidP="0097035F">
            <w:pPr>
              <w:jc w:val="center"/>
              <w:rPr>
                <w:rFonts w:asciiTheme="minorHAnsi" w:hAnsiTheme="minorHAnsi" w:cstheme="minorHAnsi"/>
                <w:b/>
                <w:bCs/>
                <w:color w:val="000000"/>
                <w:szCs w:val="24"/>
              </w:rPr>
            </w:pPr>
            <w:r w:rsidRPr="00920D13">
              <w:rPr>
                <w:rFonts w:asciiTheme="minorHAnsi" w:hAnsiTheme="minorHAnsi" w:cstheme="minorHAnsi"/>
                <w:b/>
                <w:bCs/>
                <w:color w:val="000000"/>
                <w:szCs w:val="24"/>
              </w:rPr>
              <w:t>FY 22</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14:paraId="1D6919BC" w14:textId="77777777" w:rsidR="005C1020" w:rsidRPr="00920D13" w:rsidRDefault="005C1020" w:rsidP="0097035F">
            <w:pPr>
              <w:ind w:hanging="24"/>
              <w:jc w:val="center"/>
              <w:rPr>
                <w:rFonts w:asciiTheme="minorHAnsi" w:hAnsiTheme="minorHAnsi" w:cstheme="minorHAnsi"/>
                <w:b/>
                <w:bCs/>
                <w:color w:val="000000"/>
                <w:szCs w:val="24"/>
              </w:rPr>
            </w:pPr>
            <w:r w:rsidRPr="00920D13">
              <w:rPr>
                <w:rFonts w:asciiTheme="minorHAnsi" w:hAnsiTheme="minorHAnsi" w:cstheme="minorHAnsi"/>
                <w:b/>
                <w:bCs/>
                <w:color w:val="000000"/>
                <w:szCs w:val="24"/>
              </w:rPr>
              <w:t>FY 23</w:t>
            </w:r>
          </w:p>
        </w:tc>
        <w:tc>
          <w:tcPr>
            <w:tcW w:w="1961" w:type="dxa"/>
            <w:tcBorders>
              <w:top w:val="single" w:sz="8" w:space="0" w:color="auto"/>
              <w:left w:val="nil"/>
              <w:bottom w:val="single" w:sz="8" w:space="0" w:color="auto"/>
              <w:right w:val="single" w:sz="8" w:space="0" w:color="auto"/>
            </w:tcBorders>
            <w:shd w:val="clear" w:color="auto" w:fill="auto"/>
            <w:noWrap/>
            <w:vAlign w:val="center"/>
            <w:hideMark/>
          </w:tcPr>
          <w:p w14:paraId="640D13A9" w14:textId="77777777" w:rsidR="005C1020" w:rsidRPr="00920D13" w:rsidRDefault="005C1020" w:rsidP="0097035F">
            <w:pPr>
              <w:jc w:val="center"/>
              <w:rPr>
                <w:rFonts w:asciiTheme="minorHAnsi" w:hAnsiTheme="minorHAnsi" w:cstheme="minorHAnsi"/>
                <w:b/>
                <w:bCs/>
                <w:color w:val="000000"/>
                <w:szCs w:val="24"/>
              </w:rPr>
            </w:pPr>
            <w:r w:rsidRPr="00920D13">
              <w:rPr>
                <w:rFonts w:asciiTheme="minorHAnsi" w:hAnsiTheme="minorHAnsi" w:cstheme="minorHAnsi"/>
                <w:b/>
                <w:bCs/>
                <w:color w:val="000000"/>
                <w:szCs w:val="24"/>
              </w:rPr>
              <w:t>Remarks</w:t>
            </w:r>
          </w:p>
        </w:tc>
      </w:tr>
      <w:tr w:rsidR="005C1020" w:rsidRPr="00920D13" w14:paraId="48C26329" w14:textId="77777777" w:rsidTr="0097035F">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14:paraId="075437CC" w14:textId="77777777" w:rsidR="005C1020" w:rsidRPr="00920D13" w:rsidRDefault="005C1020" w:rsidP="0097035F">
            <w:pPr>
              <w:jc w:val="left"/>
              <w:rPr>
                <w:rFonts w:asciiTheme="minorHAnsi" w:hAnsiTheme="minorHAnsi" w:cstheme="minorHAnsi"/>
                <w:b/>
                <w:color w:val="000000"/>
                <w:szCs w:val="24"/>
              </w:rPr>
            </w:pPr>
            <w:r w:rsidRPr="00920D13">
              <w:rPr>
                <w:rFonts w:asciiTheme="minorHAnsi" w:hAnsiTheme="minorHAnsi" w:cstheme="minorHAnsi"/>
                <w:b/>
                <w:szCs w:val="24"/>
              </w:rPr>
              <w:t>Distribution loss target a</w:t>
            </w:r>
            <w:r w:rsidRPr="00920D13">
              <w:rPr>
                <w:rFonts w:asciiTheme="minorHAnsi" w:hAnsiTheme="minorHAnsi" w:cstheme="minorHAnsi"/>
                <w:b/>
                <w:color w:val="000000"/>
                <w:szCs w:val="24"/>
              </w:rPr>
              <w:t xml:space="preserve">s per Regulation 25(1) of Business Plan Regulation 2019 </w:t>
            </w:r>
          </w:p>
        </w:tc>
        <w:tc>
          <w:tcPr>
            <w:tcW w:w="850" w:type="dxa"/>
            <w:tcBorders>
              <w:top w:val="nil"/>
              <w:left w:val="nil"/>
              <w:bottom w:val="single" w:sz="8" w:space="0" w:color="auto"/>
              <w:right w:val="single" w:sz="8" w:space="0" w:color="auto"/>
            </w:tcBorders>
            <w:shd w:val="clear" w:color="auto" w:fill="auto"/>
            <w:noWrap/>
            <w:vAlign w:val="center"/>
            <w:hideMark/>
          </w:tcPr>
          <w:p w14:paraId="44ED4096" w14:textId="77777777" w:rsidR="005C1020" w:rsidRPr="00920D13" w:rsidRDefault="005C1020" w:rsidP="0097035F">
            <w:pPr>
              <w:jc w:val="center"/>
              <w:rPr>
                <w:rFonts w:asciiTheme="minorHAnsi" w:hAnsiTheme="minorHAnsi" w:cstheme="minorHAnsi"/>
                <w:color w:val="000000"/>
                <w:szCs w:val="24"/>
              </w:rPr>
            </w:pPr>
            <w:r w:rsidRPr="00920D13">
              <w:rPr>
                <w:rFonts w:asciiTheme="minorHAnsi" w:hAnsiTheme="minorHAnsi" w:cstheme="minorHAnsi"/>
                <w:color w:val="000000"/>
                <w:szCs w:val="24"/>
              </w:rPr>
              <w:t>9.00%</w:t>
            </w:r>
          </w:p>
        </w:tc>
        <w:tc>
          <w:tcPr>
            <w:tcW w:w="1016" w:type="dxa"/>
            <w:tcBorders>
              <w:top w:val="nil"/>
              <w:left w:val="nil"/>
              <w:bottom w:val="single" w:sz="8" w:space="0" w:color="auto"/>
              <w:right w:val="single" w:sz="8" w:space="0" w:color="auto"/>
            </w:tcBorders>
            <w:shd w:val="clear" w:color="auto" w:fill="auto"/>
            <w:noWrap/>
            <w:vAlign w:val="center"/>
            <w:hideMark/>
          </w:tcPr>
          <w:p w14:paraId="5CD38C2A" w14:textId="77777777" w:rsidR="005C1020" w:rsidRPr="00920D13" w:rsidRDefault="005C1020" w:rsidP="0097035F">
            <w:pPr>
              <w:jc w:val="center"/>
              <w:rPr>
                <w:rFonts w:asciiTheme="minorHAnsi" w:hAnsiTheme="minorHAnsi" w:cstheme="minorHAnsi"/>
                <w:b/>
                <w:i/>
                <w:color w:val="000000"/>
                <w:szCs w:val="24"/>
                <w:u w:val="single"/>
              </w:rPr>
            </w:pPr>
            <w:r w:rsidRPr="00920D13">
              <w:rPr>
                <w:rFonts w:asciiTheme="minorHAnsi" w:hAnsiTheme="minorHAnsi" w:cstheme="minorHAnsi"/>
                <w:b/>
                <w:i/>
                <w:color w:val="000000"/>
                <w:szCs w:val="24"/>
                <w:u w:val="single"/>
              </w:rPr>
              <w:t>8.75%</w:t>
            </w:r>
          </w:p>
        </w:tc>
        <w:tc>
          <w:tcPr>
            <w:tcW w:w="1016" w:type="dxa"/>
            <w:tcBorders>
              <w:top w:val="nil"/>
              <w:left w:val="nil"/>
              <w:bottom w:val="single" w:sz="8" w:space="0" w:color="auto"/>
              <w:right w:val="single" w:sz="8" w:space="0" w:color="auto"/>
            </w:tcBorders>
            <w:shd w:val="clear" w:color="auto" w:fill="auto"/>
            <w:noWrap/>
            <w:vAlign w:val="center"/>
            <w:hideMark/>
          </w:tcPr>
          <w:p w14:paraId="3AB500A6" w14:textId="77777777" w:rsidR="005C1020" w:rsidRPr="00920D13" w:rsidRDefault="005C1020" w:rsidP="0097035F">
            <w:pPr>
              <w:jc w:val="center"/>
              <w:rPr>
                <w:rFonts w:asciiTheme="minorHAnsi" w:hAnsiTheme="minorHAnsi" w:cstheme="minorHAnsi"/>
                <w:color w:val="000000"/>
                <w:szCs w:val="24"/>
              </w:rPr>
            </w:pPr>
            <w:r w:rsidRPr="00920D13">
              <w:rPr>
                <w:rFonts w:asciiTheme="minorHAnsi" w:hAnsiTheme="minorHAnsi" w:cstheme="minorHAnsi"/>
                <w:color w:val="000000"/>
                <w:szCs w:val="24"/>
              </w:rPr>
              <w:t>8.50%</w:t>
            </w:r>
          </w:p>
        </w:tc>
        <w:tc>
          <w:tcPr>
            <w:tcW w:w="1961" w:type="dxa"/>
            <w:tcBorders>
              <w:top w:val="nil"/>
              <w:left w:val="nil"/>
              <w:bottom w:val="single" w:sz="8" w:space="0" w:color="auto"/>
              <w:right w:val="single" w:sz="8" w:space="0" w:color="auto"/>
            </w:tcBorders>
            <w:shd w:val="clear" w:color="auto" w:fill="auto"/>
            <w:noWrap/>
            <w:vAlign w:val="center"/>
            <w:hideMark/>
          </w:tcPr>
          <w:p w14:paraId="4CE6AE88" w14:textId="77777777" w:rsidR="005C1020" w:rsidRPr="00920D13" w:rsidRDefault="005C1020" w:rsidP="0097035F">
            <w:pPr>
              <w:jc w:val="center"/>
              <w:rPr>
                <w:rFonts w:asciiTheme="minorHAnsi" w:hAnsiTheme="minorHAnsi" w:cstheme="minorHAnsi"/>
                <w:b/>
                <w:color w:val="000000"/>
                <w:szCs w:val="24"/>
              </w:rPr>
            </w:pPr>
          </w:p>
        </w:tc>
      </w:tr>
      <w:tr w:rsidR="005C1020" w:rsidRPr="00920D13" w14:paraId="69512A5C" w14:textId="77777777" w:rsidTr="0097035F">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14:paraId="6462E7DF" w14:textId="77777777" w:rsidR="005C1020" w:rsidRPr="00920D13" w:rsidRDefault="005C1020" w:rsidP="0097035F">
            <w:pPr>
              <w:jc w:val="left"/>
              <w:rPr>
                <w:rFonts w:asciiTheme="minorHAnsi" w:hAnsiTheme="minorHAnsi" w:cstheme="minorHAnsi"/>
                <w:color w:val="000000"/>
                <w:szCs w:val="24"/>
              </w:rPr>
            </w:pPr>
            <w:r w:rsidRPr="00920D13">
              <w:rPr>
                <w:rFonts w:asciiTheme="minorHAnsi" w:hAnsiTheme="minorHAnsi" w:cstheme="minorHAnsi"/>
                <w:color w:val="000000"/>
                <w:szCs w:val="24"/>
              </w:rPr>
              <w:t xml:space="preserve">% YOY Reduction </w:t>
            </w:r>
          </w:p>
        </w:tc>
        <w:tc>
          <w:tcPr>
            <w:tcW w:w="850" w:type="dxa"/>
            <w:tcBorders>
              <w:top w:val="nil"/>
              <w:left w:val="nil"/>
              <w:bottom w:val="single" w:sz="8" w:space="0" w:color="auto"/>
              <w:right w:val="single" w:sz="8" w:space="0" w:color="auto"/>
            </w:tcBorders>
            <w:shd w:val="clear" w:color="auto" w:fill="auto"/>
            <w:noWrap/>
            <w:vAlign w:val="center"/>
            <w:hideMark/>
          </w:tcPr>
          <w:p w14:paraId="416636E5" w14:textId="77777777" w:rsidR="005C1020" w:rsidRPr="00920D13" w:rsidRDefault="005C1020" w:rsidP="0097035F">
            <w:pPr>
              <w:jc w:val="center"/>
              <w:rPr>
                <w:rFonts w:asciiTheme="minorHAnsi" w:hAnsiTheme="minorHAnsi" w:cstheme="minorHAnsi"/>
                <w:color w:val="000000"/>
                <w:szCs w:val="24"/>
              </w:rPr>
            </w:pPr>
          </w:p>
        </w:tc>
        <w:tc>
          <w:tcPr>
            <w:tcW w:w="1016" w:type="dxa"/>
            <w:tcBorders>
              <w:top w:val="nil"/>
              <w:left w:val="nil"/>
              <w:bottom w:val="single" w:sz="8" w:space="0" w:color="auto"/>
              <w:right w:val="single" w:sz="8" w:space="0" w:color="auto"/>
            </w:tcBorders>
            <w:shd w:val="clear" w:color="auto" w:fill="auto"/>
            <w:noWrap/>
            <w:vAlign w:val="center"/>
            <w:hideMark/>
          </w:tcPr>
          <w:p w14:paraId="0954C3B7" w14:textId="77777777" w:rsidR="005C1020" w:rsidRPr="00920D13" w:rsidRDefault="005C1020" w:rsidP="0097035F">
            <w:pPr>
              <w:jc w:val="center"/>
              <w:rPr>
                <w:rFonts w:asciiTheme="minorHAnsi" w:hAnsiTheme="minorHAnsi" w:cstheme="minorHAnsi"/>
                <w:i/>
                <w:color w:val="000000"/>
                <w:szCs w:val="24"/>
              </w:rPr>
            </w:pPr>
            <w:r w:rsidRPr="00920D13">
              <w:rPr>
                <w:rFonts w:asciiTheme="minorHAnsi" w:hAnsiTheme="minorHAnsi" w:cstheme="minorHAnsi"/>
                <w:i/>
                <w:color w:val="000000"/>
                <w:szCs w:val="24"/>
              </w:rPr>
              <w:t>-2.78%</w:t>
            </w:r>
          </w:p>
        </w:tc>
        <w:tc>
          <w:tcPr>
            <w:tcW w:w="1016" w:type="dxa"/>
            <w:tcBorders>
              <w:top w:val="nil"/>
              <w:left w:val="nil"/>
              <w:bottom w:val="single" w:sz="8" w:space="0" w:color="auto"/>
              <w:right w:val="single" w:sz="8" w:space="0" w:color="auto"/>
            </w:tcBorders>
            <w:shd w:val="clear" w:color="auto" w:fill="auto"/>
            <w:noWrap/>
            <w:vAlign w:val="center"/>
            <w:hideMark/>
          </w:tcPr>
          <w:p w14:paraId="13E4F2C3" w14:textId="77777777" w:rsidR="005C1020" w:rsidRPr="00920D13" w:rsidRDefault="005C1020" w:rsidP="0097035F">
            <w:pPr>
              <w:jc w:val="center"/>
              <w:rPr>
                <w:rFonts w:asciiTheme="minorHAnsi" w:hAnsiTheme="minorHAnsi" w:cstheme="minorHAnsi"/>
                <w:color w:val="000000"/>
                <w:szCs w:val="24"/>
              </w:rPr>
            </w:pPr>
            <w:r w:rsidRPr="00920D13">
              <w:rPr>
                <w:rFonts w:asciiTheme="minorHAnsi" w:hAnsiTheme="minorHAnsi" w:cstheme="minorHAnsi"/>
                <w:color w:val="000000"/>
                <w:szCs w:val="24"/>
              </w:rPr>
              <w:t>-2.86%</w:t>
            </w:r>
          </w:p>
        </w:tc>
        <w:tc>
          <w:tcPr>
            <w:tcW w:w="1961" w:type="dxa"/>
            <w:tcBorders>
              <w:top w:val="nil"/>
              <w:left w:val="nil"/>
              <w:bottom w:val="single" w:sz="8" w:space="0" w:color="auto"/>
              <w:right w:val="single" w:sz="8" w:space="0" w:color="auto"/>
            </w:tcBorders>
            <w:shd w:val="clear" w:color="auto" w:fill="auto"/>
            <w:noWrap/>
            <w:vAlign w:val="center"/>
            <w:hideMark/>
          </w:tcPr>
          <w:p w14:paraId="5141EDEB" w14:textId="77777777" w:rsidR="005C1020" w:rsidRPr="00920D13" w:rsidRDefault="005C1020" w:rsidP="0097035F">
            <w:pPr>
              <w:jc w:val="center"/>
              <w:rPr>
                <w:rFonts w:asciiTheme="minorHAnsi" w:hAnsiTheme="minorHAnsi" w:cstheme="minorHAnsi"/>
                <w:color w:val="000000"/>
                <w:szCs w:val="24"/>
              </w:rPr>
            </w:pPr>
          </w:p>
        </w:tc>
      </w:tr>
      <w:tr w:rsidR="005C1020" w:rsidRPr="00920D13" w14:paraId="534387D4" w14:textId="77777777" w:rsidTr="0097035F">
        <w:trPr>
          <w:trHeight w:val="615"/>
        </w:trPr>
        <w:tc>
          <w:tcPr>
            <w:tcW w:w="3260" w:type="dxa"/>
            <w:tcBorders>
              <w:top w:val="nil"/>
              <w:left w:val="single" w:sz="8" w:space="0" w:color="auto"/>
              <w:bottom w:val="single" w:sz="8" w:space="0" w:color="auto"/>
              <w:right w:val="single" w:sz="8" w:space="0" w:color="auto"/>
            </w:tcBorders>
            <w:shd w:val="clear" w:color="auto" w:fill="auto"/>
            <w:vAlign w:val="bottom"/>
            <w:hideMark/>
          </w:tcPr>
          <w:p w14:paraId="69D2EB07" w14:textId="49385F89" w:rsidR="005C1020" w:rsidRPr="00920D13" w:rsidRDefault="005C1020" w:rsidP="0097035F">
            <w:pPr>
              <w:jc w:val="left"/>
              <w:rPr>
                <w:rFonts w:asciiTheme="minorHAnsi" w:hAnsiTheme="minorHAnsi" w:cstheme="minorHAnsi"/>
                <w:color w:val="000000"/>
                <w:szCs w:val="24"/>
              </w:rPr>
            </w:pPr>
            <w:r w:rsidRPr="00920D13">
              <w:rPr>
                <w:rFonts w:asciiTheme="minorHAnsi" w:hAnsiTheme="minorHAnsi" w:cstheme="minorHAnsi"/>
                <w:color w:val="000000"/>
                <w:szCs w:val="24"/>
              </w:rPr>
              <w:t>Less</w:t>
            </w:r>
            <w:r w:rsidR="00F301EC" w:rsidRPr="00920D13">
              <w:rPr>
                <w:rFonts w:asciiTheme="minorHAnsi" w:hAnsiTheme="minorHAnsi" w:cstheme="minorHAnsi"/>
                <w:color w:val="000000"/>
                <w:szCs w:val="24"/>
              </w:rPr>
              <w:t>:</w:t>
            </w:r>
            <w:r w:rsidRPr="00920D13">
              <w:rPr>
                <w:rFonts w:asciiTheme="minorHAnsi" w:hAnsiTheme="minorHAnsi" w:cstheme="minorHAnsi"/>
                <w:color w:val="000000"/>
                <w:szCs w:val="24"/>
              </w:rPr>
              <w:t xml:space="preserve"> Adverse impact of change in voltage wise Mix </w:t>
            </w:r>
          </w:p>
        </w:tc>
        <w:tc>
          <w:tcPr>
            <w:tcW w:w="850" w:type="dxa"/>
            <w:tcBorders>
              <w:top w:val="nil"/>
              <w:left w:val="nil"/>
              <w:bottom w:val="single" w:sz="8" w:space="0" w:color="auto"/>
              <w:right w:val="single" w:sz="8" w:space="0" w:color="auto"/>
            </w:tcBorders>
            <w:shd w:val="clear" w:color="auto" w:fill="auto"/>
            <w:noWrap/>
            <w:vAlign w:val="center"/>
            <w:hideMark/>
          </w:tcPr>
          <w:p w14:paraId="5B8F630D" w14:textId="77777777" w:rsidR="005C1020" w:rsidRPr="00920D13" w:rsidRDefault="005C1020" w:rsidP="0097035F">
            <w:pPr>
              <w:jc w:val="center"/>
              <w:rPr>
                <w:rFonts w:asciiTheme="minorHAnsi" w:hAnsiTheme="minorHAnsi" w:cstheme="minorHAnsi"/>
                <w:color w:val="000000"/>
                <w:szCs w:val="24"/>
              </w:rPr>
            </w:pPr>
            <w:r w:rsidRPr="00920D13">
              <w:rPr>
                <w:rFonts w:asciiTheme="minorHAnsi" w:hAnsiTheme="minorHAnsi" w:cstheme="minorHAnsi"/>
                <w:color w:val="000000"/>
                <w:szCs w:val="24"/>
              </w:rPr>
              <w:t>0.17%</w:t>
            </w:r>
          </w:p>
        </w:tc>
        <w:tc>
          <w:tcPr>
            <w:tcW w:w="1016" w:type="dxa"/>
            <w:tcBorders>
              <w:top w:val="nil"/>
              <w:left w:val="nil"/>
              <w:bottom w:val="single" w:sz="8" w:space="0" w:color="auto"/>
              <w:right w:val="single" w:sz="8" w:space="0" w:color="auto"/>
            </w:tcBorders>
            <w:shd w:val="clear" w:color="auto" w:fill="auto"/>
            <w:noWrap/>
            <w:vAlign w:val="center"/>
            <w:hideMark/>
          </w:tcPr>
          <w:p w14:paraId="26D7DF10" w14:textId="77777777" w:rsidR="005C1020" w:rsidRPr="00920D13" w:rsidRDefault="005C1020" w:rsidP="0097035F">
            <w:pPr>
              <w:jc w:val="center"/>
              <w:rPr>
                <w:rFonts w:asciiTheme="minorHAnsi" w:hAnsiTheme="minorHAnsi" w:cstheme="minorHAnsi"/>
                <w:i/>
                <w:color w:val="000000"/>
                <w:szCs w:val="24"/>
              </w:rPr>
            </w:pPr>
          </w:p>
        </w:tc>
        <w:tc>
          <w:tcPr>
            <w:tcW w:w="1016" w:type="dxa"/>
            <w:tcBorders>
              <w:top w:val="nil"/>
              <w:left w:val="nil"/>
              <w:bottom w:val="single" w:sz="8" w:space="0" w:color="auto"/>
              <w:right w:val="single" w:sz="8" w:space="0" w:color="auto"/>
            </w:tcBorders>
            <w:shd w:val="clear" w:color="auto" w:fill="auto"/>
            <w:noWrap/>
            <w:vAlign w:val="center"/>
            <w:hideMark/>
          </w:tcPr>
          <w:p w14:paraId="42952D86" w14:textId="77777777" w:rsidR="005C1020" w:rsidRPr="00920D13" w:rsidRDefault="005C1020" w:rsidP="0097035F">
            <w:pPr>
              <w:jc w:val="center"/>
              <w:rPr>
                <w:rFonts w:asciiTheme="minorHAnsi" w:hAnsiTheme="minorHAnsi" w:cstheme="minorHAnsi"/>
                <w:color w:val="000000"/>
                <w:szCs w:val="24"/>
              </w:rPr>
            </w:pPr>
          </w:p>
        </w:tc>
        <w:tc>
          <w:tcPr>
            <w:tcW w:w="1961" w:type="dxa"/>
            <w:tcBorders>
              <w:top w:val="nil"/>
              <w:left w:val="nil"/>
              <w:bottom w:val="single" w:sz="8" w:space="0" w:color="auto"/>
              <w:right w:val="single" w:sz="8" w:space="0" w:color="auto"/>
            </w:tcBorders>
            <w:shd w:val="clear" w:color="auto" w:fill="auto"/>
            <w:noWrap/>
            <w:vAlign w:val="center"/>
          </w:tcPr>
          <w:p w14:paraId="700036CF" w14:textId="77777777" w:rsidR="005C1020" w:rsidRPr="00920D13" w:rsidRDefault="005C1020" w:rsidP="0097035F">
            <w:pPr>
              <w:jc w:val="center"/>
              <w:rPr>
                <w:rFonts w:asciiTheme="minorHAnsi" w:hAnsiTheme="minorHAnsi" w:cstheme="minorHAnsi"/>
                <w:color w:val="000000"/>
                <w:szCs w:val="24"/>
              </w:rPr>
            </w:pPr>
          </w:p>
        </w:tc>
      </w:tr>
      <w:tr w:rsidR="005C1020" w:rsidRPr="00920D13" w14:paraId="1546C2E0" w14:textId="77777777" w:rsidTr="0097035F">
        <w:trPr>
          <w:trHeight w:val="615"/>
        </w:trPr>
        <w:tc>
          <w:tcPr>
            <w:tcW w:w="3260" w:type="dxa"/>
            <w:tcBorders>
              <w:top w:val="nil"/>
              <w:left w:val="single" w:sz="8" w:space="0" w:color="auto"/>
              <w:bottom w:val="single" w:sz="8" w:space="0" w:color="auto"/>
              <w:right w:val="single" w:sz="8" w:space="0" w:color="auto"/>
            </w:tcBorders>
            <w:shd w:val="clear" w:color="auto" w:fill="auto"/>
            <w:vAlign w:val="bottom"/>
            <w:hideMark/>
          </w:tcPr>
          <w:p w14:paraId="60BEA7C1" w14:textId="06199942" w:rsidR="005C1020" w:rsidRPr="00920D13" w:rsidRDefault="005C1020" w:rsidP="0097035F">
            <w:pPr>
              <w:jc w:val="left"/>
              <w:rPr>
                <w:rFonts w:asciiTheme="minorHAnsi" w:hAnsiTheme="minorHAnsi" w:cstheme="minorHAnsi"/>
                <w:color w:val="000000"/>
                <w:szCs w:val="24"/>
              </w:rPr>
            </w:pPr>
            <w:r w:rsidRPr="00920D13">
              <w:rPr>
                <w:rFonts w:asciiTheme="minorHAnsi" w:hAnsiTheme="minorHAnsi" w:cstheme="minorHAnsi"/>
                <w:color w:val="000000"/>
                <w:szCs w:val="24"/>
              </w:rPr>
              <w:t xml:space="preserve">Less: Adverse Impact on Theft and other loss reduction activities </w:t>
            </w:r>
          </w:p>
        </w:tc>
        <w:tc>
          <w:tcPr>
            <w:tcW w:w="850" w:type="dxa"/>
            <w:tcBorders>
              <w:top w:val="nil"/>
              <w:left w:val="nil"/>
              <w:bottom w:val="single" w:sz="8" w:space="0" w:color="auto"/>
              <w:right w:val="single" w:sz="8" w:space="0" w:color="auto"/>
            </w:tcBorders>
            <w:shd w:val="clear" w:color="auto" w:fill="auto"/>
            <w:noWrap/>
            <w:vAlign w:val="center"/>
            <w:hideMark/>
          </w:tcPr>
          <w:p w14:paraId="0D368BDB" w14:textId="77777777" w:rsidR="005C1020" w:rsidRPr="00920D13" w:rsidRDefault="005C1020" w:rsidP="0097035F">
            <w:pPr>
              <w:jc w:val="center"/>
              <w:rPr>
                <w:rFonts w:asciiTheme="minorHAnsi" w:hAnsiTheme="minorHAnsi" w:cstheme="minorHAnsi"/>
                <w:color w:val="000000"/>
                <w:szCs w:val="24"/>
              </w:rPr>
            </w:pPr>
            <w:r w:rsidRPr="00920D13">
              <w:rPr>
                <w:rFonts w:asciiTheme="minorHAnsi" w:hAnsiTheme="minorHAnsi" w:cstheme="minorHAnsi"/>
                <w:color w:val="000000"/>
                <w:szCs w:val="24"/>
              </w:rPr>
              <w:t>0.30%</w:t>
            </w:r>
          </w:p>
        </w:tc>
        <w:tc>
          <w:tcPr>
            <w:tcW w:w="1016" w:type="dxa"/>
            <w:tcBorders>
              <w:top w:val="nil"/>
              <w:left w:val="nil"/>
              <w:bottom w:val="single" w:sz="8" w:space="0" w:color="auto"/>
              <w:right w:val="single" w:sz="8" w:space="0" w:color="auto"/>
            </w:tcBorders>
            <w:shd w:val="clear" w:color="auto" w:fill="auto"/>
            <w:noWrap/>
            <w:vAlign w:val="center"/>
            <w:hideMark/>
          </w:tcPr>
          <w:p w14:paraId="00A003E3" w14:textId="77777777" w:rsidR="005C1020" w:rsidRPr="00920D13" w:rsidRDefault="005C1020" w:rsidP="0097035F">
            <w:pPr>
              <w:jc w:val="center"/>
              <w:rPr>
                <w:rFonts w:asciiTheme="minorHAnsi" w:hAnsiTheme="minorHAnsi" w:cstheme="minorHAnsi"/>
                <w:i/>
                <w:color w:val="000000"/>
                <w:szCs w:val="24"/>
              </w:rPr>
            </w:pPr>
          </w:p>
        </w:tc>
        <w:tc>
          <w:tcPr>
            <w:tcW w:w="1016" w:type="dxa"/>
            <w:tcBorders>
              <w:top w:val="nil"/>
              <w:left w:val="nil"/>
              <w:bottom w:val="single" w:sz="8" w:space="0" w:color="auto"/>
              <w:right w:val="single" w:sz="8" w:space="0" w:color="auto"/>
            </w:tcBorders>
            <w:shd w:val="clear" w:color="auto" w:fill="auto"/>
            <w:noWrap/>
            <w:vAlign w:val="center"/>
            <w:hideMark/>
          </w:tcPr>
          <w:p w14:paraId="15C1DF34" w14:textId="77777777" w:rsidR="005C1020" w:rsidRPr="00920D13" w:rsidRDefault="005C1020" w:rsidP="0097035F">
            <w:pPr>
              <w:jc w:val="center"/>
              <w:rPr>
                <w:rFonts w:asciiTheme="minorHAnsi" w:hAnsiTheme="minorHAnsi" w:cstheme="minorHAnsi"/>
                <w:color w:val="000000"/>
                <w:szCs w:val="24"/>
              </w:rPr>
            </w:pPr>
          </w:p>
        </w:tc>
        <w:tc>
          <w:tcPr>
            <w:tcW w:w="1961" w:type="dxa"/>
            <w:tcBorders>
              <w:top w:val="nil"/>
              <w:left w:val="nil"/>
              <w:bottom w:val="single" w:sz="8" w:space="0" w:color="auto"/>
              <w:right w:val="single" w:sz="8" w:space="0" w:color="auto"/>
            </w:tcBorders>
            <w:shd w:val="clear" w:color="auto" w:fill="auto"/>
            <w:noWrap/>
            <w:vAlign w:val="center"/>
          </w:tcPr>
          <w:p w14:paraId="499C8929" w14:textId="77777777" w:rsidR="005C1020" w:rsidRPr="00920D13" w:rsidRDefault="005C1020" w:rsidP="0097035F">
            <w:pPr>
              <w:jc w:val="center"/>
              <w:rPr>
                <w:rFonts w:asciiTheme="minorHAnsi" w:hAnsiTheme="minorHAnsi" w:cstheme="minorHAnsi"/>
                <w:color w:val="000000"/>
                <w:szCs w:val="24"/>
              </w:rPr>
            </w:pPr>
          </w:p>
        </w:tc>
      </w:tr>
      <w:tr w:rsidR="005C1020" w:rsidRPr="00920D13" w14:paraId="13CF2261" w14:textId="77777777" w:rsidTr="0097035F">
        <w:trPr>
          <w:trHeight w:val="615"/>
        </w:trPr>
        <w:tc>
          <w:tcPr>
            <w:tcW w:w="3260" w:type="dxa"/>
            <w:tcBorders>
              <w:top w:val="nil"/>
              <w:left w:val="single" w:sz="8" w:space="0" w:color="auto"/>
              <w:bottom w:val="single" w:sz="8" w:space="0" w:color="auto"/>
              <w:right w:val="single" w:sz="8" w:space="0" w:color="auto"/>
            </w:tcBorders>
            <w:shd w:val="clear" w:color="auto" w:fill="auto"/>
            <w:vAlign w:val="bottom"/>
            <w:hideMark/>
          </w:tcPr>
          <w:p w14:paraId="56AEC66B" w14:textId="77777777" w:rsidR="005C1020" w:rsidRPr="00920D13" w:rsidRDefault="005C1020" w:rsidP="0097035F">
            <w:pPr>
              <w:jc w:val="left"/>
              <w:rPr>
                <w:rFonts w:asciiTheme="minorHAnsi" w:hAnsiTheme="minorHAnsi" w:cstheme="minorHAnsi"/>
                <w:color w:val="000000"/>
                <w:szCs w:val="24"/>
              </w:rPr>
            </w:pPr>
            <w:r w:rsidRPr="00920D13">
              <w:rPr>
                <w:rFonts w:asciiTheme="minorHAnsi" w:hAnsiTheme="minorHAnsi" w:cstheme="minorHAnsi"/>
                <w:color w:val="000000"/>
                <w:szCs w:val="24"/>
              </w:rPr>
              <w:t xml:space="preserve">Less: adverse Impact of reduced Capex in Q1 </w:t>
            </w:r>
          </w:p>
        </w:tc>
        <w:tc>
          <w:tcPr>
            <w:tcW w:w="850" w:type="dxa"/>
            <w:tcBorders>
              <w:top w:val="nil"/>
              <w:left w:val="nil"/>
              <w:bottom w:val="single" w:sz="8" w:space="0" w:color="auto"/>
              <w:right w:val="single" w:sz="8" w:space="0" w:color="auto"/>
            </w:tcBorders>
            <w:shd w:val="clear" w:color="auto" w:fill="auto"/>
            <w:noWrap/>
            <w:vAlign w:val="center"/>
            <w:hideMark/>
          </w:tcPr>
          <w:p w14:paraId="09FED5CF" w14:textId="77777777" w:rsidR="005C1020" w:rsidRPr="00920D13" w:rsidRDefault="005C1020" w:rsidP="0097035F">
            <w:pPr>
              <w:jc w:val="center"/>
              <w:rPr>
                <w:rFonts w:asciiTheme="minorHAnsi" w:hAnsiTheme="minorHAnsi" w:cstheme="minorHAnsi"/>
                <w:color w:val="000000"/>
                <w:szCs w:val="24"/>
              </w:rPr>
            </w:pPr>
            <w:r w:rsidRPr="00920D13">
              <w:rPr>
                <w:rFonts w:asciiTheme="minorHAnsi" w:hAnsiTheme="minorHAnsi" w:cstheme="minorHAnsi"/>
                <w:color w:val="000000"/>
                <w:szCs w:val="24"/>
              </w:rPr>
              <w:t>0.32%</w:t>
            </w:r>
          </w:p>
        </w:tc>
        <w:tc>
          <w:tcPr>
            <w:tcW w:w="1016" w:type="dxa"/>
            <w:tcBorders>
              <w:top w:val="nil"/>
              <w:left w:val="nil"/>
              <w:bottom w:val="single" w:sz="8" w:space="0" w:color="auto"/>
              <w:right w:val="single" w:sz="8" w:space="0" w:color="auto"/>
            </w:tcBorders>
            <w:shd w:val="clear" w:color="auto" w:fill="auto"/>
            <w:noWrap/>
            <w:vAlign w:val="center"/>
            <w:hideMark/>
          </w:tcPr>
          <w:p w14:paraId="105D1F00" w14:textId="77777777" w:rsidR="005C1020" w:rsidRPr="00920D13" w:rsidRDefault="005C1020" w:rsidP="0097035F">
            <w:pPr>
              <w:jc w:val="center"/>
              <w:rPr>
                <w:rFonts w:asciiTheme="minorHAnsi" w:hAnsiTheme="minorHAnsi" w:cstheme="minorHAnsi"/>
                <w:i/>
                <w:color w:val="000000"/>
                <w:szCs w:val="24"/>
              </w:rPr>
            </w:pPr>
          </w:p>
        </w:tc>
        <w:tc>
          <w:tcPr>
            <w:tcW w:w="1016" w:type="dxa"/>
            <w:tcBorders>
              <w:top w:val="nil"/>
              <w:left w:val="nil"/>
              <w:bottom w:val="single" w:sz="8" w:space="0" w:color="auto"/>
              <w:right w:val="single" w:sz="8" w:space="0" w:color="auto"/>
            </w:tcBorders>
            <w:shd w:val="clear" w:color="auto" w:fill="auto"/>
            <w:noWrap/>
            <w:vAlign w:val="center"/>
            <w:hideMark/>
          </w:tcPr>
          <w:p w14:paraId="5F7AEA56" w14:textId="77777777" w:rsidR="005C1020" w:rsidRPr="00920D13" w:rsidRDefault="005C1020" w:rsidP="0097035F">
            <w:pPr>
              <w:jc w:val="center"/>
              <w:rPr>
                <w:rFonts w:asciiTheme="minorHAnsi" w:hAnsiTheme="minorHAnsi" w:cstheme="minorHAnsi"/>
                <w:color w:val="000000"/>
                <w:szCs w:val="24"/>
              </w:rPr>
            </w:pPr>
          </w:p>
        </w:tc>
        <w:tc>
          <w:tcPr>
            <w:tcW w:w="1961" w:type="dxa"/>
            <w:tcBorders>
              <w:top w:val="nil"/>
              <w:left w:val="nil"/>
              <w:bottom w:val="single" w:sz="8" w:space="0" w:color="auto"/>
              <w:right w:val="single" w:sz="8" w:space="0" w:color="auto"/>
            </w:tcBorders>
            <w:shd w:val="clear" w:color="auto" w:fill="auto"/>
            <w:noWrap/>
            <w:vAlign w:val="center"/>
          </w:tcPr>
          <w:p w14:paraId="097CCCF2" w14:textId="77777777" w:rsidR="005C1020" w:rsidRPr="00920D13" w:rsidRDefault="005C1020" w:rsidP="0097035F">
            <w:pPr>
              <w:jc w:val="center"/>
              <w:rPr>
                <w:rFonts w:asciiTheme="minorHAnsi" w:hAnsiTheme="minorHAnsi" w:cstheme="minorHAnsi"/>
                <w:color w:val="000000"/>
                <w:szCs w:val="24"/>
              </w:rPr>
            </w:pPr>
          </w:p>
        </w:tc>
      </w:tr>
      <w:tr w:rsidR="005C1020" w:rsidRPr="00920D13" w14:paraId="45F74BE7" w14:textId="77777777" w:rsidTr="0097035F">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14:paraId="0C669B23" w14:textId="26353402" w:rsidR="005C1020" w:rsidRPr="00920D13" w:rsidRDefault="005C1020" w:rsidP="00F301EC">
            <w:pPr>
              <w:jc w:val="left"/>
              <w:rPr>
                <w:rFonts w:asciiTheme="minorHAnsi" w:hAnsiTheme="minorHAnsi" w:cstheme="minorHAnsi"/>
                <w:b/>
                <w:bCs/>
                <w:color w:val="000000"/>
                <w:szCs w:val="24"/>
              </w:rPr>
            </w:pPr>
            <w:r w:rsidRPr="00920D13">
              <w:rPr>
                <w:rFonts w:asciiTheme="minorHAnsi" w:hAnsiTheme="minorHAnsi" w:cstheme="minorHAnsi"/>
                <w:b/>
                <w:bCs/>
                <w:color w:val="000000"/>
                <w:szCs w:val="24"/>
              </w:rPr>
              <w:t xml:space="preserve">Revised Distribution loss </w:t>
            </w:r>
            <w:r w:rsidR="00F301EC" w:rsidRPr="00920D13">
              <w:rPr>
                <w:rFonts w:asciiTheme="minorHAnsi" w:hAnsiTheme="minorHAnsi" w:cstheme="minorHAnsi"/>
                <w:b/>
                <w:bCs/>
                <w:color w:val="000000"/>
                <w:szCs w:val="24"/>
              </w:rPr>
              <w:t xml:space="preserve">target </w:t>
            </w:r>
            <w:r w:rsidRPr="00920D13">
              <w:rPr>
                <w:rFonts w:asciiTheme="minorHAnsi" w:hAnsiTheme="minorHAnsi" w:cstheme="minorHAnsi"/>
                <w:b/>
                <w:bCs/>
                <w:color w:val="000000"/>
                <w:szCs w:val="24"/>
              </w:rPr>
              <w:t xml:space="preserve">proposed </w:t>
            </w:r>
          </w:p>
        </w:tc>
        <w:tc>
          <w:tcPr>
            <w:tcW w:w="850" w:type="dxa"/>
            <w:tcBorders>
              <w:top w:val="nil"/>
              <w:left w:val="nil"/>
              <w:bottom w:val="single" w:sz="8" w:space="0" w:color="auto"/>
              <w:right w:val="single" w:sz="8" w:space="0" w:color="auto"/>
            </w:tcBorders>
            <w:shd w:val="clear" w:color="auto" w:fill="auto"/>
            <w:noWrap/>
            <w:vAlign w:val="center"/>
            <w:hideMark/>
          </w:tcPr>
          <w:p w14:paraId="575A5485" w14:textId="77777777" w:rsidR="005C1020" w:rsidRPr="00920D13" w:rsidRDefault="005C1020" w:rsidP="0097035F">
            <w:pPr>
              <w:jc w:val="center"/>
              <w:rPr>
                <w:rFonts w:asciiTheme="minorHAnsi" w:hAnsiTheme="minorHAnsi" w:cstheme="minorHAnsi"/>
                <w:bCs/>
                <w:color w:val="000000"/>
                <w:szCs w:val="24"/>
              </w:rPr>
            </w:pPr>
            <w:r w:rsidRPr="00920D13">
              <w:rPr>
                <w:rFonts w:asciiTheme="minorHAnsi" w:hAnsiTheme="minorHAnsi" w:cstheme="minorHAnsi"/>
                <w:bCs/>
                <w:color w:val="000000"/>
                <w:szCs w:val="24"/>
              </w:rPr>
              <w:t>9.80%</w:t>
            </w:r>
          </w:p>
        </w:tc>
        <w:tc>
          <w:tcPr>
            <w:tcW w:w="1016" w:type="dxa"/>
            <w:tcBorders>
              <w:top w:val="nil"/>
              <w:left w:val="nil"/>
              <w:bottom w:val="single" w:sz="8" w:space="0" w:color="auto"/>
              <w:right w:val="single" w:sz="8" w:space="0" w:color="auto"/>
            </w:tcBorders>
            <w:shd w:val="clear" w:color="auto" w:fill="auto"/>
            <w:noWrap/>
            <w:vAlign w:val="center"/>
            <w:hideMark/>
          </w:tcPr>
          <w:p w14:paraId="3F69651B" w14:textId="77777777" w:rsidR="005C1020" w:rsidRPr="00920D13" w:rsidRDefault="005C1020" w:rsidP="0097035F">
            <w:pPr>
              <w:jc w:val="center"/>
              <w:rPr>
                <w:rFonts w:asciiTheme="minorHAnsi" w:hAnsiTheme="minorHAnsi" w:cstheme="minorHAnsi"/>
                <w:b/>
                <w:bCs/>
                <w:i/>
                <w:color w:val="000000"/>
                <w:szCs w:val="24"/>
                <w:u w:val="single"/>
              </w:rPr>
            </w:pPr>
            <w:r w:rsidRPr="00920D13">
              <w:rPr>
                <w:rFonts w:asciiTheme="minorHAnsi" w:hAnsiTheme="minorHAnsi" w:cstheme="minorHAnsi"/>
                <w:b/>
                <w:bCs/>
                <w:i/>
                <w:color w:val="000000"/>
                <w:szCs w:val="24"/>
                <w:u w:val="single"/>
              </w:rPr>
              <w:t>9.53%</w:t>
            </w:r>
          </w:p>
        </w:tc>
        <w:tc>
          <w:tcPr>
            <w:tcW w:w="1016" w:type="dxa"/>
            <w:tcBorders>
              <w:top w:val="nil"/>
              <w:left w:val="nil"/>
              <w:bottom w:val="single" w:sz="8" w:space="0" w:color="auto"/>
              <w:right w:val="single" w:sz="8" w:space="0" w:color="auto"/>
            </w:tcBorders>
            <w:shd w:val="clear" w:color="auto" w:fill="auto"/>
            <w:noWrap/>
            <w:vAlign w:val="center"/>
            <w:hideMark/>
          </w:tcPr>
          <w:p w14:paraId="4958A123" w14:textId="77777777" w:rsidR="005C1020" w:rsidRPr="00920D13" w:rsidRDefault="005C1020" w:rsidP="0097035F">
            <w:pPr>
              <w:jc w:val="center"/>
              <w:rPr>
                <w:rFonts w:asciiTheme="minorHAnsi" w:hAnsiTheme="minorHAnsi" w:cstheme="minorHAnsi"/>
                <w:bCs/>
                <w:color w:val="000000"/>
                <w:szCs w:val="24"/>
              </w:rPr>
            </w:pPr>
            <w:r w:rsidRPr="00920D13">
              <w:rPr>
                <w:rFonts w:asciiTheme="minorHAnsi" w:hAnsiTheme="minorHAnsi" w:cstheme="minorHAnsi"/>
                <w:bCs/>
                <w:color w:val="000000"/>
                <w:szCs w:val="24"/>
              </w:rPr>
              <w:t>9.25%</w:t>
            </w:r>
          </w:p>
        </w:tc>
        <w:tc>
          <w:tcPr>
            <w:tcW w:w="1961" w:type="dxa"/>
            <w:tcBorders>
              <w:top w:val="nil"/>
              <w:left w:val="nil"/>
              <w:bottom w:val="single" w:sz="8" w:space="0" w:color="auto"/>
              <w:right w:val="single" w:sz="8" w:space="0" w:color="auto"/>
            </w:tcBorders>
            <w:shd w:val="clear" w:color="auto" w:fill="auto"/>
            <w:noWrap/>
            <w:vAlign w:val="center"/>
            <w:hideMark/>
          </w:tcPr>
          <w:p w14:paraId="682A9DDE" w14:textId="77777777" w:rsidR="005C1020" w:rsidRPr="00920D13" w:rsidRDefault="005C1020" w:rsidP="0097035F">
            <w:pPr>
              <w:jc w:val="center"/>
              <w:rPr>
                <w:rFonts w:asciiTheme="minorHAnsi" w:hAnsiTheme="minorHAnsi" w:cstheme="minorHAnsi"/>
                <w:color w:val="000000"/>
                <w:szCs w:val="24"/>
              </w:rPr>
            </w:pPr>
          </w:p>
        </w:tc>
      </w:tr>
    </w:tbl>
    <w:p w14:paraId="3B27B93B" w14:textId="62190671" w:rsidR="005C1020" w:rsidRPr="00920D13" w:rsidRDefault="005C1020" w:rsidP="005C1020">
      <w:pPr>
        <w:pStyle w:val="ListParagraph"/>
        <w:numPr>
          <w:ilvl w:val="0"/>
          <w:numId w:val="17"/>
        </w:numPr>
        <w:spacing w:before="60" w:after="60" w:line="360" w:lineRule="auto"/>
        <w:ind w:left="851" w:hanging="851"/>
        <w:rPr>
          <w:rFonts w:asciiTheme="minorHAnsi" w:hAnsiTheme="minorHAnsi" w:cstheme="minorHAnsi"/>
          <w:szCs w:val="24"/>
        </w:rPr>
      </w:pPr>
      <w:r w:rsidRPr="00920D13">
        <w:rPr>
          <w:rFonts w:asciiTheme="minorHAnsi" w:hAnsiTheme="minorHAnsi" w:cstheme="minorHAnsi"/>
          <w:szCs w:val="24"/>
        </w:rPr>
        <w:t>Thus, the Petitioner requests the Hon’ble Commission to kindly exercise its statutory, regulatory and other enabling powers and allow the impact of these force majeure conditions and revise the Distribution Loss target as per the proposal submitted hereinabove.</w:t>
      </w:r>
    </w:p>
    <w:p w14:paraId="7DF9DDE1" w14:textId="1D097D6F" w:rsidR="005C1020" w:rsidRPr="00920D13" w:rsidRDefault="005C1020" w:rsidP="005C1020">
      <w:pPr>
        <w:pStyle w:val="ListParagraph"/>
        <w:numPr>
          <w:ilvl w:val="0"/>
          <w:numId w:val="17"/>
        </w:numPr>
        <w:spacing w:before="60" w:after="60" w:line="360" w:lineRule="auto"/>
        <w:ind w:left="851" w:hanging="851"/>
      </w:pPr>
      <w:r w:rsidRPr="00920D13">
        <w:lastRenderedPageBreak/>
        <w:t xml:space="preserve">Without prejudice to the above, </w:t>
      </w:r>
      <w:r w:rsidR="00967241" w:rsidRPr="00920D13">
        <w:t>the Petitioner in this Petition is submitting its claim based on the Distribution Loss targets approved in the Busienss Plan Regulations, 2019. The</w:t>
      </w:r>
      <w:r w:rsidRPr="00920D13">
        <w:t xml:space="preserve"> actual distribution loss level achieved by the Petitioner during FY 2021-22 is tabulated below:</w:t>
      </w:r>
    </w:p>
    <w:p w14:paraId="75C1EB95" w14:textId="20483C77" w:rsidR="005C1020" w:rsidRPr="00920D13" w:rsidRDefault="005C1020" w:rsidP="005C1020">
      <w:pPr>
        <w:ind w:firstLine="720"/>
        <w:jc w:val="center"/>
      </w:pPr>
      <w:bookmarkStart w:id="23" w:name="_Ref116288563"/>
      <w:bookmarkStart w:id="24" w:name="_Toc120685590"/>
      <w:r w:rsidRPr="00920D13">
        <w:rPr>
          <w:rFonts w:asciiTheme="minorHAnsi" w:hAnsiTheme="minorHAnsi" w:cstheme="minorHAnsi"/>
          <w:b/>
          <w:szCs w:val="24"/>
        </w:rPr>
        <w:t xml:space="preserve">Table 3A </w:t>
      </w:r>
      <w:r w:rsidRPr="00920D13">
        <w:rPr>
          <w:rFonts w:asciiTheme="minorHAnsi" w:hAnsiTheme="minorHAnsi" w:cstheme="minorHAnsi"/>
          <w:b/>
          <w:szCs w:val="24"/>
        </w:rPr>
        <w:fldChar w:fldCharType="begin"/>
      </w:r>
      <w:r w:rsidRPr="00920D13">
        <w:rPr>
          <w:rFonts w:asciiTheme="minorHAnsi" w:hAnsiTheme="minorHAnsi" w:cstheme="minorHAnsi"/>
          <w:b/>
          <w:szCs w:val="24"/>
        </w:rPr>
        <w:instrText xml:space="preserve"> SEQ Table_3A \* ARABIC </w:instrText>
      </w:r>
      <w:r w:rsidRPr="00920D13">
        <w:rPr>
          <w:rFonts w:asciiTheme="minorHAnsi" w:hAnsiTheme="minorHAnsi" w:cstheme="minorHAnsi"/>
          <w:b/>
          <w:szCs w:val="24"/>
        </w:rPr>
        <w:fldChar w:fldCharType="separate"/>
      </w:r>
      <w:r w:rsidR="0014655F">
        <w:rPr>
          <w:rFonts w:asciiTheme="minorHAnsi" w:hAnsiTheme="minorHAnsi" w:cstheme="minorHAnsi"/>
          <w:b/>
          <w:noProof/>
          <w:szCs w:val="24"/>
        </w:rPr>
        <w:t>9</w:t>
      </w:r>
      <w:r w:rsidRPr="00920D13">
        <w:rPr>
          <w:rFonts w:asciiTheme="minorHAnsi" w:hAnsiTheme="minorHAnsi" w:cstheme="minorHAnsi"/>
          <w:b/>
          <w:szCs w:val="24"/>
        </w:rPr>
        <w:fldChar w:fldCharType="end"/>
      </w:r>
      <w:bookmarkEnd w:id="23"/>
      <w:r w:rsidRPr="00920D13">
        <w:rPr>
          <w:rFonts w:asciiTheme="minorHAnsi" w:hAnsiTheme="minorHAnsi" w:cstheme="minorHAnsi"/>
          <w:b/>
          <w:szCs w:val="24"/>
        </w:rPr>
        <w:t xml:space="preserve">: </w:t>
      </w:r>
      <w:r w:rsidRPr="00920D13">
        <w:rPr>
          <w:b/>
        </w:rPr>
        <w:t>Distribution loss for FY 2021-22</w:t>
      </w:r>
      <w:bookmarkStart w:id="25" w:name="_Toc25906343"/>
      <w:bookmarkEnd w:id="24"/>
    </w:p>
    <w:tbl>
      <w:tblPr>
        <w:tblW w:w="6949" w:type="dxa"/>
        <w:tblInd w:w="1555" w:type="dxa"/>
        <w:tblLook w:val="04A0" w:firstRow="1" w:lastRow="0" w:firstColumn="1" w:lastColumn="0" w:noHBand="0" w:noVBand="1"/>
      </w:tblPr>
      <w:tblGrid>
        <w:gridCol w:w="960"/>
        <w:gridCol w:w="1875"/>
        <w:gridCol w:w="960"/>
        <w:gridCol w:w="960"/>
        <w:gridCol w:w="2194"/>
      </w:tblGrid>
      <w:tr w:rsidR="005C1020" w:rsidRPr="00920D13" w14:paraId="671440D0" w14:textId="77777777" w:rsidTr="0097035F">
        <w:trPr>
          <w:trHeight w:val="63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7B43B" w14:textId="77777777" w:rsidR="005C1020" w:rsidRPr="00920D13" w:rsidRDefault="005C1020"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S.No. </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2A4A1413" w14:textId="77777777" w:rsidR="005C1020" w:rsidRPr="00920D13" w:rsidRDefault="005C1020"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Particulars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F0F22B" w14:textId="77777777" w:rsidR="005C1020" w:rsidRPr="00920D13" w:rsidRDefault="005C1020"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UoM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4875096" w14:textId="77777777" w:rsidR="005C1020" w:rsidRPr="00920D13" w:rsidRDefault="005C1020"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Figure </w:t>
            </w:r>
          </w:p>
        </w:tc>
        <w:tc>
          <w:tcPr>
            <w:tcW w:w="2194" w:type="dxa"/>
            <w:tcBorders>
              <w:top w:val="single" w:sz="4" w:space="0" w:color="auto"/>
              <w:left w:val="nil"/>
              <w:bottom w:val="single" w:sz="4" w:space="0" w:color="auto"/>
              <w:right w:val="single" w:sz="4" w:space="0" w:color="auto"/>
            </w:tcBorders>
            <w:shd w:val="clear" w:color="auto" w:fill="auto"/>
            <w:vAlign w:val="center"/>
            <w:hideMark/>
          </w:tcPr>
          <w:p w14:paraId="262B52CD" w14:textId="77777777" w:rsidR="005C1020" w:rsidRPr="00920D13" w:rsidRDefault="005C1020" w:rsidP="0097035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Remarks/Reference</w:t>
            </w:r>
          </w:p>
        </w:tc>
      </w:tr>
      <w:tr w:rsidR="005C1020" w:rsidRPr="00920D13" w14:paraId="0AA19360" w14:textId="77777777" w:rsidTr="0097035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074A33"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A </w:t>
            </w:r>
          </w:p>
        </w:tc>
        <w:tc>
          <w:tcPr>
            <w:tcW w:w="1875" w:type="dxa"/>
            <w:tcBorders>
              <w:top w:val="nil"/>
              <w:left w:val="nil"/>
              <w:bottom w:val="single" w:sz="4" w:space="0" w:color="auto"/>
              <w:right w:val="single" w:sz="4" w:space="0" w:color="auto"/>
            </w:tcBorders>
            <w:shd w:val="clear" w:color="auto" w:fill="auto"/>
            <w:noWrap/>
            <w:vAlign w:val="center"/>
            <w:hideMark/>
          </w:tcPr>
          <w:p w14:paraId="25B649D1" w14:textId="77777777" w:rsidR="005C1020" w:rsidRPr="00920D13" w:rsidRDefault="005C1020"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Energy Input </w:t>
            </w:r>
          </w:p>
        </w:tc>
        <w:tc>
          <w:tcPr>
            <w:tcW w:w="960" w:type="dxa"/>
            <w:tcBorders>
              <w:top w:val="nil"/>
              <w:left w:val="nil"/>
              <w:bottom w:val="single" w:sz="4" w:space="0" w:color="auto"/>
              <w:right w:val="single" w:sz="4" w:space="0" w:color="auto"/>
            </w:tcBorders>
            <w:shd w:val="clear" w:color="auto" w:fill="auto"/>
            <w:noWrap/>
            <w:vAlign w:val="center"/>
            <w:hideMark/>
          </w:tcPr>
          <w:p w14:paraId="5D3A8EBF"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MU </w:t>
            </w:r>
          </w:p>
        </w:tc>
        <w:tc>
          <w:tcPr>
            <w:tcW w:w="960" w:type="dxa"/>
            <w:tcBorders>
              <w:top w:val="nil"/>
              <w:left w:val="nil"/>
              <w:bottom w:val="single" w:sz="4" w:space="0" w:color="auto"/>
              <w:right w:val="single" w:sz="4" w:space="0" w:color="auto"/>
            </w:tcBorders>
            <w:shd w:val="clear" w:color="auto" w:fill="auto"/>
            <w:noWrap/>
            <w:vAlign w:val="center"/>
            <w:hideMark/>
          </w:tcPr>
          <w:p w14:paraId="2A831B97"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6,681.0</w:t>
            </w:r>
          </w:p>
        </w:tc>
        <w:tc>
          <w:tcPr>
            <w:tcW w:w="2194" w:type="dxa"/>
            <w:tcBorders>
              <w:top w:val="nil"/>
              <w:left w:val="nil"/>
              <w:bottom w:val="single" w:sz="4" w:space="0" w:color="auto"/>
              <w:right w:val="single" w:sz="4" w:space="0" w:color="auto"/>
            </w:tcBorders>
            <w:shd w:val="clear" w:color="auto" w:fill="auto"/>
            <w:noWrap/>
            <w:vAlign w:val="center"/>
            <w:hideMark/>
          </w:tcPr>
          <w:p w14:paraId="02C64068" w14:textId="7D500D2A" w:rsidR="005C1020" w:rsidRPr="00920D13" w:rsidRDefault="00C97559"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fldChar w:fldCharType="begin"/>
            </w:r>
            <w:r w:rsidRPr="00920D13">
              <w:rPr>
                <w:rFonts w:eastAsia="Times New Roman" w:cs="Calibri"/>
                <w:color w:val="000000"/>
                <w:szCs w:val="24"/>
                <w:lang w:eastAsia="en-IN"/>
              </w:rPr>
              <w:instrText xml:space="preserve"> REF _Ref116288479 \h  \* MERGEFORMAT </w:instrText>
            </w:r>
            <w:r w:rsidRPr="00920D13">
              <w:rPr>
                <w:rFonts w:eastAsia="Times New Roman" w:cs="Calibri"/>
                <w:color w:val="000000"/>
                <w:szCs w:val="24"/>
                <w:lang w:eastAsia="en-IN"/>
              </w:rPr>
            </w:r>
            <w:r w:rsidRPr="00920D13">
              <w:rPr>
                <w:rFonts w:eastAsia="Times New Roman" w:cs="Calibri"/>
                <w:color w:val="000000"/>
                <w:szCs w:val="24"/>
                <w:lang w:eastAsia="en-IN"/>
              </w:rPr>
              <w:fldChar w:fldCharType="separate"/>
            </w:r>
            <w:r w:rsidR="0014655F" w:rsidRPr="0014655F">
              <w:t xml:space="preserve">Table 3A </w:t>
            </w:r>
            <w:r w:rsidR="0014655F" w:rsidRPr="0014655F">
              <w:rPr>
                <w:noProof/>
              </w:rPr>
              <w:t>7</w:t>
            </w:r>
            <w:r w:rsidRPr="00920D13">
              <w:rPr>
                <w:rFonts w:eastAsia="Times New Roman" w:cs="Calibri"/>
                <w:color w:val="000000"/>
                <w:szCs w:val="24"/>
                <w:lang w:eastAsia="en-IN"/>
              </w:rPr>
              <w:fldChar w:fldCharType="end"/>
            </w:r>
          </w:p>
        </w:tc>
      </w:tr>
      <w:tr w:rsidR="005C1020" w:rsidRPr="00920D13" w14:paraId="6878421A" w14:textId="77777777" w:rsidTr="0097035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9F8930"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B </w:t>
            </w:r>
          </w:p>
        </w:tc>
        <w:tc>
          <w:tcPr>
            <w:tcW w:w="1875" w:type="dxa"/>
            <w:tcBorders>
              <w:top w:val="nil"/>
              <w:left w:val="nil"/>
              <w:bottom w:val="single" w:sz="4" w:space="0" w:color="auto"/>
              <w:right w:val="single" w:sz="4" w:space="0" w:color="auto"/>
            </w:tcBorders>
            <w:shd w:val="clear" w:color="auto" w:fill="auto"/>
            <w:noWrap/>
            <w:vAlign w:val="center"/>
            <w:hideMark/>
          </w:tcPr>
          <w:p w14:paraId="4A5EF9ED" w14:textId="77777777" w:rsidR="005C1020" w:rsidRPr="00920D13" w:rsidRDefault="005C1020"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Energy Billed </w:t>
            </w:r>
          </w:p>
        </w:tc>
        <w:tc>
          <w:tcPr>
            <w:tcW w:w="960" w:type="dxa"/>
            <w:tcBorders>
              <w:top w:val="nil"/>
              <w:left w:val="nil"/>
              <w:bottom w:val="single" w:sz="4" w:space="0" w:color="auto"/>
              <w:right w:val="single" w:sz="4" w:space="0" w:color="auto"/>
            </w:tcBorders>
            <w:shd w:val="clear" w:color="auto" w:fill="auto"/>
            <w:noWrap/>
            <w:vAlign w:val="center"/>
            <w:hideMark/>
          </w:tcPr>
          <w:p w14:paraId="38A6E1A0"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MU </w:t>
            </w:r>
          </w:p>
        </w:tc>
        <w:tc>
          <w:tcPr>
            <w:tcW w:w="960" w:type="dxa"/>
            <w:tcBorders>
              <w:top w:val="nil"/>
              <w:left w:val="nil"/>
              <w:bottom w:val="single" w:sz="4" w:space="0" w:color="auto"/>
              <w:right w:val="single" w:sz="4" w:space="0" w:color="auto"/>
            </w:tcBorders>
            <w:shd w:val="clear" w:color="auto" w:fill="auto"/>
            <w:noWrap/>
            <w:vAlign w:val="center"/>
            <w:hideMark/>
          </w:tcPr>
          <w:p w14:paraId="752A7982" w14:textId="39734B8B" w:rsidR="005C1020" w:rsidRPr="00920D13" w:rsidRDefault="005C1020" w:rsidP="005C1020">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6,144.9</w:t>
            </w:r>
          </w:p>
        </w:tc>
        <w:tc>
          <w:tcPr>
            <w:tcW w:w="2194" w:type="dxa"/>
            <w:tcBorders>
              <w:top w:val="nil"/>
              <w:left w:val="nil"/>
              <w:bottom w:val="single" w:sz="4" w:space="0" w:color="auto"/>
              <w:right w:val="single" w:sz="4" w:space="0" w:color="auto"/>
            </w:tcBorders>
            <w:shd w:val="clear" w:color="auto" w:fill="auto"/>
            <w:noWrap/>
            <w:vAlign w:val="center"/>
            <w:hideMark/>
          </w:tcPr>
          <w:p w14:paraId="79846DE1" w14:textId="77FC2781" w:rsidR="005C1020" w:rsidRPr="00920D13" w:rsidRDefault="00C97559"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fldChar w:fldCharType="begin"/>
            </w:r>
            <w:r w:rsidRPr="00920D13">
              <w:rPr>
                <w:rFonts w:eastAsia="Times New Roman" w:cs="Calibri"/>
                <w:color w:val="000000"/>
                <w:szCs w:val="24"/>
                <w:lang w:eastAsia="en-IN"/>
              </w:rPr>
              <w:instrText xml:space="preserve"> REF _Ref120136177 \h </w:instrText>
            </w:r>
            <w:r w:rsidR="00920D13">
              <w:rPr>
                <w:rFonts w:eastAsia="Times New Roman" w:cs="Calibri"/>
                <w:color w:val="000000"/>
                <w:szCs w:val="24"/>
                <w:lang w:eastAsia="en-IN"/>
              </w:rPr>
              <w:instrText xml:space="preserve"> \* MERGEFORMAT </w:instrText>
            </w:r>
            <w:r w:rsidRPr="00920D13">
              <w:rPr>
                <w:rFonts w:eastAsia="Times New Roman" w:cs="Calibri"/>
                <w:color w:val="000000"/>
                <w:szCs w:val="24"/>
                <w:lang w:eastAsia="en-IN"/>
              </w:rPr>
            </w:r>
            <w:r w:rsidRPr="00920D13">
              <w:rPr>
                <w:rFonts w:eastAsia="Times New Roman" w:cs="Calibri"/>
                <w:color w:val="000000"/>
                <w:szCs w:val="24"/>
                <w:lang w:eastAsia="en-IN"/>
              </w:rPr>
              <w:fldChar w:fldCharType="separate"/>
            </w:r>
            <w:r w:rsidR="0014655F" w:rsidRPr="00920D13">
              <w:rPr>
                <w:szCs w:val="24"/>
              </w:rPr>
              <w:t xml:space="preserve">Table 3A </w:t>
            </w:r>
            <w:r w:rsidR="0014655F" w:rsidRPr="0014655F">
              <w:rPr>
                <w:noProof/>
                <w:szCs w:val="24"/>
              </w:rPr>
              <w:t>1</w:t>
            </w:r>
            <w:r w:rsidRPr="00920D13">
              <w:rPr>
                <w:rFonts w:eastAsia="Times New Roman" w:cs="Calibri"/>
                <w:color w:val="000000"/>
                <w:szCs w:val="24"/>
                <w:lang w:eastAsia="en-IN"/>
              </w:rPr>
              <w:fldChar w:fldCharType="end"/>
            </w:r>
          </w:p>
        </w:tc>
      </w:tr>
      <w:tr w:rsidR="005C1020" w:rsidRPr="00920D13" w14:paraId="3F2BCDFF" w14:textId="77777777" w:rsidTr="0097035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CD8E7"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C </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7E6A009D" w14:textId="77777777" w:rsidR="005C1020" w:rsidRPr="00920D13" w:rsidRDefault="005C1020"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Distribution loss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3A67A0D"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4A517AB" w14:textId="2D95266C"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8.02%</w:t>
            </w:r>
          </w:p>
        </w:tc>
        <w:tc>
          <w:tcPr>
            <w:tcW w:w="2194" w:type="dxa"/>
            <w:tcBorders>
              <w:top w:val="single" w:sz="4" w:space="0" w:color="auto"/>
              <w:left w:val="nil"/>
              <w:bottom w:val="single" w:sz="4" w:space="0" w:color="auto"/>
              <w:right w:val="single" w:sz="4" w:space="0" w:color="auto"/>
            </w:tcBorders>
            <w:shd w:val="clear" w:color="auto" w:fill="auto"/>
            <w:noWrap/>
            <w:vAlign w:val="center"/>
            <w:hideMark/>
          </w:tcPr>
          <w:p w14:paraId="2C89D7E2"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(A-B)/A</w:t>
            </w:r>
          </w:p>
        </w:tc>
      </w:tr>
      <w:tr w:rsidR="005C1020" w:rsidRPr="00920D13" w14:paraId="36E6BB5E" w14:textId="77777777" w:rsidTr="0097035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A81C3"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1875" w:type="dxa"/>
            <w:tcBorders>
              <w:top w:val="single" w:sz="4" w:space="0" w:color="auto"/>
              <w:left w:val="nil"/>
              <w:bottom w:val="single" w:sz="4" w:space="0" w:color="auto"/>
              <w:right w:val="single" w:sz="4" w:space="0" w:color="auto"/>
            </w:tcBorders>
            <w:shd w:val="clear" w:color="auto" w:fill="auto"/>
            <w:noWrap/>
            <w:vAlign w:val="center"/>
          </w:tcPr>
          <w:p w14:paraId="72A0CC4F" w14:textId="77777777" w:rsidR="005C1020" w:rsidRPr="00920D13" w:rsidRDefault="005C1020"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Distribution Loss Target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DCAF4ED"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E22F640"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8.75%</w:t>
            </w:r>
          </w:p>
        </w:tc>
        <w:tc>
          <w:tcPr>
            <w:tcW w:w="2194" w:type="dxa"/>
            <w:tcBorders>
              <w:top w:val="single" w:sz="4" w:space="0" w:color="auto"/>
              <w:left w:val="nil"/>
              <w:bottom w:val="single" w:sz="4" w:space="0" w:color="auto"/>
              <w:right w:val="single" w:sz="4" w:space="0" w:color="auto"/>
            </w:tcBorders>
            <w:shd w:val="clear" w:color="auto" w:fill="auto"/>
            <w:noWrap/>
            <w:vAlign w:val="center"/>
          </w:tcPr>
          <w:p w14:paraId="6E4DBA08" w14:textId="77777777" w:rsidR="005C1020" w:rsidRPr="00920D13" w:rsidRDefault="005C1020" w:rsidP="0097035F">
            <w:pPr>
              <w:widowControl/>
              <w:spacing w:line="240" w:lineRule="auto"/>
              <w:jc w:val="center"/>
              <w:rPr>
                <w:rFonts w:eastAsia="Times New Roman" w:cs="Calibri"/>
                <w:color w:val="000000"/>
                <w:szCs w:val="24"/>
                <w:lang w:eastAsia="en-IN"/>
              </w:rPr>
            </w:pPr>
          </w:p>
        </w:tc>
      </w:tr>
      <w:tr w:rsidR="005C1020" w:rsidRPr="00920D13" w14:paraId="763220B2" w14:textId="77777777" w:rsidTr="0097035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EE5BB"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1875" w:type="dxa"/>
            <w:tcBorders>
              <w:top w:val="single" w:sz="4" w:space="0" w:color="auto"/>
              <w:left w:val="nil"/>
              <w:bottom w:val="single" w:sz="4" w:space="0" w:color="auto"/>
              <w:right w:val="single" w:sz="4" w:space="0" w:color="auto"/>
            </w:tcBorders>
            <w:shd w:val="clear" w:color="auto" w:fill="auto"/>
            <w:noWrap/>
            <w:vAlign w:val="center"/>
          </w:tcPr>
          <w:p w14:paraId="6CB015F1" w14:textId="77777777" w:rsidR="005C1020" w:rsidRPr="00920D13" w:rsidRDefault="005C1020" w:rsidP="0097035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Reduction in Distribution Loss from target </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A46A4AE" w14:textId="77777777"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32870DE" w14:textId="6DA1583F" w:rsidR="005C1020" w:rsidRPr="00920D13" w:rsidRDefault="005C1020"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0.73%</w:t>
            </w:r>
          </w:p>
        </w:tc>
        <w:tc>
          <w:tcPr>
            <w:tcW w:w="2194" w:type="dxa"/>
            <w:tcBorders>
              <w:top w:val="single" w:sz="4" w:space="0" w:color="auto"/>
              <w:left w:val="nil"/>
              <w:bottom w:val="single" w:sz="4" w:space="0" w:color="auto"/>
              <w:right w:val="single" w:sz="4" w:space="0" w:color="auto"/>
            </w:tcBorders>
            <w:shd w:val="clear" w:color="auto" w:fill="auto"/>
            <w:noWrap/>
            <w:vAlign w:val="center"/>
          </w:tcPr>
          <w:p w14:paraId="017EBD55" w14:textId="3DD1512E" w:rsidR="005C1020" w:rsidRPr="00920D13" w:rsidRDefault="00754BEF" w:rsidP="0097035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D-C</w:t>
            </w:r>
          </w:p>
        </w:tc>
      </w:tr>
    </w:tbl>
    <w:p w14:paraId="7C1D3D0E" w14:textId="77777777" w:rsidR="005C1020" w:rsidRPr="00920D13" w:rsidRDefault="005C1020" w:rsidP="005C1020">
      <w:pPr>
        <w:pStyle w:val="ListParagraph"/>
        <w:spacing w:before="60" w:after="60" w:line="360" w:lineRule="auto"/>
        <w:ind w:left="851"/>
      </w:pPr>
    </w:p>
    <w:p w14:paraId="08BC3927" w14:textId="542AA074" w:rsidR="005C1020" w:rsidRPr="00920D13" w:rsidRDefault="0041608B" w:rsidP="0041608B">
      <w:pPr>
        <w:pStyle w:val="ListParagraph"/>
        <w:numPr>
          <w:ilvl w:val="0"/>
          <w:numId w:val="17"/>
        </w:numPr>
        <w:spacing w:before="60" w:after="60" w:line="360" w:lineRule="auto"/>
        <w:ind w:left="851" w:hanging="851"/>
      </w:pPr>
      <w:r w:rsidRPr="00920D13">
        <w:t xml:space="preserve">Regulation 25(2) of the Business Plan Regulations, 2019 states that the amount for Overachievement/Underachievement on account of Distribution Loss target shall be computed as per the formula specified in the Regulation 159 of the Tariff Regulations, 2017 which is reproduced as under: </w:t>
      </w:r>
    </w:p>
    <w:p w14:paraId="37E93268" w14:textId="77777777" w:rsidR="005C1020" w:rsidRPr="00920D13" w:rsidRDefault="005C1020" w:rsidP="005C1020">
      <w:pPr>
        <w:pStyle w:val="Quote"/>
        <w:ind w:left="1418"/>
        <w:rPr>
          <w:lang w:bidi="te-IN"/>
        </w:rPr>
      </w:pPr>
      <w:r w:rsidRPr="00920D13">
        <w:rPr>
          <w:lang w:bidi="te-IN"/>
        </w:rPr>
        <w:t>“159. The Financial impact on account of over achievement or under achievement of distribution loss target shall be computed as under:</w:t>
      </w:r>
    </w:p>
    <w:p w14:paraId="083FA430" w14:textId="77777777" w:rsidR="005C1020" w:rsidRPr="00920D13" w:rsidRDefault="005C1020" w:rsidP="005C1020">
      <w:pPr>
        <w:pStyle w:val="Quote"/>
        <w:ind w:left="1418"/>
        <w:rPr>
          <w:lang w:bidi="te-IN"/>
        </w:rPr>
      </w:pPr>
      <w:r w:rsidRPr="00920D13">
        <w:rPr>
          <w:lang w:bidi="te-IN"/>
        </w:rPr>
        <w:t>Incentive or penalty = Q1*(L1-L2)*P*10^6</w:t>
      </w:r>
    </w:p>
    <w:p w14:paraId="0C8A8834" w14:textId="77777777" w:rsidR="005C1020" w:rsidRPr="00920D13" w:rsidRDefault="005C1020" w:rsidP="005C1020">
      <w:pPr>
        <w:pStyle w:val="Quote"/>
        <w:ind w:left="1418"/>
        <w:rPr>
          <w:lang w:bidi="te-IN"/>
        </w:rPr>
      </w:pPr>
      <w:r w:rsidRPr="00920D13">
        <w:rPr>
          <w:lang w:bidi="te-IN"/>
        </w:rPr>
        <w:t>Where,</w:t>
      </w:r>
    </w:p>
    <w:p w14:paraId="3997E04C" w14:textId="77777777" w:rsidR="005C1020" w:rsidRPr="00920D13" w:rsidRDefault="005C1020" w:rsidP="005C1020">
      <w:pPr>
        <w:pStyle w:val="Quote"/>
        <w:ind w:left="1418"/>
        <w:rPr>
          <w:lang w:bidi="te-IN"/>
        </w:rPr>
      </w:pPr>
      <w:r w:rsidRPr="00920D13">
        <w:rPr>
          <w:lang w:bidi="te-IN"/>
        </w:rPr>
        <w:t>Q1 = Actual Quantum of energy Purchased at Distribution periphery.</w:t>
      </w:r>
    </w:p>
    <w:p w14:paraId="1284A04C" w14:textId="77777777" w:rsidR="005C1020" w:rsidRPr="00920D13" w:rsidRDefault="005C1020" w:rsidP="005C1020">
      <w:pPr>
        <w:pStyle w:val="Quote"/>
        <w:ind w:left="1418"/>
        <w:rPr>
          <w:lang w:bidi="te-IN"/>
        </w:rPr>
      </w:pPr>
      <w:r w:rsidRPr="00920D13">
        <w:rPr>
          <w:lang w:bidi="te-IN"/>
        </w:rPr>
        <w:t xml:space="preserve">L1 = Distribution Loss Target in % </w:t>
      </w:r>
    </w:p>
    <w:p w14:paraId="0506518A" w14:textId="77777777" w:rsidR="005C1020" w:rsidRPr="00920D13" w:rsidRDefault="005C1020" w:rsidP="005C1020">
      <w:pPr>
        <w:pStyle w:val="Quote"/>
        <w:ind w:left="1418"/>
        <w:rPr>
          <w:lang w:bidi="te-IN"/>
        </w:rPr>
      </w:pPr>
      <w:r w:rsidRPr="00920D13">
        <w:rPr>
          <w:lang w:bidi="te-IN"/>
        </w:rPr>
        <w:t>L2 = Actual Distribution Loss in %</w:t>
      </w:r>
    </w:p>
    <w:p w14:paraId="5E72CB03" w14:textId="77777777" w:rsidR="005C1020" w:rsidRPr="00920D13" w:rsidRDefault="005C1020" w:rsidP="005C1020">
      <w:pPr>
        <w:pStyle w:val="Quote"/>
        <w:ind w:left="1418"/>
        <w:rPr>
          <w:lang w:bidi="te-IN"/>
        </w:rPr>
      </w:pPr>
      <w:r w:rsidRPr="00920D13">
        <w:rPr>
          <w:lang w:bidi="te-IN"/>
        </w:rPr>
        <w:t>P = Trued up Average Power Purchase Cost (APPC) per unit at distribution periphery in (Rs. /KWh).”</w:t>
      </w:r>
    </w:p>
    <w:p w14:paraId="74E30E8C" w14:textId="7E2E06B0" w:rsidR="005C1020" w:rsidRPr="00920D13" w:rsidRDefault="005C1020" w:rsidP="005C1020">
      <w:pPr>
        <w:pStyle w:val="ListParagraph"/>
        <w:numPr>
          <w:ilvl w:val="0"/>
          <w:numId w:val="17"/>
        </w:numPr>
        <w:spacing w:before="60" w:after="60" w:line="360" w:lineRule="auto"/>
        <w:ind w:left="851" w:hanging="851"/>
        <w:rPr>
          <w:lang w:bidi="te-IN"/>
        </w:rPr>
      </w:pPr>
      <w:r w:rsidRPr="00920D13">
        <w:t>Further</w:t>
      </w:r>
      <w:r w:rsidRPr="00920D13">
        <w:rPr>
          <w:lang w:bidi="te-IN"/>
        </w:rPr>
        <w:t xml:space="preserve">, Regulation 25(4) of Business Plan Regulations 2019, </w:t>
      </w:r>
      <w:r w:rsidR="00693A66" w:rsidRPr="00920D13">
        <w:rPr>
          <w:lang w:bidi="te-IN"/>
        </w:rPr>
        <w:t xml:space="preserve"> specifies the computation of sharing </w:t>
      </w:r>
      <w:r w:rsidRPr="00920D13">
        <w:rPr>
          <w:lang w:bidi="te-IN"/>
        </w:rPr>
        <w:t>the</w:t>
      </w:r>
      <w:r w:rsidR="00693A66" w:rsidRPr="00920D13">
        <w:rPr>
          <w:lang w:bidi="te-IN"/>
        </w:rPr>
        <w:t xml:space="preserve"> </w:t>
      </w:r>
      <w:r w:rsidRPr="00920D13">
        <w:rPr>
          <w:lang w:bidi="te-IN"/>
        </w:rPr>
        <w:t xml:space="preserve">financial </w:t>
      </w:r>
      <w:r w:rsidR="00693A66" w:rsidRPr="00920D13">
        <w:rPr>
          <w:lang w:bidi="te-IN"/>
        </w:rPr>
        <w:t xml:space="preserve">impact on account of </w:t>
      </w:r>
      <w:r w:rsidRPr="00920D13">
        <w:rPr>
          <w:lang w:bidi="te-IN"/>
        </w:rPr>
        <w:t xml:space="preserve"> overachievement of distribution loss target</w:t>
      </w:r>
      <w:r w:rsidR="00693A66" w:rsidRPr="00920D13">
        <w:rPr>
          <w:lang w:bidi="te-IN"/>
        </w:rPr>
        <w:t>,</w:t>
      </w:r>
      <w:r w:rsidRPr="00920D13">
        <w:rPr>
          <w:lang w:bidi="te-IN"/>
        </w:rPr>
        <w:t xml:space="preserve"> between the Petitioner and consumers.</w:t>
      </w:r>
    </w:p>
    <w:p w14:paraId="45B2169B" w14:textId="368A84F6" w:rsidR="005C1020" w:rsidRPr="00920D13" w:rsidRDefault="005C1020" w:rsidP="005C1020">
      <w:pPr>
        <w:pStyle w:val="ListParagraph"/>
        <w:numPr>
          <w:ilvl w:val="0"/>
          <w:numId w:val="17"/>
        </w:numPr>
        <w:spacing w:before="60" w:after="60" w:line="360" w:lineRule="auto"/>
        <w:ind w:left="851" w:hanging="851"/>
        <w:rPr>
          <w:lang w:bidi="te-IN"/>
        </w:rPr>
      </w:pPr>
      <w:r w:rsidRPr="00920D13">
        <w:rPr>
          <w:lang w:bidi="te-IN"/>
        </w:rPr>
        <w:t>Accordingly,</w:t>
      </w:r>
      <w:r w:rsidR="00AE02AD" w:rsidRPr="00920D13">
        <w:rPr>
          <w:lang w:bidi="te-IN"/>
        </w:rPr>
        <w:t xml:space="preserve"> the total </w:t>
      </w:r>
      <w:r w:rsidRPr="00920D13">
        <w:rPr>
          <w:lang w:bidi="te-IN"/>
        </w:rPr>
        <w:t xml:space="preserve">financial impact on account overachievement of 0.73% towards Distribution Loss target </w:t>
      </w:r>
      <w:r w:rsidR="00444253" w:rsidRPr="00920D13">
        <w:rPr>
          <w:lang w:bidi="te-IN"/>
        </w:rPr>
        <w:t xml:space="preserve">for FY 2021-22 </w:t>
      </w:r>
      <w:r w:rsidR="00AE02AD" w:rsidRPr="00920D13">
        <w:rPr>
          <w:lang w:bidi="te-IN"/>
        </w:rPr>
        <w:t xml:space="preserve">is </w:t>
      </w:r>
      <w:r w:rsidR="00AE02AD" w:rsidRPr="00920D13">
        <w:t xml:space="preserve">₹ 24.92 Cr, out of </w:t>
      </w:r>
      <w:r w:rsidRPr="00920D13">
        <w:rPr>
          <w:lang w:bidi="te-IN"/>
        </w:rPr>
        <w:t xml:space="preserve">which ₹ 15.2 </w:t>
      </w:r>
      <w:r w:rsidR="00D979D8">
        <w:rPr>
          <w:lang w:bidi="te-IN"/>
        </w:rPr>
        <w:lastRenderedPageBreak/>
        <w:t>Crore</w:t>
      </w:r>
      <w:r w:rsidRPr="00920D13">
        <w:rPr>
          <w:lang w:bidi="te-IN"/>
        </w:rPr>
        <w:t xml:space="preserve"> </w:t>
      </w:r>
      <w:r w:rsidR="00AE02AD" w:rsidRPr="00920D13">
        <w:rPr>
          <w:lang w:bidi="te-IN"/>
        </w:rPr>
        <w:t xml:space="preserve">is to be retained by the Petitioner </w:t>
      </w:r>
      <w:r w:rsidRPr="00920D13">
        <w:rPr>
          <w:lang w:bidi="te-IN"/>
        </w:rPr>
        <w:t xml:space="preserve">and ₹ 9.7 </w:t>
      </w:r>
      <w:r w:rsidR="00D979D8">
        <w:rPr>
          <w:lang w:bidi="te-IN"/>
        </w:rPr>
        <w:t>Crore</w:t>
      </w:r>
      <w:r w:rsidRPr="00920D13">
        <w:rPr>
          <w:lang w:bidi="te-IN"/>
        </w:rPr>
        <w:t xml:space="preserve"> is to be passed on to the consumers. The detailed computation is tabulated below:</w:t>
      </w:r>
    </w:p>
    <w:p w14:paraId="5C1A1AFD" w14:textId="29AA715B" w:rsidR="005C1020" w:rsidRPr="00920D13" w:rsidRDefault="005C1020" w:rsidP="005C1020">
      <w:pPr>
        <w:ind w:left="284"/>
        <w:jc w:val="center"/>
        <w:rPr>
          <w:lang w:bidi="te-IN"/>
        </w:rPr>
      </w:pPr>
      <w:bookmarkStart w:id="26" w:name="_Ref116225478"/>
      <w:bookmarkStart w:id="27" w:name="_Toc120685591"/>
      <w:r w:rsidRPr="00920D13">
        <w:rPr>
          <w:rFonts w:asciiTheme="minorHAnsi" w:hAnsiTheme="minorHAnsi" w:cstheme="minorHAnsi"/>
          <w:b/>
          <w:szCs w:val="24"/>
        </w:rPr>
        <w:t xml:space="preserve">Table 3A </w:t>
      </w:r>
      <w:r w:rsidRPr="00920D13">
        <w:rPr>
          <w:rFonts w:asciiTheme="minorHAnsi" w:hAnsiTheme="minorHAnsi" w:cstheme="minorHAnsi"/>
          <w:b/>
          <w:i/>
          <w:szCs w:val="24"/>
        </w:rPr>
        <w:fldChar w:fldCharType="begin"/>
      </w:r>
      <w:r w:rsidRPr="00920D13">
        <w:rPr>
          <w:rFonts w:asciiTheme="minorHAnsi" w:hAnsiTheme="minorHAnsi" w:cstheme="minorHAnsi"/>
          <w:b/>
          <w:szCs w:val="24"/>
        </w:rPr>
        <w:instrText xml:space="preserve"> SEQ Table_3A \* ARABIC </w:instrText>
      </w:r>
      <w:r w:rsidRPr="00920D13">
        <w:rPr>
          <w:rFonts w:asciiTheme="minorHAnsi" w:hAnsiTheme="minorHAnsi" w:cstheme="minorHAnsi"/>
          <w:b/>
          <w:i/>
          <w:szCs w:val="24"/>
        </w:rPr>
        <w:fldChar w:fldCharType="separate"/>
      </w:r>
      <w:r w:rsidR="0014655F">
        <w:rPr>
          <w:rFonts w:asciiTheme="minorHAnsi" w:hAnsiTheme="minorHAnsi" w:cstheme="minorHAnsi"/>
          <w:b/>
          <w:noProof/>
          <w:szCs w:val="24"/>
        </w:rPr>
        <w:t>10</w:t>
      </w:r>
      <w:r w:rsidRPr="00920D13">
        <w:rPr>
          <w:rFonts w:asciiTheme="minorHAnsi" w:hAnsiTheme="minorHAnsi" w:cstheme="minorHAnsi"/>
          <w:b/>
          <w:i/>
          <w:szCs w:val="24"/>
        </w:rPr>
        <w:fldChar w:fldCharType="end"/>
      </w:r>
      <w:bookmarkEnd w:id="26"/>
      <w:r w:rsidRPr="00920D13">
        <w:rPr>
          <w:rFonts w:asciiTheme="minorHAnsi" w:hAnsiTheme="minorHAnsi" w:cstheme="minorHAnsi"/>
          <w:b/>
          <w:szCs w:val="24"/>
        </w:rPr>
        <w:t xml:space="preserve">: </w:t>
      </w:r>
      <w:r w:rsidRPr="00920D13">
        <w:rPr>
          <w:b/>
        </w:rPr>
        <w:t>Financial Impact of overachievement in Distribution loss target</w:t>
      </w:r>
      <w:bookmarkEnd w:id="25"/>
      <w:bookmarkEnd w:id="27"/>
    </w:p>
    <w:tbl>
      <w:tblPr>
        <w:tblW w:w="870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293"/>
        <w:gridCol w:w="1010"/>
        <w:gridCol w:w="1399"/>
        <w:gridCol w:w="2040"/>
      </w:tblGrid>
      <w:tr w:rsidR="008B6CA7" w:rsidRPr="00920D13" w14:paraId="1789D0E4" w14:textId="77777777" w:rsidTr="00A77722">
        <w:trPr>
          <w:trHeight w:val="300"/>
          <w:tblHeader/>
        </w:trPr>
        <w:tc>
          <w:tcPr>
            <w:tcW w:w="960" w:type="dxa"/>
            <w:shd w:val="clear" w:color="auto" w:fill="auto"/>
            <w:noWrap/>
            <w:vAlign w:val="center"/>
            <w:hideMark/>
          </w:tcPr>
          <w:p w14:paraId="70536CA6" w14:textId="77777777" w:rsidR="008B6CA7" w:rsidRPr="00920D13" w:rsidRDefault="008B6CA7"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S.No.</w:t>
            </w:r>
          </w:p>
        </w:tc>
        <w:tc>
          <w:tcPr>
            <w:tcW w:w="3293" w:type="dxa"/>
            <w:shd w:val="clear" w:color="auto" w:fill="auto"/>
            <w:noWrap/>
            <w:vAlign w:val="center"/>
            <w:hideMark/>
          </w:tcPr>
          <w:p w14:paraId="4B7C0222" w14:textId="77777777" w:rsidR="008B6CA7" w:rsidRPr="00920D13" w:rsidRDefault="008B6CA7"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Particulars</w:t>
            </w:r>
          </w:p>
        </w:tc>
        <w:tc>
          <w:tcPr>
            <w:tcW w:w="1010" w:type="dxa"/>
            <w:shd w:val="clear" w:color="auto" w:fill="auto"/>
            <w:noWrap/>
            <w:vAlign w:val="center"/>
            <w:hideMark/>
          </w:tcPr>
          <w:p w14:paraId="6F6AA67E" w14:textId="77777777" w:rsidR="008B6CA7" w:rsidRPr="00920D13" w:rsidRDefault="008B6CA7"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UOM</w:t>
            </w:r>
          </w:p>
        </w:tc>
        <w:tc>
          <w:tcPr>
            <w:tcW w:w="1399" w:type="dxa"/>
            <w:shd w:val="clear" w:color="auto" w:fill="auto"/>
            <w:noWrap/>
            <w:vAlign w:val="center"/>
            <w:hideMark/>
          </w:tcPr>
          <w:p w14:paraId="69822F4D" w14:textId="77777777" w:rsidR="008B6CA7" w:rsidRPr="00920D13" w:rsidRDefault="008B6CA7"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FY 2021-22</w:t>
            </w:r>
          </w:p>
        </w:tc>
        <w:tc>
          <w:tcPr>
            <w:tcW w:w="2040" w:type="dxa"/>
            <w:shd w:val="clear" w:color="auto" w:fill="auto"/>
            <w:noWrap/>
            <w:vAlign w:val="center"/>
            <w:hideMark/>
          </w:tcPr>
          <w:p w14:paraId="425D7CCE" w14:textId="77777777" w:rsidR="008B6CA7" w:rsidRPr="00920D13" w:rsidRDefault="008B6CA7"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Remarks</w:t>
            </w:r>
          </w:p>
        </w:tc>
      </w:tr>
      <w:tr w:rsidR="008B6CA7" w:rsidRPr="00920D13" w14:paraId="502B2651" w14:textId="77777777" w:rsidTr="008B6CA7">
        <w:trPr>
          <w:trHeight w:val="300"/>
        </w:trPr>
        <w:tc>
          <w:tcPr>
            <w:tcW w:w="960" w:type="dxa"/>
            <w:shd w:val="clear" w:color="auto" w:fill="auto"/>
            <w:noWrap/>
            <w:vAlign w:val="center"/>
            <w:hideMark/>
          </w:tcPr>
          <w:p w14:paraId="1D1F7D71"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A</w:t>
            </w:r>
          </w:p>
        </w:tc>
        <w:tc>
          <w:tcPr>
            <w:tcW w:w="3293" w:type="dxa"/>
            <w:shd w:val="clear" w:color="auto" w:fill="auto"/>
            <w:noWrap/>
            <w:vAlign w:val="center"/>
            <w:hideMark/>
          </w:tcPr>
          <w:p w14:paraId="5C1C1DE2"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Distribution loss Target for Previous Year (PYT)</w:t>
            </w:r>
          </w:p>
        </w:tc>
        <w:tc>
          <w:tcPr>
            <w:tcW w:w="1010" w:type="dxa"/>
            <w:shd w:val="clear" w:color="auto" w:fill="auto"/>
            <w:noWrap/>
            <w:vAlign w:val="center"/>
            <w:hideMark/>
          </w:tcPr>
          <w:p w14:paraId="3DB34C08"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w:t>
            </w:r>
          </w:p>
        </w:tc>
        <w:tc>
          <w:tcPr>
            <w:tcW w:w="1399" w:type="dxa"/>
            <w:shd w:val="clear" w:color="auto" w:fill="auto"/>
            <w:noWrap/>
            <w:vAlign w:val="center"/>
            <w:hideMark/>
          </w:tcPr>
          <w:p w14:paraId="22789C16"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9.00%</w:t>
            </w:r>
          </w:p>
        </w:tc>
        <w:tc>
          <w:tcPr>
            <w:tcW w:w="2040" w:type="dxa"/>
            <w:shd w:val="clear" w:color="auto" w:fill="auto"/>
            <w:noWrap/>
            <w:vAlign w:val="center"/>
            <w:hideMark/>
          </w:tcPr>
          <w:p w14:paraId="0808AEEB"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As per BPR 2019,24(4)</w:t>
            </w:r>
          </w:p>
        </w:tc>
      </w:tr>
      <w:tr w:rsidR="008B6CA7" w:rsidRPr="00920D13" w14:paraId="206158B7" w14:textId="77777777" w:rsidTr="008B6CA7">
        <w:trPr>
          <w:trHeight w:val="300"/>
        </w:trPr>
        <w:tc>
          <w:tcPr>
            <w:tcW w:w="960" w:type="dxa"/>
            <w:shd w:val="clear" w:color="auto" w:fill="auto"/>
            <w:noWrap/>
            <w:vAlign w:val="center"/>
            <w:hideMark/>
          </w:tcPr>
          <w:p w14:paraId="2269CD11"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B</w:t>
            </w:r>
          </w:p>
        </w:tc>
        <w:tc>
          <w:tcPr>
            <w:tcW w:w="3293" w:type="dxa"/>
            <w:shd w:val="clear" w:color="auto" w:fill="auto"/>
            <w:noWrap/>
            <w:vAlign w:val="center"/>
            <w:hideMark/>
          </w:tcPr>
          <w:p w14:paraId="4FECBE45"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Distribution loss Target for Current Year (CYT)</w:t>
            </w:r>
          </w:p>
        </w:tc>
        <w:tc>
          <w:tcPr>
            <w:tcW w:w="1010" w:type="dxa"/>
            <w:shd w:val="clear" w:color="auto" w:fill="auto"/>
            <w:noWrap/>
            <w:vAlign w:val="center"/>
            <w:hideMark/>
          </w:tcPr>
          <w:p w14:paraId="484C46A4"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w:t>
            </w:r>
          </w:p>
        </w:tc>
        <w:tc>
          <w:tcPr>
            <w:tcW w:w="1399" w:type="dxa"/>
            <w:shd w:val="clear" w:color="auto" w:fill="auto"/>
            <w:noWrap/>
            <w:vAlign w:val="center"/>
            <w:hideMark/>
          </w:tcPr>
          <w:p w14:paraId="313ED8CC"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8.75%</w:t>
            </w:r>
          </w:p>
        </w:tc>
        <w:tc>
          <w:tcPr>
            <w:tcW w:w="2040" w:type="dxa"/>
            <w:shd w:val="clear" w:color="auto" w:fill="auto"/>
            <w:noWrap/>
            <w:vAlign w:val="center"/>
            <w:hideMark/>
          </w:tcPr>
          <w:p w14:paraId="530FCE12"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As per BPR 2019,25(1)</w:t>
            </w:r>
          </w:p>
        </w:tc>
      </w:tr>
      <w:tr w:rsidR="008B6CA7" w:rsidRPr="00920D13" w14:paraId="58349FDE" w14:textId="77777777" w:rsidTr="008B6CA7">
        <w:trPr>
          <w:trHeight w:val="300"/>
        </w:trPr>
        <w:tc>
          <w:tcPr>
            <w:tcW w:w="960" w:type="dxa"/>
            <w:shd w:val="clear" w:color="auto" w:fill="auto"/>
            <w:noWrap/>
            <w:vAlign w:val="center"/>
            <w:hideMark/>
          </w:tcPr>
          <w:p w14:paraId="51952598"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C</w:t>
            </w:r>
          </w:p>
        </w:tc>
        <w:tc>
          <w:tcPr>
            <w:tcW w:w="3293" w:type="dxa"/>
            <w:shd w:val="clear" w:color="auto" w:fill="auto"/>
            <w:noWrap/>
            <w:vAlign w:val="center"/>
            <w:hideMark/>
          </w:tcPr>
          <w:p w14:paraId="61D00C23"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Actual Distribution Loss</w:t>
            </w:r>
          </w:p>
        </w:tc>
        <w:tc>
          <w:tcPr>
            <w:tcW w:w="1010" w:type="dxa"/>
            <w:shd w:val="clear" w:color="auto" w:fill="auto"/>
            <w:noWrap/>
            <w:vAlign w:val="center"/>
            <w:hideMark/>
          </w:tcPr>
          <w:p w14:paraId="056E8557"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w:t>
            </w:r>
          </w:p>
        </w:tc>
        <w:tc>
          <w:tcPr>
            <w:tcW w:w="1399" w:type="dxa"/>
            <w:shd w:val="clear" w:color="auto" w:fill="auto"/>
            <w:noWrap/>
            <w:vAlign w:val="center"/>
            <w:hideMark/>
          </w:tcPr>
          <w:p w14:paraId="7BFE2049"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8.02%</w:t>
            </w:r>
          </w:p>
        </w:tc>
        <w:tc>
          <w:tcPr>
            <w:tcW w:w="2040" w:type="dxa"/>
            <w:shd w:val="clear" w:color="auto" w:fill="auto"/>
            <w:noWrap/>
            <w:vAlign w:val="center"/>
            <w:hideMark/>
          </w:tcPr>
          <w:p w14:paraId="5F298DDF" w14:textId="3FE218AE" w:rsidR="008B6CA7" w:rsidRPr="00920D13" w:rsidRDefault="00C97559" w:rsidP="00211EC0">
            <w:pPr>
              <w:spacing w:line="276" w:lineRule="auto"/>
              <w:jc w:val="center"/>
              <w:rPr>
                <w:rFonts w:cs="Calibri"/>
                <w:color w:val="000000" w:themeColor="text1"/>
                <w:szCs w:val="24"/>
              </w:rPr>
            </w:pPr>
            <w:r w:rsidRPr="00920D13">
              <w:rPr>
                <w:rFonts w:cs="Calibri"/>
                <w:color w:val="000000" w:themeColor="text1"/>
                <w:szCs w:val="24"/>
              </w:rPr>
              <w:fldChar w:fldCharType="begin"/>
            </w:r>
            <w:r w:rsidRPr="00920D13">
              <w:rPr>
                <w:rFonts w:cs="Calibri"/>
                <w:color w:val="000000" w:themeColor="text1"/>
                <w:szCs w:val="24"/>
              </w:rPr>
              <w:instrText xml:space="preserve"> REF _Ref116288563 \h  \* MERGEFORMAT </w:instrText>
            </w:r>
            <w:r w:rsidRPr="00920D13">
              <w:rPr>
                <w:rFonts w:cs="Calibri"/>
                <w:color w:val="000000" w:themeColor="text1"/>
                <w:szCs w:val="24"/>
              </w:rPr>
            </w:r>
            <w:r w:rsidRPr="00920D13">
              <w:rPr>
                <w:rFonts w:cs="Calibri"/>
                <w:color w:val="000000" w:themeColor="text1"/>
                <w:szCs w:val="24"/>
              </w:rPr>
              <w:fldChar w:fldCharType="separate"/>
            </w:r>
            <w:r w:rsidR="0014655F" w:rsidRPr="0014655F">
              <w:rPr>
                <w:rFonts w:asciiTheme="minorHAnsi" w:hAnsiTheme="minorHAnsi" w:cstheme="minorHAnsi"/>
                <w:szCs w:val="24"/>
              </w:rPr>
              <w:t xml:space="preserve">Table 3A </w:t>
            </w:r>
            <w:r w:rsidR="0014655F" w:rsidRPr="0014655F">
              <w:rPr>
                <w:rFonts w:asciiTheme="minorHAnsi" w:hAnsiTheme="minorHAnsi" w:cstheme="minorHAnsi"/>
                <w:noProof/>
                <w:szCs w:val="24"/>
              </w:rPr>
              <w:t>9</w:t>
            </w:r>
            <w:r w:rsidRPr="00920D13">
              <w:rPr>
                <w:rFonts w:cs="Calibri"/>
                <w:color w:val="000000" w:themeColor="text1"/>
                <w:szCs w:val="24"/>
              </w:rPr>
              <w:fldChar w:fldCharType="end"/>
            </w:r>
          </w:p>
        </w:tc>
      </w:tr>
      <w:tr w:rsidR="008B6CA7" w:rsidRPr="00920D13" w14:paraId="538F88DC" w14:textId="77777777" w:rsidTr="008B6CA7">
        <w:trPr>
          <w:trHeight w:val="300"/>
        </w:trPr>
        <w:tc>
          <w:tcPr>
            <w:tcW w:w="960" w:type="dxa"/>
            <w:shd w:val="clear" w:color="auto" w:fill="auto"/>
            <w:noWrap/>
            <w:vAlign w:val="center"/>
            <w:hideMark/>
          </w:tcPr>
          <w:p w14:paraId="75E5EB26"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D</w:t>
            </w:r>
          </w:p>
        </w:tc>
        <w:tc>
          <w:tcPr>
            <w:tcW w:w="3293" w:type="dxa"/>
            <w:shd w:val="clear" w:color="auto" w:fill="auto"/>
            <w:noWrap/>
            <w:vAlign w:val="center"/>
            <w:hideMark/>
          </w:tcPr>
          <w:p w14:paraId="107B1967"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50% of (PYT - CYT)</w:t>
            </w:r>
          </w:p>
        </w:tc>
        <w:tc>
          <w:tcPr>
            <w:tcW w:w="1010" w:type="dxa"/>
            <w:shd w:val="clear" w:color="auto" w:fill="auto"/>
            <w:noWrap/>
            <w:vAlign w:val="center"/>
            <w:hideMark/>
          </w:tcPr>
          <w:p w14:paraId="5D8A3CFD"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w:t>
            </w:r>
          </w:p>
        </w:tc>
        <w:tc>
          <w:tcPr>
            <w:tcW w:w="1399" w:type="dxa"/>
            <w:shd w:val="clear" w:color="auto" w:fill="auto"/>
            <w:noWrap/>
            <w:vAlign w:val="center"/>
            <w:hideMark/>
          </w:tcPr>
          <w:p w14:paraId="1B529512"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0.13%</w:t>
            </w:r>
          </w:p>
        </w:tc>
        <w:tc>
          <w:tcPr>
            <w:tcW w:w="2040" w:type="dxa"/>
            <w:shd w:val="clear" w:color="auto" w:fill="auto"/>
            <w:noWrap/>
            <w:vAlign w:val="center"/>
            <w:hideMark/>
          </w:tcPr>
          <w:p w14:paraId="4A2DA13D"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50%*(A-B)</w:t>
            </w:r>
          </w:p>
        </w:tc>
      </w:tr>
      <w:tr w:rsidR="008B6CA7" w:rsidRPr="00920D13" w14:paraId="41C4E7D2" w14:textId="77777777" w:rsidTr="008B6CA7">
        <w:trPr>
          <w:trHeight w:val="300"/>
        </w:trPr>
        <w:tc>
          <w:tcPr>
            <w:tcW w:w="960" w:type="dxa"/>
            <w:shd w:val="clear" w:color="auto" w:fill="auto"/>
            <w:noWrap/>
            <w:vAlign w:val="center"/>
            <w:hideMark/>
          </w:tcPr>
          <w:p w14:paraId="448248BF"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E</w:t>
            </w:r>
          </w:p>
        </w:tc>
        <w:tc>
          <w:tcPr>
            <w:tcW w:w="3293" w:type="dxa"/>
            <w:shd w:val="clear" w:color="auto" w:fill="auto"/>
            <w:noWrap/>
            <w:vAlign w:val="center"/>
            <w:hideMark/>
          </w:tcPr>
          <w:p w14:paraId="552DA5A5"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CYT-50% of (PYT - CYT)</w:t>
            </w:r>
          </w:p>
        </w:tc>
        <w:tc>
          <w:tcPr>
            <w:tcW w:w="1010" w:type="dxa"/>
            <w:shd w:val="clear" w:color="auto" w:fill="auto"/>
            <w:noWrap/>
            <w:vAlign w:val="center"/>
            <w:hideMark/>
          </w:tcPr>
          <w:p w14:paraId="5338981C"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w:t>
            </w:r>
          </w:p>
        </w:tc>
        <w:tc>
          <w:tcPr>
            <w:tcW w:w="1399" w:type="dxa"/>
            <w:shd w:val="clear" w:color="auto" w:fill="auto"/>
            <w:noWrap/>
            <w:vAlign w:val="center"/>
            <w:hideMark/>
          </w:tcPr>
          <w:p w14:paraId="3D305CF6"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8.63%</w:t>
            </w:r>
          </w:p>
        </w:tc>
        <w:tc>
          <w:tcPr>
            <w:tcW w:w="2040" w:type="dxa"/>
            <w:shd w:val="clear" w:color="auto" w:fill="auto"/>
            <w:noWrap/>
            <w:vAlign w:val="center"/>
            <w:hideMark/>
          </w:tcPr>
          <w:p w14:paraId="036B2DB3"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B-D</w:t>
            </w:r>
          </w:p>
        </w:tc>
      </w:tr>
      <w:tr w:rsidR="008B6CA7" w:rsidRPr="00920D13" w14:paraId="55A9FCFD" w14:textId="77777777" w:rsidTr="008B6CA7">
        <w:trPr>
          <w:trHeight w:val="300"/>
        </w:trPr>
        <w:tc>
          <w:tcPr>
            <w:tcW w:w="960" w:type="dxa"/>
            <w:shd w:val="clear" w:color="auto" w:fill="auto"/>
            <w:noWrap/>
            <w:vAlign w:val="center"/>
            <w:hideMark/>
          </w:tcPr>
          <w:p w14:paraId="39FE3B2E"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F</w:t>
            </w:r>
          </w:p>
        </w:tc>
        <w:tc>
          <w:tcPr>
            <w:tcW w:w="3293" w:type="dxa"/>
            <w:shd w:val="clear" w:color="auto" w:fill="auto"/>
            <w:noWrap/>
            <w:vAlign w:val="center"/>
            <w:hideMark/>
          </w:tcPr>
          <w:p w14:paraId="69313005"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Energy Input</w:t>
            </w:r>
          </w:p>
        </w:tc>
        <w:tc>
          <w:tcPr>
            <w:tcW w:w="1010" w:type="dxa"/>
            <w:shd w:val="clear" w:color="auto" w:fill="auto"/>
            <w:noWrap/>
            <w:vAlign w:val="center"/>
            <w:hideMark/>
          </w:tcPr>
          <w:p w14:paraId="1F0C27A1"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MU</w:t>
            </w:r>
          </w:p>
        </w:tc>
        <w:tc>
          <w:tcPr>
            <w:tcW w:w="1399" w:type="dxa"/>
            <w:shd w:val="clear" w:color="auto" w:fill="auto"/>
            <w:noWrap/>
            <w:vAlign w:val="center"/>
            <w:hideMark/>
          </w:tcPr>
          <w:p w14:paraId="30590FF9" w14:textId="18BA7085"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6,68</w:t>
            </w:r>
            <w:r w:rsidR="007A00AB" w:rsidRPr="00920D13">
              <w:rPr>
                <w:rFonts w:cs="Calibri"/>
                <w:color w:val="000000" w:themeColor="text1"/>
                <w:szCs w:val="24"/>
                <w:lang w:val="en-US"/>
              </w:rPr>
              <w:t>1</w:t>
            </w:r>
          </w:p>
        </w:tc>
        <w:tc>
          <w:tcPr>
            <w:tcW w:w="2040" w:type="dxa"/>
            <w:shd w:val="clear" w:color="auto" w:fill="auto"/>
            <w:noWrap/>
            <w:vAlign w:val="center"/>
            <w:hideMark/>
          </w:tcPr>
          <w:p w14:paraId="63C69E0B" w14:textId="683D8605" w:rsidR="008B6CA7" w:rsidRPr="00920D13" w:rsidRDefault="00C97559" w:rsidP="00211EC0">
            <w:pPr>
              <w:spacing w:line="276" w:lineRule="auto"/>
              <w:jc w:val="center"/>
              <w:rPr>
                <w:rFonts w:cs="Calibri"/>
                <w:color w:val="000000" w:themeColor="text1"/>
                <w:szCs w:val="24"/>
              </w:rPr>
            </w:pPr>
            <w:r w:rsidRPr="00920D13">
              <w:rPr>
                <w:rFonts w:cs="Calibri"/>
                <w:color w:val="000000" w:themeColor="text1"/>
                <w:szCs w:val="24"/>
              </w:rPr>
              <w:fldChar w:fldCharType="begin"/>
            </w:r>
            <w:r w:rsidRPr="00920D13">
              <w:rPr>
                <w:rFonts w:cs="Calibri"/>
                <w:color w:val="000000" w:themeColor="text1"/>
                <w:szCs w:val="24"/>
              </w:rPr>
              <w:instrText xml:space="preserve"> REF _Ref116288479 \h  \* MERGEFORMAT </w:instrText>
            </w:r>
            <w:r w:rsidRPr="00920D13">
              <w:rPr>
                <w:rFonts w:cs="Calibri"/>
                <w:color w:val="000000" w:themeColor="text1"/>
                <w:szCs w:val="24"/>
              </w:rPr>
            </w:r>
            <w:r w:rsidRPr="00920D13">
              <w:rPr>
                <w:rFonts w:cs="Calibri"/>
                <w:color w:val="000000" w:themeColor="text1"/>
                <w:szCs w:val="24"/>
              </w:rPr>
              <w:fldChar w:fldCharType="separate"/>
            </w:r>
            <w:r w:rsidR="0014655F" w:rsidRPr="0014655F">
              <w:t xml:space="preserve">Table 3A </w:t>
            </w:r>
            <w:r w:rsidR="0014655F" w:rsidRPr="0014655F">
              <w:rPr>
                <w:noProof/>
              </w:rPr>
              <w:t>7</w:t>
            </w:r>
            <w:r w:rsidRPr="00920D13">
              <w:rPr>
                <w:rFonts w:cs="Calibri"/>
                <w:color w:val="000000" w:themeColor="text1"/>
                <w:szCs w:val="24"/>
              </w:rPr>
              <w:fldChar w:fldCharType="end"/>
            </w:r>
          </w:p>
        </w:tc>
      </w:tr>
      <w:tr w:rsidR="008B6CA7" w:rsidRPr="00920D13" w14:paraId="1AFAEA48" w14:textId="77777777" w:rsidTr="008B6CA7">
        <w:trPr>
          <w:trHeight w:val="300"/>
        </w:trPr>
        <w:tc>
          <w:tcPr>
            <w:tcW w:w="960" w:type="dxa"/>
            <w:shd w:val="clear" w:color="auto" w:fill="auto"/>
            <w:noWrap/>
            <w:vAlign w:val="center"/>
            <w:hideMark/>
          </w:tcPr>
          <w:p w14:paraId="755B4C73"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G</w:t>
            </w:r>
          </w:p>
        </w:tc>
        <w:tc>
          <w:tcPr>
            <w:tcW w:w="3293" w:type="dxa"/>
            <w:shd w:val="clear" w:color="auto" w:fill="auto"/>
            <w:noWrap/>
            <w:vAlign w:val="center"/>
            <w:hideMark/>
          </w:tcPr>
          <w:p w14:paraId="4A90D01D"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Average Power Purchase Cost</w:t>
            </w:r>
          </w:p>
        </w:tc>
        <w:tc>
          <w:tcPr>
            <w:tcW w:w="1010" w:type="dxa"/>
            <w:shd w:val="clear" w:color="auto" w:fill="auto"/>
            <w:noWrap/>
            <w:vAlign w:val="center"/>
            <w:hideMark/>
          </w:tcPr>
          <w:p w14:paraId="308CB796" w14:textId="2155D4C6" w:rsidR="008B6CA7" w:rsidRPr="00920D13" w:rsidRDefault="00211EC0" w:rsidP="00211EC0">
            <w:pPr>
              <w:spacing w:line="276" w:lineRule="auto"/>
              <w:jc w:val="center"/>
              <w:rPr>
                <w:rFonts w:cs="Calibri"/>
                <w:color w:val="000000" w:themeColor="text1"/>
                <w:szCs w:val="24"/>
              </w:rPr>
            </w:pPr>
            <w:r w:rsidRPr="00920D13">
              <w:t>₹</w:t>
            </w:r>
            <w:r w:rsidR="008B6CA7" w:rsidRPr="00920D13">
              <w:rPr>
                <w:rFonts w:cs="Calibri"/>
                <w:color w:val="000000" w:themeColor="text1"/>
                <w:szCs w:val="24"/>
                <w:lang w:val="en-US"/>
              </w:rPr>
              <w:t>/Unit</w:t>
            </w:r>
          </w:p>
        </w:tc>
        <w:tc>
          <w:tcPr>
            <w:tcW w:w="1399" w:type="dxa"/>
            <w:shd w:val="clear" w:color="auto" w:fill="auto"/>
            <w:noWrap/>
            <w:vAlign w:val="center"/>
            <w:hideMark/>
          </w:tcPr>
          <w:p w14:paraId="216BC12C"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rPr>
              <w:t>5.14</w:t>
            </w:r>
          </w:p>
        </w:tc>
        <w:tc>
          <w:tcPr>
            <w:tcW w:w="2040" w:type="dxa"/>
            <w:shd w:val="clear" w:color="auto" w:fill="auto"/>
            <w:noWrap/>
            <w:vAlign w:val="center"/>
            <w:hideMark/>
          </w:tcPr>
          <w:p w14:paraId="3DDE79FE" w14:textId="315D7259" w:rsidR="008B6CA7" w:rsidRPr="00920D13" w:rsidRDefault="00C97559" w:rsidP="00211EC0">
            <w:pPr>
              <w:spacing w:line="276" w:lineRule="auto"/>
              <w:jc w:val="center"/>
              <w:rPr>
                <w:rFonts w:cs="Calibri"/>
                <w:color w:val="000000" w:themeColor="text1"/>
                <w:szCs w:val="24"/>
              </w:rPr>
            </w:pPr>
            <w:r w:rsidRPr="00920D13">
              <w:rPr>
                <w:rFonts w:cs="Calibri"/>
                <w:color w:val="000000" w:themeColor="text1"/>
                <w:szCs w:val="24"/>
              </w:rPr>
              <w:fldChar w:fldCharType="begin"/>
            </w:r>
            <w:r w:rsidRPr="00920D13">
              <w:rPr>
                <w:rFonts w:cs="Calibri"/>
                <w:color w:val="000000" w:themeColor="text1"/>
                <w:szCs w:val="24"/>
              </w:rPr>
              <w:instrText xml:space="preserve"> REF _Ref120136272 \h  \* MERGEFORMAT </w:instrText>
            </w:r>
            <w:r w:rsidRPr="00920D13">
              <w:rPr>
                <w:rFonts w:cs="Calibri"/>
                <w:color w:val="000000" w:themeColor="text1"/>
                <w:szCs w:val="24"/>
              </w:rPr>
            </w:r>
            <w:r w:rsidRPr="00920D13">
              <w:rPr>
                <w:rFonts w:cs="Calibri"/>
                <w:color w:val="000000" w:themeColor="text1"/>
                <w:szCs w:val="24"/>
              </w:rPr>
              <w:fldChar w:fldCharType="separate"/>
            </w:r>
            <w:r w:rsidR="0014655F" w:rsidRPr="0014655F">
              <w:t xml:space="preserve">Table 3A </w:t>
            </w:r>
            <w:r w:rsidR="0014655F" w:rsidRPr="0014655F">
              <w:rPr>
                <w:noProof/>
              </w:rPr>
              <w:t>28</w:t>
            </w:r>
            <w:r w:rsidRPr="00920D13">
              <w:rPr>
                <w:rFonts w:cs="Calibri"/>
                <w:color w:val="000000" w:themeColor="text1"/>
                <w:szCs w:val="24"/>
              </w:rPr>
              <w:fldChar w:fldCharType="end"/>
            </w:r>
          </w:p>
        </w:tc>
      </w:tr>
      <w:tr w:rsidR="008B6CA7" w:rsidRPr="00920D13" w14:paraId="3B05A2FC" w14:textId="77777777" w:rsidTr="008B6CA7">
        <w:trPr>
          <w:trHeight w:val="300"/>
        </w:trPr>
        <w:tc>
          <w:tcPr>
            <w:tcW w:w="960" w:type="dxa"/>
            <w:shd w:val="clear" w:color="auto" w:fill="auto"/>
            <w:noWrap/>
            <w:vAlign w:val="center"/>
            <w:hideMark/>
          </w:tcPr>
          <w:p w14:paraId="26FA79F0" w14:textId="77777777" w:rsidR="008B6CA7" w:rsidRPr="00920D13" w:rsidRDefault="008B6CA7" w:rsidP="00211EC0">
            <w:pPr>
              <w:spacing w:line="276" w:lineRule="auto"/>
              <w:jc w:val="center"/>
              <w:rPr>
                <w:rFonts w:cs="Calibri"/>
                <w:b/>
                <w:color w:val="000000" w:themeColor="text1"/>
                <w:szCs w:val="24"/>
              </w:rPr>
            </w:pPr>
            <w:r w:rsidRPr="00920D13">
              <w:rPr>
                <w:rFonts w:cs="Calibri"/>
                <w:b/>
                <w:color w:val="000000" w:themeColor="text1"/>
                <w:szCs w:val="24"/>
                <w:lang w:val="en-US"/>
              </w:rPr>
              <w:t>H</w:t>
            </w:r>
          </w:p>
        </w:tc>
        <w:tc>
          <w:tcPr>
            <w:tcW w:w="3293" w:type="dxa"/>
            <w:shd w:val="clear" w:color="auto" w:fill="auto"/>
            <w:noWrap/>
            <w:vAlign w:val="center"/>
            <w:hideMark/>
          </w:tcPr>
          <w:p w14:paraId="7224C559" w14:textId="77777777" w:rsidR="008B6CA7" w:rsidRPr="00920D13" w:rsidRDefault="008B6CA7" w:rsidP="00211EC0">
            <w:pPr>
              <w:spacing w:line="276" w:lineRule="auto"/>
              <w:rPr>
                <w:rFonts w:cs="Calibri"/>
                <w:b/>
                <w:color w:val="000000" w:themeColor="text1"/>
                <w:szCs w:val="24"/>
              </w:rPr>
            </w:pPr>
            <w:r w:rsidRPr="00920D13">
              <w:rPr>
                <w:rFonts w:cs="Calibri"/>
                <w:b/>
                <w:color w:val="000000" w:themeColor="text1"/>
                <w:szCs w:val="24"/>
                <w:lang w:val="en-US"/>
              </w:rPr>
              <w:t>Total Financial Gain</w:t>
            </w:r>
          </w:p>
        </w:tc>
        <w:tc>
          <w:tcPr>
            <w:tcW w:w="1010" w:type="dxa"/>
            <w:shd w:val="clear" w:color="auto" w:fill="auto"/>
            <w:noWrap/>
            <w:vAlign w:val="center"/>
            <w:hideMark/>
          </w:tcPr>
          <w:p w14:paraId="07B3ED62" w14:textId="6397FECC" w:rsidR="008B6CA7" w:rsidRPr="00920D13" w:rsidRDefault="00211EC0" w:rsidP="00211EC0">
            <w:pPr>
              <w:spacing w:line="276" w:lineRule="auto"/>
              <w:jc w:val="center"/>
              <w:rPr>
                <w:rFonts w:cs="Calibri"/>
                <w:b/>
                <w:color w:val="000000" w:themeColor="text1"/>
                <w:szCs w:val="24"/>
              </w:rPr>
            </w:pPr>
            <w:r w:rsidRPr="00920D13">
              <w:t>₹</w:t>
            </w:r>
            <w:r w:rsidR="008B6CA7" w:rsidRPr="00920D13">
              <w:rPr>
                <w:rFonts w:cs="Calibri"/>
                <w:b/>
                <w:color w:val="000000" w:themeColor="text1"/>
                <w:szCs w:val="24"/>
                <w:lang w:val="en-US"/>
              </w:rPr>
              <w:t xml:space="preserve"> Cr.</w:t>
            </w:r>
          </w:p>
        </w:tc>
        <w:tc>
          <w:tcPr>
            <w:tcW w:w="1399" w:type="dxa"/>
            <w:shd w:val="clear" w:color="auto" w:fill="auto"/>
            <w:noWrap/>
            <w:vAlign w:val="center"/>
            <w:hideMark/>
          </w:tcPr>
          <w:p w14:paraId="1CA67A6E" w14:textId="437B5DDB" w:rsidR="008B6CA7" w:rsidRPr="00920D13" w:rsidRDefault="008B6CA7" w:rsidP="00211EC0">
            <w:pPr>
              <w:spacing w:line="276" w:lineRule="auto"/>
              <w:jc w:val="center"/>
              <w:rPr>
                <w:rFonts w:cs="Calibri"/>
                <w:b/>
                <w:color w:val="000000" w:themeColor="text1"/>
                <w:szCs w:val="24"/>
              </w:rPr>
            </w:pPr>
            <w:r w:rsidRPr="00920D13">
              <w:rPr>
                <w:rFonts w:cs="Calibri"/>
                <w:b/>
                <w:color w:val="000000" w:themeColor="text1"/>
                <w:szCs w:val="24"/>
                <w:lang w:val="en-US"/>
              </w:rPr>
              <w:t>24.9</w:t>
            </w:r>
          </w:p>
        </w:tc>
        <w:tc>
          <w:tcPr>
            <w:tcW w:w="2040" w:type="dxa"/>
            <w:shd w:val="clear" w:color="auto" w:fill="auto"/>
            <w:noWrap/>
            <w:vAlign w:val="center"/>
            <w:hideMark/>
          </w:tcPr>
          <w:p w14:paraId="39B39FC9" w14:textId="77777777" w:rsidR="008B6CA7" w:rsidRPr="00920D13" w:rsidRDefault="008B6CA7" w:rsidP="00211EC0">
            <w:pPr>
              <w:spacing w:line="276" w:lineRule="auto"/>
              <w:jc w:val="center"/>
              <w:rPr>
                <w:rFonts w:cs="Calibri"/>
                <w:b/>
                <w:color w:val="000000" w:themeColor="text1"/>
                <w:szCs w:val="24"/>
              </w:rPr>
            </w:pPr>
            <w:r w:rsidRPr="00920D13">
              <w:rPr>
                <w:rFonts w:cs="Calibri"/>
                <w:b/>
                <w:color w:val="000000" w:themeColor="text1"/>
                <w:szCs w:val="24"/>
                <w:lang w:val="en-US"/>
              </w:rPr>
              <w:t>(B-C)*F*G/10</w:t>
            </w:r>
          </w:p>
        </w:tc>
      </w:tr>
      <w:tr w:rsidR="008B6CA7" w:rsidRPr="00920D13" w14:paraId="6267ED73" w14:textId="77777777" w:rsidTr="008B6CA7">
        <w:trPr>
          <w:trHeight w:val="300"/>
        </w:trPr>
        <w:tc>
          <w:tcPr>
            <w:tcW w:w="960" w:type="dxa"/>
            <w:shd w:val="clear" w:color="auto" w:fill="auto"/>
            <w:noWrap/>
            <w:vAlign w:val="center"/>
            <w:hideMark/>
          </w:tcPr>
          <w:p w14:paraId="624A6387"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I</w:t>
            </w:r>
          </w:p>
        </w:tc>
        <w:tc>
          <w:tcPr>
            <w:tcW w:w="3293" w:type="dxa"/>
            <w:shd w:val="clear" w:color="auto" w:fill="auto"/>
            <w:noWrap/>
            <w:vAlign w:val="center"/>
            <w:hideMark/>
          </w:tcPr>
          <w:p w14:paraId="5AD924E8" w14:textId="77777777" w:rsidR="008B6CA7" w:rsidRPr="00920D13" w:rsidRDefault="008B6CA7" w:rsidP="00211EC0">
            <w:pPr>
              <w:spacing w:line="276" w:lineRule="auto"/>
              <w:rPr>
                <w:rFonts w:cs="Calibri"/>
                <w:color w:val="000000" w:themeColor="text1"/>
                <w:szCs w:val="24"/>
              </w:rPr>
            </w:pPr>
            <w:r w:rsidRPr="00920D13">
              <w:rPr>
                <w:rFonts w:cs="Calibri"/>
                <w:color w:val="000000" w:themeColor="text1"/>
                <w:szCs w:val="24"/>
                <w:lang w:val="en-US"/>
              </w:rPr>
              <w:t xml:space="preserve">Petitioner Share 1 of incentive (less than Loss Target-50%*(PYT-CYT) </w:t>
            </w:r>
          </w:p>
        </w:tc>
        <w:tc>
          <w:tcPr>
            <w:tcW w:w="1010" w:type="dxa"/>
            <w:shd w:val="clear" w:color="auto" w:fill="auto"/>
            <w:noWrap/>
            <w:vAlign w:val="center"/>
            <w:hideMark/>
          </w:tcPr>
          <w:p w14:paraId="5769C394" w14:textId="5B37441C" w:rsidR="008B6CA7" w:rsidRPr="00920D13" w:rsidRDefault="00211EC0" w:rsidP="00211EC0">
            <w:pPr>
              <w:spacing w:line="276" w:lineRule="auto"/>
              <w:jc w:val="center"/>
              <w:rPr>
                <w:rFonts w:cs="Calibri"/>
                <w:color w:val="000000" w:themeColor="text1"/>
                <w:szCs w:val="24"/>
              </w:rPr>
            </w:pPr>
            <w:r w:rsidRPr="00920D13">
              <w:t>₹</w:t>
            </w:r>
            <w:r w:rsidR="008B6CA7" w:rsidRPr="00920D13">
              <w:rPr>
                <w:rFonts w:cs="Calibri"/>
                <w:color w:val="000000" w:themeColor="text1"/>
                <w:szCs w:val="24"/>
                <w:lang w:val="en-US"/>
              </w:rPr>
              <w:t xml:space="preserve"> Cr.</w:t>
            </w:r>
          </w:p>
        </w:tc>
        <w:tc>
          <w:tcPr>
            <w:tcW w:w="1399" w:type="dxa"/>
            <w:shd w:val="clear" w:color="auto" w:fill="auto"/>
            <w:noWrap/>
            <w:vAlign w:val="center"/>
            <w:hideMark/>
          </w:tcPr>
          <w:p w14:paraId="0F80E2CE" w14:textId="6ECC7598"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1.4</w:t>
            </w:r>
          </w:p>
        </w:tc>
        <w:tc>
          <w:tcPr>
            <w:tcW w:w="2040" w:type="dxa"/>
            <w:shd w:val="clear" w:color="auto" w:fill="auto"/>
            <w:noWrap/>
            <w:vAlign w:val="center"/>
            <w:hideMark/>
          </w:tcPr>
          <w:p w14:paraId="5E89AABD" w14:textId="77777777" w:rsidR="008B6CA7" w:rsidRPr="00920D13" w:rsidRDefault="008B6CA7" w:rsidP="00211EC0">
            <w:pPr>
              <w:spacing w:line="276" w:lineRule="auto"/>
              <w:jc w:val="center"/>
              <w:rPr>
                <w:rFonts w:cs="Calibri"/>
                <w:color w:val="000000" w:themeColor="text1"/>
                <w:szCs w:val="24"/>
              </w:rPr>
            </w:pPr>
            <w:r w:rsidRPr="00920D13">
              <w:rPr>
                <w:rFonts w:cs="Calibri"/>
                <w:color w:val="000000" w:themeColor="text1"/>
                <w:szCs w:val="24"/>
                <w:lang w:val="en-US"/>
              </w:rPr>
              <w:t>(B-E)*F*G/10(1/3)</w:t>
            </w:r>
          </w:p>
        </w:tc>
      </w:tr>
      <w:tr w:rsidR="00211EC0" w:rsidRPr="00920D13" w14:paraId="671ED095" w14:textId="77777777" w:rsidTr="00211EC0">
        <w:trPr>
          <w:trHeight w:val="300"/>
        </w:trPr>
        <w:tc>
          <w:tcPr>
            <w:tcW w:w="960" w:type="dxa"/>
            <w:shd w:val="clear" w:color="auto" w:fill="auto"/>
            <w:noWrap/>
            <w:vAlign w:val="center"/>
            <w:hideMark/>
          </w:tcPr>
          <w:p w14:paraId="480D37FB" w14:textId="77777777" w:rsidR="00211EC0" w:rsidRPr="00920D13" w:rsidRDefault="00211EC0" w:rsidP="00211EC0">
            <w:pPr>
              <w:spacing w:line="276" w:lineRule="auto"/>
              <w:jc w:val="center"/>
              <w:rPr>
                <w:rFonts w:cs="Calibri"/>
                <w:color w:val="000000" w:themeColor="text1"/>
                <w:szCs w:val="24"/>
              </w:rPr>
            </w:pPr>
            <w:r w:rsidRPr="00920D13">
              <w:rPr>
                <w:rFonts w:cs="Calibri"/>
                <w:color w:val="000000" w:themeColor="text1"/>
                <w:szCs w:val="24"/>
                <w:lang w:val="en-US"/>
              </w:rPr>
              <w:t>J</w:t>
            </w:r>
          </w:p>
        </w:tc>
        <w:tc>
          <w:tcPr>
            <w:tcW w:w="3293" w:type="dxa"/>
            <w:shd w:val="clear" w:color="auto" w:fill="auto"/>
            <w:noWrap/>
            <w:vAlign w:val="center"/>
            <w:hideMark/>
          </w:tcPr>
          <w:p w14:paraId="3E2984E8" w14:textId="77777777" w:rsidR="00211EC0" w:rsidRPr="00920D13" w:rsidRDefault="00211EC0" w:rsidP="00211EC0">
            <w:pPr>
              <w:spacing w:line="276" w:lineRule="auto"/>
              <w:rPr>
                <w:rFonts w:cs="Calibri"/>
                <w:color w:val="000000" w:themeColor="text1"/>
                <w:szCs w:val="24"/>
              </w:rPr>
            </w:pPr>
            <w:r w:rsidRPr="00920D13">
              <w:rPr>
                <w:rFonts w:cs="Calibri"/>
                <w:color w:val="000000" w:themeColor="text1"/>
                <w:szCs w:val="24"/>
                <w:lang w:val="en-US"/>
              </w:rPr>
              <w:t xml:space="preserve">Petitioner Share 2 of incentive (up to Loss Target-50%*(PYT-CYT)  </w:t>
            </w:r>
          </w:p>
        </w:tc>
        <w:tc>
          <w:tcPr>
            <w:tcW w:w="1010" w:type="dxa"/>
            <w:shd w:val="clear" w:color="auto" w:fill="auto"/>
            <w:noWrap/>
            <w:vAlign w:val="center"/>
            <w:hideMark/>
          </w:tcPr>
          <w:p w14:paraId="59DC8143" w14:textId="641F9EDA" w:rsidR="00211EC0" w:rsidRPr="00920D13" w:rsidRDefault="00211EC0" w:rsidP="00211EC0">
            <w:pPr>
              <w:spacing w:line="276" w:lineRule="auto"/>
              <w:jc w:val="center"/>
              <w:rPr>
                <w:rFonts w:cs="Calibri"/>
                <w:color w:val="000000" w:themeColor="text1"/>
                <w:szCs w:val="24"/>
              </w:rPr>
            </w:pPr>
            <w:r w:rsidRPr="00BC09AE">
              <w:t>₹</w:t>
            </w:r>
            <w:r w:rsidRPr="00BC09AE">
              <w:rPr>
                <w:rFonts w:cs="Calibri"/>
                <w:color w:val="000000" w:themeColor="text1"/>
                <w:szCs w:val="24"/>
                <w:lang w:val="en-US"/>
              </w:rPr>
              <w:t xml:space="preserve"> Cr.</w:t>
            </w:r>
          </w:p>
        </w:tc>
        <w:tc>
          <w:tcPr>
            <w:tcW w:w="1399" w:type="dxa"/>
            <w:shd w:val="clear" w:color="auto" w:fill="auto"/>
            <w:noWrap/>
            <w:vAlign w:val="center"/>
            <w:hideMark/>
          </w:tcPr>
          <w:p w14:paraId="7B57BE07" w14:textId="34C83CA9" w:rsidR="00211EC0" w:rsidRPr="00920D13" w:rsidRDefault="00211EC0" w:rsidP="00211EC0">
            <w:pPr>
              <w:spacing w:line="276" w:lineRule="auto"/>
              <w:jc w:val="center"/>
              <w:rPr>
                <w:rFonts w:cs="Calibri"/>
                <w:color w:val="000000" w:themeColor="text1"/>
                <w:szCs w:val="24"/>
              </w:rPr>
            </w:pPr>
            <w:r w:rsidRPr="00920D13">
              <w:rPr>
                <w:rFonts w:cs="Calibri"/>
                <w:color w:val="000000" w:themeColor="text1"/>
                <w:szCs w:val="24"/>
                <w:lang w:val="en-US"/>
              </w:rPr>
              <w:t>13.8</w:t>
            </w:r>
          </w:p>
        </w:tc>
        <w:tc>
          <w:tcPr>
            <w:tcW w:w="2040" w:type="dxa"/>
            <w:shd w:val="clear" w:color="auto" w:fill="auto"/>
            <w:noWrap/>
            <w:vAlign w:val="center"/>
            <w:hideMark/>
          </w:tcPr>
          <w:p w14:paraId="702218D0" w14:textId="77777777" w:rsidR="00211EC0" w:rsidRPr="00920D13" w:rsidRDefault="00211EC0" w:rsidP="00211EC0">
            <w:pPr>
              <w:spacing w:line="276" w:lineRule="auto"/>
              <w:jc w:val="center"/>
              <w:rPr>
                <w:rFonts w:cs="Calibri"/>
                <w:color w:val="000000" w:themeColor="text1"/>
                <w:szCs w:val="24"/>
              </w:rPr>
            </w:pPr>
            <w:r w:rsidRPr="00920D13">
              <w:rPr>
                <w:rFonts w:cs="Calibri"/>
                <w:color w:val="000000" w:themeColor="text1"/>
                <w:szCs w:val="24"/>
                <w:lang w:val="en-US"/>
              </w:rPr>
              <w:t>(E-C)*F*G/10(2/3)</w:t>
            </w:r>
          </w:p>
        </w:tc>
      </w:tr>
      <w:tr w:rsidR="00211EC0" w:rsidRPr="00920D13" w14:paraId="0F60A1C1" w14:textId="77777777" w:rsidTr="00211EC0">
        <w:trPr>
          <w:trHeight w:val="300"/>
        </w:trPr>
        <w:tc>
          <w:tcPr>
            <w:tcW w:w="960" w:type="dxa"/>
            <w:shd w:val="clear" w:color="auto" w:fill="auto"/>
            <w:noWrap/>
            <w:vAlign w:val="center"/>
            <w:hideMark/>
          </w:tcPr>
          <w:p w14:paraId="2434C90F" w14:textId="77777777" w:rsidR="00211EC0" w:rsidRPr="00920D13" w:rsidRDefault="00211EC0"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K</w:t>
            </w:r>
          </w:p>
        </w:tc>
        <w:tc>
          <w:tcPr>
            <w:tcW w:w="3293" w:type="dxa"/>
            <w:shd w:val="clear" w:color="auto" w:fill="auto"/>
            <w:noWrap/>
            <w:vAlign w:val="center"/>
            <w:hideMark/>
          </w:tcPr>
          <w:p w14:paraId="181211A1" w14:textId="77777777" w:rsidR="00211EC0" w:rsidRPr="00920D13" w:rsidRDefault="00211EC0" w:rsidP="00211EC0">
            <w:pPr>
              <w:spacing w:line="276" w:lineRule="auto"/>
              <w:rPr>
                <w:rFonts w:cs="Calibri"/>
                <w:b/>
                <w:bCs/>
                <w:color w:val="000000" w:themeColor="text1"/>
                <w:szCs w:val="24"/>
              </w:rPr>
            </w:pPr>
            <w:r w:rsidRPr="00920D13">
              <w:rPr>
                <w:rFonts w:cs="Calibri"/>
                <w:b/>
                <w:bCs/>
                <w:color w:val="000000" w:themeColor="text1"/>
                <w:szCs w:val="24"/>
                <w:lang w:val="en-US"/>
              </w:rPr>
              <w:t>Share of financial gain to be retained by the Petitioner</w:t>
            </w:r>
          </w:p>
        </w:tc>
        <w:tc>
          <w:tcPr>
            <w:tcW w:w="1010" w:type="dxa"/>
            <w:shd w:val="clear" w:color="auto" w:fill="auto"/>
            <w:noWrap/>
            <w:vAlign w:val="center"/>
            <w:hideMark/>
          </w:tcPr>
          <w:p w14:paraId="083B046A" w14:textId="14107B76" w:rsidR="00211EC0" w:rsidRPr="00211EC0" w:rsidRDefault="00211EC0" w:rsidP="00211EC0">
            <w:pPr>
              <w:spacing w:line="276" w:lineRule="auto"/>
              <w:jc w:val="center"/>
              <w:rPr>
                <w:rFonts w:cs="Calibri"/>
                <w:b/>
                <w:bCs/>
                <w:color w:val="000000" w:themeColor="text1"/>
                <w:szCs w:val="24"/>
              </w:rPr>
            </w:pPr>
            <w:r w:rsidRPr="00211EC0">
              <w:rPr>
                <w:b/>
              </w:rPr>
              <w:t>₹</w:t>
            </w:r>
            <w:r w:rsidRPr="00211EC0">
              <w:rPr>
                <w:rFonts w:cs="Calibri"/>
                <w:b/>
                <w:color w:val="000000" w:themeColor="text1"/>
                <w:szCs w:val="24"/>
                <w:lang w:val="en-US"/>
              </w:rPr>
              <w:t xml:space="preserve"> Cr.</w:t>
            </w:r>
          </w:p>
        </w:tc>
        <w:tc>
          <w:tcPr>
            <w:tcW w:w="1399" w:type="dxa"/>
            <w:shd w:val="clear" w:color="auto" w:fill="auto"/>
            <w:noWrap/>
            <w:vAlign w:val="center"/>
            <w:hideMark/>
          </w:tcPr>
          <w:p w14:paraId="5B250F74" w14:textId="00CBDD5D" w:rsidR="00211EC0" w:rsidRPr="00920D13" w:rsidRDefault="00211EC0"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15.2</w:t>
            </w:r>
          </w:p>
        </w:tc>
        <w:tc>
          <w:tcPr>
            <w:tcW w:w="2040" w:type="dxa"/>
            <w:shd w:val="clear" w:color="auto" w:fill="auto"/>
            <w:noWrap/>
            <w:vAlign w:val="center"/>
            <w:hideMark/>
          </w:tcPr>
          <w:p w14:paraId="37CEB0C7" w14:textId="77777777" w:rsidR="00211EC0" w:rsidRPr="00920D13" w:rsidRDefault="00211EC0"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I+J</w:t>
            </w:r>
          </w:p>
        </w:tc>
      </w:tr>
      <w:tr w:rsidR="00211EC0" w:rsidRPr="00920D13" w14:paraId="6FDC3326" w14:textId="77777777" w:rsidTr="00211EC0">
        <w:trPr>
          <w:trHeight w:val="300"/>
        </w:trPr>
        <w:tc>
          <w:tcPr>
            <w:tcW w:w="960" w:type="dxa"/>
            <w:shd w:val="clear" w:color="auto" w:fill="auto"/>
            <w:noWrap/>
            <w:vAlign w:val="center"/>
            <w:hideMark/>
          </w:tcPr>
          <w:p w14:paraId="092A2C54" w14:textId="77777777" w:rsidR="00211EC0" w:rsidRPr="00920D13" w:rsidRDefault="00211EC0"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I</w:t>
            </w:r>
          </w:p>
        </w:tc>
        <w:tc>
          <w:tcPr>
            <w:tcW w:w="3293" w:type="dxa"/>
            <w:shd w:val="clear" w:color="auto" w:fill="auto"/>
            <w:noWrap/>
            <w:vAlign w:val="center"/>
            <w:hideMark/>
          </w:tcPr>
          <w:p w14:paraId="31F3435F" w14:textId="77777777" w:rsidR="00211EC0" w:rsidRPr="00920D13" w:rsidRDefault="00211EC0" w:rsidP="00211EC0">
            <w:pPr>
              <w:spacing w:line="276" w:lineRule="auto"/>
              <w:rPr>
                <w:rFonts w:cs="Calibri"/>
                <w:b/>
                <w:bCs/>
                <w:color w:val="000000" w:themeColor="text1"/>
                <w:szCs w:val="24"/>
              </w:rPr>
            </w:pPr>
            <w:r w:rsidRPr="00920D13">
              <w:rPr>
                <w:rFonts w:cs="Calibri"/>
                <w:b/>
                <w:bCs/>
                <w:color w:val="000000" w:themeColor="text1"/>
                <w:szCs w:val="24"/>
                <w:lang w:val="en-US"/>
              </w:rPr>
              <w:t>Share of financial gain passed on to the consumers</w:t>
            </w:r>
          </w:p>
        </w:tc>
        <w:tc>
          <w:tcPr>
            <w:tcW w:w="1010" w:type="dxa"/>
            <w:shd w:val="clear" w:color="auto" w:fill="auto"/>
            <w:noWrap/>
            <w:vAlign w:val="center"/>
            <w:hideMark/>
          </w:tcPr>
          <w:p w14:paraId="5C6C5778" w14:textId="282FF17D" w:rsidR="00211EC0" w:rsidRPr="00211EC0" w:rsidRDefault="00211EC0" w:rsidP="00211EC0">
            <w:pPr>
              <w:spacing w:line="276" w:lineRule="auto"/>
              <w:jc w:val="center"/>
              <w:rPr>
                <w:rFonts w:cs="Calibri"/>
                <w:b/>
                <w:bCs/>
                <w:color w:val="000000" w:themeColor="text1"/>
                <w:szCs w:val="24"/>
              </w:rPr>
            </w:pPr>
            <w:r w:rsidRPr="00211EC0">
              <w:rPr>
                <w:b/>
              </w:rPr>
              <w:t>₹</w:t>
            </w:r>
            <w:r w:rsidRPr="00211EC0">
              <w:rPr>
                <w:rFonts w:cs="Calibri"/>
                <w:b/>
                <w:color w:val="000000" w:themeColor="text1"/>
                <w:szCs w:val="24"/>
                <w:lang w:val="en-US"/>
              </w:rPr>
              <w:t xml:space="preserve"> Cr.</w:t>
            </w:r>
          </w:p>
        </w:tc>
        <w:tc>
          <w:tcPr>
            <w:tcW w:w="1399" w:type="dxa"/>
            <w:shd w:val="clear" w:color="auto" w:fill="auto"/>
            <w:noWrap/>
            <w:vAlign w:val="center"/>
            <w:hideMark/>
          </w:tcPr>
          <w:p w14:paraId="43648D21" w14:textId="27F7F494" w:rsidR="00211EC0" w:rsidRPr="00920D13" w:rsidRDefault="00211EC0"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9.7</w:t>
            </w:r>
          </w:p>
        </w:tc>
        <w:tc>
          <w:tcPr>
            <w:tcW w:w="2040" w:type="dxa"/>
            <w:shd w:val="clear" w:color="auto" w:fill="auto"/>
            <w:noWrap/>
            <w:vAlign w:val="center"/>
            <w:hideMark/>
          </w:tcPr>
          <w:p w14:paraId="03871278" w14:textId="77777777" w:rsidR="00211EC0" w:rsidRPr="00920D13" w:rsidRDefault="00211EC0" w:rsidP="00211EC0">
            <w:pPr>
              <w:spacing w:line="276" w:lineRule="auto"/>
              <w:jc w:val="center"/>
              <w:rPr>
                <w:rFonts w:cs="Calibri"/>
                <w:b/>
                <w:bCs/>
                <w:color w:val="000000" w:themeColor="text1"/>
                <w:szCs w:val="24"/>
              </w:rPr>
            </w:pPr>
            <w:r w:rsidRPr="00920D13">
              <w:rPr>
                <w:rFonts w:cs="Calibri"/>
                <w:b/>
                <w:bCs/>
                <w:color w:val="000000" w:themeColor="text1"/>
                <w:szCs w:val="24"/>
                <w:lang w:val="en-US"/>
              </w:rPr>
              <w:t>H-K</w:t>
            </w:r>
          </w:p>
        </w:tc>
      </w:tr>
    </w:tbl>
    <w:p w14:paraId="6746E141" w14:textId="77777777" w:rsidR="005C1020" w:rsidRPr="00920D13" w:rsidRDefault="005C1020" w:rsidP="00211EC0">
      <w:pPr>
        <w:spacing w:line="276" w:lineRule="auto"/>
        <w:rPr>
          <w:lang w:bidi="te-IN"/>
        </w:rPr>
      </w:pPr>
    </w:p>
    <w:p w14:paraId="10F182EE" w14:textId="46DC29D6" w:rsidR="00F2008B" w:rsidRPr="00920D13" w:rsidRDefault="00F2008B" w:rsidP="00F2008B">
      <w:pPr>
        <w:pStyle w:val="Heading2"/>
        <w:spacing w:before="60" w:after="60" w:line="360" w:lineRule="auto"/>
        <w:rPr>
          <w:sz w:val="28"/>
        </w:rPr>
      </w:pPr>
      <w:bookmarkStart w:id="28" w:name="_Toc120685558"/>
      <w:bookmarkEnd w:id="14"/>
      <w:r w:rsidRPr="00920D13">
        <w:rPr>
          <w:sz w:val="28"/>
        </w:rPr>
        <w:t>Collecti</w:t>
      </w:r>
      <w:r w:rsidR="00A01730" w:rsidRPr="00920D13">
        <w:rPr>
          <w:sz w:val="28"/>
        </w:rPr>
        <w:t xml:space="preserve">on efficiency during FY </w:t>
      </w:r>
      <w:r w:rsidR="00B02516" w:rsidRPr="00920D13">
        <w:rPr>
          <w:sz w:val="28"/>
        </w:rPr>
        <w:t>2021-22</w:t>
      </w:r>
      <w:bookmarkEnd w:id="28"/>
    </w:p>
    <w:p w14:paraId="1C38B1F0" w14:textId="097BDB5E" w:rsidR="00A01730" w:rsidRPr="00920D13" w:rsidRDefault="00A01730" w:rsidP="004B4BB0">
      <w:pPr>
        <w:pStyle w:val="ListParagraph"/>
        <w:numPr>
          <w:ilvl w:val="0"/>
          <w:numId w:val="18"/>
        </w:numPr>
        <w:spacing w:before="60" w:after="60" w:line="360" w:lineRule="auto"/>
        <w:ind w:left="851" w:hanging="851"/>
      </w:pPr>
      <w:r w:rsidRPr="00920D13">
        <w:t>Hon’ble Commission has defined the collection efficiency in Regulation 5(11) of Tariff Regulations, 2017</w:t>
      </w:r>
      <w:r w:rsidR="001B19AA" w:rsidRPr="00920D13">
        <w:t xml:space="preserve"> as </w:t>
      </w:r>
      <w:r w:rsidRPr="00920D13">
        <w:t>reproduced below:</w:t>
      </w:r>
    </w:p>
    <w:p w14:paraId="460F16FC" w14:textId="77777777" w:rsidR="00A01730" w:rsidRPr="00920D13" w:rsidRDefault="00A01730" w:rsidP="00A01730">
      <w:pPr>
        <w:pStyle w:val="ListParagraph"/>
        <w:spacing w:before="60" w:after="60" w:line="360" w:lineRule="auto"/>
        <w:ind w:left="1440"/>
        <w:rPr>
          <w:rFonts w:asciiTheme="minorHAnsi" w:hAnsiTheme="minorHAnsi" w:cstheme="minorHAnsi"/>
          <w:i/>
        </w:rPr>
      </w:pPr>
      <w:r w:rsidRPr="00920D13">
        <w:rPr>
          <w:rFonts w:asciiTheme="minorHAnsi" w:hAnsiTheme="minorHAnsi" w:cstheme="minorHAnsi"/>
          <w:i/>
        </w:rPr>
        <w:t>“5 (11) Collection efficiency shall be measured as ratio of total revenue realized to the total revenue billed in same year.</w:t>
      </w:r>
    </w:p>
    <w:p w14:paraId="4BF1905F" w14:textId="77777777" w:rsidR="00A01730" w:rsidRPr="00920D13" w:rsidRDefault="00A01730" w:rsidP="00A01730">
      <w:pPr>
        <w:pStyle w:val="ListParagraph"/>
        <w:spacing w:before="60" w:after="60" w:line="360" w:lineRule="auto"/>
        <w:ind w:left="1440"/>
        <w:rPr>
          <w:rFonts w:asciiTheme="minorHAnsi" w:hAnsiTheme="minorHAnsi" w:cstheme="minorHAnsi"/>
          <w:i/>
        </w:rPr>
      </w:pPr>
      <w:r w:rsidRPr="00920D13">
        <w:rPr>
          <w:rFonts w:asciiTheme="minorHAnsi" w:hAnsiTheme="minorHAnsi" w:cstheme="minorHAnsi"/>
          <w:i/>
        </w:rPr>
        <w:t xml:space="preserve">Provided that Revenue realised or revenue billed on account of electricity duty, late payment surcharge, any other surcharge shall be excluded from the computation of collection efficiency” </w:t>
      </w:r>
    </w:p>
    <w:p w14:paraId="0D3C69A7" w14:textId="08B1837F" w:rsidR="00A01730" w:rsidRPr="00920D13" w:rsidRDefault="00A60247" w:rsidP="004B4BB0">
      <w:pPr>
        <w:pStyle w:val="ListParagraph"/>
        <w:numPr>
          <w:ilvl w:val="0"/>
          <w:numId w:val="18"/>
        </w:numPr>
        <w:spacing w:before="60" w:after="60" w:line="360" w:lineRule="auto"/>
        <w:ind w:left="851" w:hanging="851"/>
        <w:rPr>
          <w:rFonts w:cstheme="majorBidi"/>
        </w:rPr>
      </w:pPr>
      <w:r w:rsidRPr="00920D13">
        <w:t xml:space="preserve">Further, </w:t>
      </w:r>
      <w:r w:rsidR="00A01730" w:rsidRPr="00920D13">
        <w:t>Regulation</w:t>
      </w:r>
      <w:r w:rsidR="00A01730" w:rsidRPr="00920D13">
        <w:rPr>
          <w:rFonts w:cstheme="majorBidi"/>
        </w:rPr>
        <w:t xml:space="preserve">-26 (1) of </w:t>
      </w:r>
      <w:r w:rsidR="008636E4" w:rsidRPr="00920D13">
        <w:rPr>
          <w:rFonts w:cstheme="majorBidi"/>
        </w:rPr>
        <w:t xml:space="preserve">Business Plan </w:t>
      </w:r>
      <w:r w:rsidR="00A01730" w:rsidRPr="00920D13">
        <w:rPr>
          <w:rFonts w:cstheme="majorBidi"/>
        </w:rPr>
        <w:t xml:space="preserve">Regulations, 2019 specifies targets for Collection Efficiency from FY 2020-21 to FY 2022-23 at 99.50%. </w:t>
      </w:r>
      <w:r w:rsidR="00B02516" w:rsidRPr="00920D13">
        <w:rPr>
          <w:rFonts w:cstheme="majorBidi"/>
        </w:rPr>
        <w:t>the relevant e</w:t>
      </w:r>
      <w:r w:rsidR="00A01730" w:rsidRPr="00920D13">
        <w:rPr>
          <w:rFonts w:cstheme="majorBidi"/>
        </w:rPr>
        <w:t xml:space="preserve">xtract of Regulation 26 of </w:t>
      </w:r>
      <w:r w:rsidR="00262778" w:rsidRPr="00920D13">
        <w:rPr>
          <w:rFonts w:cstheme="majorBidi"/>
        </w:rPr>
        <w:t>Business Plan R</w:t>
      </w:r>
      <w:r w:rsidR="00A01730" w:rsidRPr="00920D13">
        <w:rPr>
          <w:rFonts w:cstheme="majorBidi"/>
        </w:rPr>
        <w:t>egulations</w:t>
      </w:r>
      <w:r w:rsidR="00262778" w:rsidRPr="00920D13">
        <w:rPr>
          <w:rFonts w:cstheme="majorBidi"/>
        </w:rPr>
        <w:t>,</w:t>
      </w:r>
      <w:r w:rsidR="00A01730" w:rsidRPr="00920D13">
        <w:rPr>
          <w:rFonts w:cstheme="majorBidi"/>
        </w:rPr>
        <w:t xml:space="preserve"> 2019 is reproduced below:</w:t>
      </w:r>
    </w:p>
    <w:p w14:paraId="61ADD6AD" w14:textId="77777777" w:rsidR="00A01730" w:rsidRPr="00920D13" w:rsidRDefault="00A01730" w:rsidP="00A01730">
      <w:pPr>
        <w:pStyle w:val="Default"/>
        <w:spacing w:before="60" w:after="60" w:line="360" w:lineRule="auto"/>
        <w:ind w:left="1440"/>
        <w:rPr>
          <w:rFonts w:asciiTheme="minorHAnsi" w:hAnsiTheme="minorHAnsi" w:cstheme="minorHAnsi"/>
          <w:i/>
        </w:rPr>
      </w:pPr>
      <w:r w:rsidRPr="00920D13">
        <w:rPr>
          <w:rFonts w:asciiTheme="minorHAnsi" w:hAnsiTheme="minorHAnsi" w:cstheme="minorHAnsi"/>
          <w:b/>
          <w:bCs/>
          <w:i/>
        </w:rPr>
        <w:lastRenderedPageBreak/>
        <w:t xml:space="preserve">“26. TARGET FOR COLLECTION EFFICIENCY </w:t>
      </w:r>
    </w:p>
    <w:p w14:paraId="65118EBA" w14:textId="77777777" w:rsidR="00A01730" w:rsidRPr="00920D13" w:rsidRDefault="00A01730" w:rsidP="00475AF7">
      <w:pPr>
        <w:pStyle w:val="Default"/>
        <w:spacing w:before="60" w:after="60" w:line="360" w:lineRule="auto"/>
        <w:ind w:left="1440"/>
        <w:jc w:val="both"/>
        <w:rPr>
          <w:rFonts w:asciiTheme="minorHAnsi" w:hAnsiTheme="minorHAnsi" w:cstheme="minorHAnsi"/>
          <w:i/>
        </w:rPr>
      </w:pPr>
      <w:r w:rsidRPr="00920D13">
        <w:rPr>
          <w:rFonts w:asciiTheme="minorHAnsi" w:hAnsiTheme="minorHAnsi" w:cstheme="minorHAnsi"/>
          <w:i/>
        </w:rPr>
        <w:t xml:space="preserve">(1) The targets for Collection Efficiency for FY2020-21 to FY2022-23 of the Distribution Licensees shall be 99.50%. </w:t>
      </w:r>
    </w:p>
    <w:p w14:paraId="6D9D5447" w14:textId="77777777" w:rsidR="00A01730" w:rsidRPr="00920D13" w:rsidRDefault="00A01730" w:rsidP="00B02516">
      <w:pPr>
        <w:pStyle w:val="Default"/>
        <w:spacing w:before="60" w:after="60" w:line="360" w:lineRule="auto"/>
        <w:ind w:left="1440"/>
        <w:jc w:val="both"/>
        <w:rPr>
          <w:rFonts w:asciiTheme="minorHAnsi" w:hAnsiTheme="minorHAnsi" w:cstheme="minorHAnsi"/>
          <w:i/>
        </w:rPr>
      </w:pPr>
      <w:r w:rsidRPr="00920D13">
        <w:rPr>
          <w:rFonts w:asciiTheme="minorHAnsi" w:hAnsiTheme="minorHAnsi" w:cstheme="minorHAnsi"/>
          <w:i/>
        </w:rPr>
        <w:t xml:space="preserve">(2) The financial impact on account of Collection Efficiency target shall be computed as per the formula specified in Regulation 163 of the DERC (Terms and Conditions for Determination of Tariff) Regulations, 2017 for the Distribution Licensee. </w:t>
      </w:r>
    </w:p>
    <w:p w14:paraId="47B71869" w14:textId="1EC1C9CF" w:rsidR="00A01730" w:rsidRPr="00920D13" w:rsidRDefault="00A01730" w:rsidP="00B02516">
      <w:pPr>
        <w:pStyle w:val="Default"/>
        <w:spacing w:before="60" w:after="60" w:line="360" w:lineRule="auto"/>
        <w:ind w:left="1440"/>
        <w:jc w:val="both"/>
        <w:rPr>
          <w:rFonts w:asciiTheme="minorHAnsi" w:hAnsiTheme="minorHAnsi" w:cstheme="minorHAnsi"/>
          <w:i/>
        </w:rPr>
      </w:pPr>
      <w:r w:rsidRPr="00920D13">
        <w:rPr>
          <w:rFonts w:asciiTheme="minorHAnsi" w:hAnsiTheme="minorHAnsi" w:cstheme="minorHAnsi"/>
          <w:i/>
        </w:rPr>
        <w:t>(3) The financial impact on account of over-achievement in terms of</w:t>
      </w:r>
      <w:r w:rsidR="00B02516" w:rsidRPr="00920D13">
        <w:rPr>
          <w:rFonts w:asciiTheme="minorHAnsi" w:hAnsiTheme="minorHAnsi" w:cstheme="minorHAnsi"/>
          <w:i/>
        </w:rPr>
        <w:t xml:space="preserve"> </w:t>
      </w:r>
      <w:r w:rsidRPr="00920D13">
        <w:rPr>
          <w:rFonts w:asciiTheme="minorHAnsi" w:hAnsiTheme="minorHAnsi" w:cstheme="minorHAnsi"/>
          <w:i/>
        </w:rPr>
        <w:t xml:space="preserve">Regulation 164 of the DERC (Terms and Conditions for Determination of Tariff) Regulations, 2017 for the Distribution Licensee, from 99.50% to 100% shall be shared equally between Consumers and the Distribution Licensees.” </w:t>
      </w:r>
    </w:p>
    <w:p w14:paraId="56304E48" w14:textId="356A4662" w:rsidR="00A01730" w:rsidRPr="00920D13" w:rsidRDefault="00105C15" w:rsidP="004B4BB0">
      <w:pPr>
        <w:pStyle w:val="ListParagraph"/>
        <w:numPr>
          <w:ilvl w:val="0"/>
          <w:numId w:val="18"/>
        </w:numPr>
        <w:spacing w:before="60" w:after="60" w:line="360" w:lineRule="auto"/>
        <w:ind w:left="851" w:hanging="851"/>
      </w:pPr>
      <w:r w:rsidRPr="00920D13">
        <w:t>The Petitioner has billed g</w:t>
      </w:r>
      <w:r w:rsidR="00A01730" w:rsidRPr="00920D13">
        <w:t xml:space="preserve">ross amount of </w:t>
      </w:r>
      <w:r w:rsidR="00C35875" w:rsidRPr="00920D13">
        <w:t>₹</w:t>
      </w:r>
      <w:r w:rsidR="008207BB" w:rsidRPr="00920D13">
        <w:t xml:space="preserve"> </w:t>
      </w:r>
      <w:r w:rsidR="00322966" w:rsidRPr="00920D13">
        <w:t>5473.7</w:t>
      </w:r>
      <w:r w:rsidR="00A01730" w:rsidRPr="00920D13">
        <w:t xml:space="preserve"> Crore during FY </w:t>
      </w:r>
      <w:r w:rsidR="00B02516" w:rsidRPr="00920D13">
        <w:t>2021-22</w:t>
      </w:r>
      <w:r w:rsidR="00A01730" w:rsidRPr="00920D13">
        <w:t xml:space="preserve"> which includes amount on account of Electricity Tax, 8% RA Surcharge, and Pension Surcharge. The </w:t>
      </w:r>
      <w:r w:rsidR="00A77722" w:rsidRPr="00920D13">
        <w:t xml:space="preserve">net Revenue </w:t>
      </w:r>
      <w:r w:rsidR="00A01730" w:rsidRPr="00920D13">
        <w:t xml:space="preserve">Billed considered for the purpose of computation of </w:t>
      </w:r>
      <w:r w:rsidR="00A77722" w:rsidRPr="00920D13">
        <w:t>Collection Efficiency</w:t>
      </w:r>
      <w:r w:rsidR="00A01730" w:rsidRPr="00920D13">
        <w:t xml:space="preserve"> during FY </w:t>
      </w:r>
      <w:r w:rsidR="00A77722" w:rsidRPr="00920D13">
        <w:t>2021-22</w:t>
      </w:r>
      <w:r w:rsidR="00A01730" w:rsidRPr="00920D13">
        <w:t xml:space="preserve"> is tabulated below:</w:t>
      </w:r>
    </w:p>
    <w:p w14:paraId="42298690" w14:textId="50734886" w:rsidR="00475AF7" w:rsidRPr="00920D13" w:rsidRDefault="00475AF7" w:rsidP="00475AF7">
      <w:pPr>
        <w:pStyle w:val="Caption"/>
        <w:keepNext/>
        <w:ind w:left="720"/>
      </w:pPr>
      <w:bookmarkStart w:id="29" w:name="_Ref116288734"/>
      <w:bookmarkStart w:id="30" w:name="_Toc120685592"/>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11</w:t>
      </w:r>
      <w:r w:rsidRPr="00920D13">
        <w:rPr>
          <w:i w:val="0"/>
          <w:sz w:val="24"/>
        </w:rPr>
        <w:fldChar w:fldCharType="end"/>
      </w:r>
      <w:bookmarkEnd w:id="29"/>
      <w:r w:rsidRPr="00920D13">
        <w:rPr>
          <w:i w:val="0"/>
          <w:sz w:val="24"/>
        </w:rPr>
        <w:t xml:space="preserve">: Revenue Billed for FY 2021-22 </w:t>
      </w:r>
      <w:r w:rsidR="00494FAE" w:rsidRPr="00920D13">
        <w:rPr>
          <w:i w:val="0"/>
          <w:sz w:val="24"/>
        </w:rPr>
        <w:t>(₹ Crore)</w:t>
      </w:r>
      <w:bookmarkEnd w:id="30"/>
    </w:p>
    <w:tbl>
      <w:tblPr>
        <w:tblW w:w="7620" w:type="dxa"/>
        <w:tblInd w:w="846" w:type="dxa"/>
        <w:tblLook w:val="04A0" w:firstRow="1" w:lastRow="0" w:firstColumn="1" w:lastColumn="0" w:noHBand="0" w:noVBand="1"/>
      </w:tblPr>
      <w:tblGrid>
        <w:gridCol w:w="960"/>
        <w:gridCol w:w="2860"/>
        <w:gridCol w:w="1060"/>
        <w:gridCol w:w="2740"/>
      </w:tblGrid>
      <w:tr w:rsidR="00475AF7" w:rsidRPr="00920D13" w14:paraId="7FE79D32" w14:textId="77777777" w:rsidTr="008207BB">
        <w:trPr>
          <w:trHeight w:val="630"/>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5ECC0"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B886D33"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BD20322"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14:paraId="22CF25BE"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Reference</w:t>
            </w:r>
          </w:p>
        </w:tc>
      </w:tr>
      <w:tr w:rsidR="00A77722" w:rsidRPr="00920D13" w14:paraId="3EB8C32D" w14:textId="77777777" w:rsidTr="00A77722">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8689B0"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2860" w:type="dxa"/>
            <w:tcBorders>
              <w:top w:val="nil"/>
              <w:left w:val="nil"/>
              <w:bottom w:val="single" w:sz="4" w:space="0" w:color="auto"/>
              <w:right w:val="single" w:sz="4" w:space="0" w:color="auto"/>
            </w:tcBorders>
            <w:shd w:val="clear" w:color="auto" w:fill="auto"/>
            <w:vAlign w:val="center"/>
            <w:hideMark/>
          </w:tcPr>
          <w:p w14:paraId="0B5D0EF7" w14:textId="77777777" w:rsidR="00A77722" w:rsidRPr="00920D13" w:rsidRDefault="00A77722" w:rsidP="00A7772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Total Revenue Billed</w:t>
            </w:r>
          </w:p>
        </w:tc>
        <w:tc>
          <w:tcPr>
            <w:tcW w:w="1060" w:type="dxa"/>
            <w:tcBorders>
              <w:top w:val="nil"/>
              <w:left w:val="nil"/>
              <w:bottom w:val="single" w:sz="4" w:space="0" w:color="auto"/>
              <w:right w:val="single" w:sz="4" w:space="0" w:color="auto"/>
            </w:tcBorders>
            <w:shd w:val="clear" w:color="auto" w:fill="auto"/>
            <w:vAlign w:val="center"/>
            <w:hideMark/>
          </w:tcPr>
          <w:p w14:paraId="0C13CE1C" w14:textId="491AFCD6"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cs="Calibri"/>
                <w:color w:val="000000"/>
              </w:rPr>
              <w:t>5,473.</w:t>
            </w:r>
            <w:r w:rsidR="00485327" w:rsidRPr="00920D13">
              <w:rPr>
                <w:rFonts w:cs="Calibri"/>
                <w:color w:val="000000"/>
              </w:rPr>
              <w:t>7</w:t>
            </w:r>
          </w:p>
        </w:tc>
        <w:tc>
          <w:tcPr>
            <w:tcW w:w="2740" w:type="dxa"/>
            <w:tcBorders>
              <w:top w:val="nil"/>
              <w:left w:val="nil"/>
              <w:bottom w:val="single" w:sz="4" w:space="0" w:color="auto"/>
              <w:right w:val="single" w:sz="4" w:space="0" w:color="auto"/>
            </w:tcBorders>
            <w:shd w:val="clear" w:color="auto" w:fill="auto"/>
            <w:vAlign w:val="center"/>
            <w:hideMark/>
          </w:tcPr>
          <w:p w14:paraId="6ED6BA5F"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A77722" w:rsidRPr="00920D13" w14:paraId="16C33013" w14:textId="77777777" w:rsidTr="00A77722">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246825"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2860" w:type="dxa"/>
            <w:tcBorders>
              <w:top w:val="nil"/>
              <w:left w:val="nil"/>
              <w:bottom w:val="single" w:sz="4" w:space="0" w:color="auto"/>
              <w:right w:val="single" w:sz="4" w:space="0" w:color="auto"/>
            </w:tcBorders>
            <w:shd w:val="clear" w:color="auto" w:fill="auto"/>
            <w:vAlign w:val="center"/>
            <w:hideMark/>
          </w:tcPr>
          <w:p w14:paraId="7CBC2243" w14:textId="77777777" w:rsidR="00A77722" w:rsidRPr="00920D13" w:rsidRDefault="00A77722" w:rsidP="00A7772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Electricity Tax Billed</w:t>
            </w:r>
          </w:p>
        </w:tc>
        <w:tc>
          <w:tcPr>
            <w:tcW w:w="1060" w:type="dxa"/>
            <w:tcBorders>
              <w:top w:val="nil"/>
              <w:left w:val="nil"/>
              <w:bottom w:val="single" w:sz="4" w:space="0" w:color="auto"/>
              <w:right w:val="single" w:sz="4" w:space="0" w:color="auto"/>
            </w:tcBorders>
            <w:shd w:val="clear" w:color="auto" w:fill="auto"/>
            <w:vAlign w:val="center"/>
            <w:hideMark/>
          </w:tcPr>
          <w:p w14:paraId="587B67D6" w14:textId="2B62726A" w:rsidR="00A77722" w:rsidRPr="00920D13" w:rsidRDefault="00A77722" w:rsidP="00485327">
            <w:pPr>
              <w:widowControl/>
              <w:spacing w:line="240" w:lineRule="auto"/>
              <w:jc w:val="center"/>
              <w:rPr>
                <w:rFonts w:eastAsia="Times New Roman" w:cs="Calibri"/>
                <w:color w:val="000000"/>
                <w:szCs w:val="24"/>
                <w:lang w:eastAsia="en-IN"/>
              </w:rPr>
            </w:pPr>
            <w:r w:rsidRPr="00920D13">
              <w:rPr>
                <w:rFonts w:cs="Calibri"/>
                <w:color w:val="000000"/>
              </w:rPr>
              <w:t>194.</w:t>
            </w:r>
            <w:r w:rsidR="00485327" w:rsidRPr="00920D13">
              <w:rPr>
                <w:rFonts w:cs="Calibri"/>
                <w:color w:val="000000"/>
              </w:rPr>
              <w:t>4</w:t>
            </w:r>
          </w:p>
        </w:tc>
        <w:tc>
          <w:tcPr>
            <w:tcW w:w="2740" w:type="dxa"/>
            <w:tcBorders>
              <w:top w:val="nil"/>
              <w:left w:val="nil"/>
              <w:bottom w:val="single" w:sz="4" w:space="0" w:color="auto"/>
              <w:right w:val="single" w:sz="4" w:space="0" w:color="auto"/>
            </w:tcBorders>
            <w:shd w:val="clear" w:color="auto" w:fill="auto"/>
            <w:vAlign w:val="center"/>
            <w:hideMark/>
          </w:tcPr>
          <w:p w14:paraId="114B748E"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A77722" w:rsidRPr="00920D13" w14:paraId="1A5CCABB" w14:textId="77777777" w:rsidTr="00A77722">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17FD20"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2860" w:type="dxa"/>
            <w:tcBorders>
              <w:top w:val="nil"/>
              <w:left w:val="nil"/>
              <w:bottom w:val="single" w:sz="4" w:space="0" w:color="auto"/>
              <w:right w:val="single" w:sz="4" w:space="0" w:color="auto"/>
            </w:tcBorders>
            <w:shd w:val="clear" w:color="auto" w:fill="auto"/>
            <w:vAlign w:val="center"/>
            <w:hideMark/>
          </w:tcPr>
          <w:p w14:paraId="0856A59F" w14:textId="77777777" w:rsidR="00A77722" w:rsidRPr="00920D13" w:rsidRDefault="00A77722" w:rsidP="00A7772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8% RA surcharge Billed</w:t>
            </w:r>
          </w:p>
        </w:tc>
        <w:tc>
          <w:tcPr>
            <w:tcW w:w="1060" w:type="dxa"/>
            <w:tcBorders>
              <w:top w:val="nil"/>
              <w:left w:val="nil"/>
              <w:bottom w:val="single" w:sz="4" w:space="0" w:color="auto"/>
              <w:right w:val="single" w:sz="4" w:space="0" w:color="auto"/>
            </w:tcBorders>
            <w:shd w:val="clear" w:color="auto" w:fill="auto"/>
            <w:vAlign w:val="center"/>
            <w:hideMark/>
          </w:tcPr>
          <w:p w14:paraId="7F1C74F0" w14:textId="7ACC09B9" w:rsidR="00A77722" w:rsidRPr="00920D13" w:rsidRDefault="00A77722" w:rsidP="00485327">
            <w:pPr>
              <w:widowControl/>
              <w:spacing w:line="240" w:lineRule="auto"/>
              <w:jc w:val="center"/>
              <w:rPr>
                <w:rFonts w:eastAsia="Times New Roman" w:cs="Calibri"/>
                <w:color w:val="000000"/>
                <w:szCs w:val="24"/>
                <w:lang w:eastAsia="en-IN"/>
              </w:rPr>
            </w:pPr>
            <w:r w:rsidRPr="00920D13">
              <w:rPr>
                <w:rFonts w:cs="Calibri"/>
                <w:color w:val="000000"/>
              </w:rPr>
              <w:t>333.2</w:t>
            </w:r>
          </w:p>
        </w:tc>
        <w:tc>
          <w:tcPr>
            <w:tcW w:w="2740" w:type="dxa"/>
            <w:tcBorders>
              <w:top w:val="nil"/>
              <w:left w:val="nil"/>
              <w:bottom w:val="single" w:sz="4" w:space="0" w:color="auto"/>
              <w:right w:val="single" w:sz="4" w:space="0" w:color="auto"/>
            </w:tcBorders>
            <w:shd w:val="clear" w:color="auto" w:fill="auto"/>
            <w:vAlign w:val="center"/>
            <w:hideMark/>
          </w:tcPr>
          <w:p w14:paraId="01BF1387"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A77722" w:rsidRPr="00920D13" w14:paraId="1282B8BB" w14:textId="77777777" w:rsidTr="00A77722">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DA339C"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2860" w:type="dxa"/>
            <w:tcBorders>
              <w:top w:val="nil"/>
              <w:left w:val="nil"/>
              <w:bottom w:val="single" w:sz="4" w:space="0" w:color="auto"/>
              <w:right w:val="single" w:sz="4" w:space="0" w:color="auto"/>
            </w:tcBorders>
            <w:shd w:val="clear" w:color="auto" w:fill="auto"/>
            <w:vAlign w:val="center"/>
            <w:hideMark/>
          </w:tcPr>
          <w:p w14:paraId="71FAEA0B" w14:textId="5556ECA9" w:rsidR="00A77722" w:rsidRPr="00920D13" w:rsidRDefault="00A77722" w:rsidP="00A7772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Pension Surcharge</w:t>
            </w:r>
          </w:p>
        </w:tc>
        <w:tc>
          <w:tcPr>
            <w:tcW w:w="1060" w:type="dxa"/>
            <w:tcBorders>
              <w:top w:val="nil"/>
              <w:left w:val="nil"/>
              <w:bottom w:val="single" w:sz="4" w:space="0" w:color="auto"/>
              <w:right w:val="single" w:sz="4" w:space="0" w:color="auto"/>
            </w:tcBorders>
            <w:shd w:val="clear" w:color="auto" w:fill="auto"/>
            <w:vAlign w:val="center"/>
            <w:hideMark/>
          </w:tcPr>
          <w:p w14:paraId="41F1AA4C" w14:textId="009DE769"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cs="Calibri"/>
                <w:color w:val="000000"/>
              </w:rPr>
              <w:t>241.2</w:t>
            </w:r>
          </w:p>
        </w:tc>
        <w:tc>
          <w:tcPr>
            <w:tcW w:w="2740" w:type="dxa"/>
            <w:tcBorders>
              <w:top w:val="nil"/>
              <w:left w:val="nil"/>
              <w:bottom w:val="single" w:sz="4" w:space="0" w:color="auto"/>
              <w:right w:val="single" w:sz="4" w:space="0" w:color="auto"/>
            </w:tcBorders>
            <w:shd w:val="clear" w:color="auto" w:fill="auto"/>
            <w:vAlign w:val="center"/>
            <w:hideMark/>
          </w:tcPr>
          <w:p w14:paraId="6F1EFAA7" w14:textId="77777777" w:rsidR="00A77722" w:rsidRPr="00920D13" w:rsidRDefault="00A77722" w:rsidP="00A7772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A77722" w:rsidRPr="00920D13" w14:paraId="58380F54" w14:textId="77777777" w:rsidTr="00A77722">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F58C51" w14:textId="77777777" w:rsidR="00A77722" w:rsidRPr="00920D13" w:rsidRDefault="00A77722" w:rsidP="00A77722">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w:t>
            </w:r>
          </w:p>
        </w:tc>
        <w:tc>
          <w:tcPr>
            <w:tcW w:w="2860" w:type="dxa"/>
            <w:tcBorders>
              <w:top w:val="nil"/>
              <w:left w:val="nil"/>
              <w:bottom w:val="single" w:sz="4" w:space="0" w:color="auto"/>
              <w:right w:val="single" w:sz="4" w:space="0" w:color="auto"/>
            </w:tcBorders>
            <w:shd w:val="clear" w:color="auto" w:fill="auto"/>
            <w:vAlign w:val="center"/>
            <w:hideMark/>
          </w:tcPr>
          <w:p w14:paraId="5614C39C" w14:textId="77777777" w:rsidR="00A77722" w:rsidRPr="00920D13" w:rsidRDefault="00A77722" w:rsidP="00A77722">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Revenue Billed for AT&amp;C True up</w:t>
            </w:r>
          </w:p>
        </w:tc>
        <w:tc>
          <w:tcPr>
            <w:tcW w:w="1060" w:type="dxa"/>
            <w:tcBorders>
              <w:top w:val="nil"/>
              <w:left w:val="nil"/>
              <w:bottom w:val="single" w:sz="4" w:space="0" w:color="auto"/>
              <w:right w:val="single" w:sz="4" w:space="0" w:color="auto"/>
            </w:tcBorders>
            <w:shd w:val="clear" w:color="auto" w:fill="auto"/>
            <w:vAlign w:val="center"/>
            <w:hideMark/>
          </w:tcPr>
          <w:p w14:paraId="75A11CBF" w14:textId="44C35B85" w:rsidR="00A77722" w:rsidRPr="00920D13" w:rsidRDefault="00A77722" w:rsidP="00485327">
            <w:pPr>
              <w:widowControl/>
              <w:spacing w:line="240" w:lineRule="auto"/>
              <w:jc w:val="center"/>
              <w:rPr>
                <w:rFonts w:eastAsia="Times New Roman" w:cs="Calibri"/>
                <w:b/>
                <w:bCs/>
                <w:color w:val="000000"/>
                <w:szCs w:val="24"/>
                <w:lang w:eastAsia="en-IN"/>
              </w:rPr>
            </w:pPr>
            <w:r w:rsidRPr="00920D13">
              <w:rPr>
                <w:rFonts w:cs="Calibri"/>
                <w:b/>
                <w:bCs/>
                <w:color w:val="000000"/>
              </w:rPr>
              <w:t>4,704.</w:t>
            </w:r>
            <w:r w:rsidR="00485327" w:rsidRPr="00920D13">
              <w:rPr>
                <w:rFonts w:cs="Calibri"/>
                <w:b/>
                <w:bCs/>
                <w:color w:val="000000"/>
              </w:rPr>
              <w:t>9</w:t>
            </w:r>
          </w:p>
        </w:tc>
        <w:tc>
          <w:tcPr>
            <w:tcW w:w="2740" w:type="dxa"/>
            <w:tcBorders>
              <w:top w:val="nil"/>
              <w:left w:val="nil"/>
              <w:bottom w:val="single" w:sz="4" w:space="0" w:color="auto"/>
              <w:right w:val="single" w:sz="4" w:space="0" w:color="auto"/>
            </w:tcBorders>
            <w:shd w:val="clear" w:color="auto" w:fill="auto"/>
            <w:vAlign w:val="center"/>
            <w:hideMark/>
          </w:tcPr>
          <w:p w14:paraId="40D8CCDD" w14:textId="77777777" w:rsidR="00A77722" w:rsidRPr="00920D13" w:rsidRDefault="00A77722" w:rsidP="00A77722">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A-B-C-D</w:t>
            </w:r>
          </w:p>
        </w:tc>
      </w:tr>
    </w:tbl>
    <w:p w14:paraId="7C357D2D" w14:textId="77777777" w:rsidR="00475AF7" w:rsidRPr="00920D13" w:rsidRDefault="00475AF7" w:rsidP="00475AF7">
      <w:pPr>
        <w:spacing w:before="60" w:after="60" w:line="360" w:lineRule="auto"/>
      </w:pPr>
    </w:p>
    <w:p w14:paraId="0617ED94" w14:textId="5F75709C" w:rsidR="00A01730" w:rsidRPr="00920D13" w:rsidRDefault="00212ED7" w:rsidP="004B4BB0">
      <w:pPr>
        <w:pStyle w:val="ListParagraph"/>
        <w:numPr>
          <w:ilvl w:val="0"/>
          <w:numId w:val="18"/>
        </w:numPr>
        <w:spacing w:before="60" w:after="60" w:line="360" w:lineRule="auto"/>
        <w:ind w:left="851" w:hanging="851"/>
      </w:pPr>
      <w:bookmarkStart w:id="31" w:name="_Toc25906341"/>
      <w:r w:rsidRPr="00920D13">
        <w:t xml:space="preserve">In continuation to above, the Petitioner has realised the gross revenue of ₹ 5523.41 </w:t>
      </w:r>
      <w:r w:rsidR="00E40568">
        <w:t>Crore</w:t>
      </w:r>
      <w:r w:rsidRPr="00920D13">
        <w:t xml:space="preserve"> during FY 2021-22 which includes collection on account of Electricity Tax, Late Payment Surcharge, </w:t>
      </w:r>
      <w:r w:rsidR="00485327" w:rsidRPr="00920D13">
        <w:t>8% RA</w:t>
      </w:r>
      <w:r w:rsidRPr="00920D13">
        <w:t xml:space="preserve"> Surcharge and Pension Trust Surcharge. The net Revenue Realised considered for the purpose of computation of Collection Efficiency during FY 2021-22 is tabulated here as follows</w:t>
      </w:r>
      <w:r w:rsidR="00A01730" w:rsidRPr="00920D13">
        <w:t>:</w:t>
      </w:r>
    </w:p>
    <w:p w14:paraId="27CF21A8" w14:textId="519EB978" w:rsidR="00475AF7" w:rsidRPr="00920D13" w:rsidRDefault="00C85F69" w:rsidP="00475AF7">
      <w:pPr>
        <w:pStyle w:val="Caption"/>
        <w:keepNext/>
        <w:rPr>
          <w:rFonts w:ascii="Arial" w:hAnsi="Arial" w:cs="Arial"/>
          <w:szCs w:val="24"/>
        </w:rPr>
      </w:pPr>
      <w:bookmarkStart w:id="32" w:name="_Ref116225444"/>
      <w:bookmarkStart w:id="33" w:name="_Toc120685593"/>
      <w:bookmarkEnd w:id="31"/>
      <w:r w:rsidRPr="00920D13">
        <w:rPr>
          <w:rFonts w:asciiTheme="minorHAnsi" w:hAnsiTheme="minorHAnsi" w:cstheme="minorHAnsi"/>
          <w:i w:val="0"/>
          <w:sz w:val="24"/>
          <w:szCs w:val="24"/>
        </w:rPr>
        <w:lastRenderedPageBreak/>
        <w:t xml:space="preserve">Table 3A </w:t>
      </w:r>
      <w:r w:rsidRPr="00920D13">
        <w:rPr>
          <w:rFonts w:asciiTheme="minorHAnsi" w:hAnsiTheme="minorHAnsi" w:cstheme="minorHAnsi"/>
          <w:i w:val="0"/>
          <w:sz w:val="24"/>
          <w:szCs w:val="24"/>
        </w:rPr>
        <w:fldChar w:fldCharType="begin"/>
      </w:r>
      <w:r w:rsidRPr="00920D13">
        <w:rPr>
          <w:rFonts w:asciiTheme="minorHAnsi" w:hAnsiTheme="minorHAnsi" w:cstheme="minorHAnsi"/>
          <w:i w:val="0"/>
          <w:sz w:val="24"/>
          <w:szCs w:val="24"/>
        </w:rPr>
        <w:instrText xml:space="preserve"> SEQ Table_3A \* ARABIC </w:instrText>
      </w:r>
      <w:r w:rsidRPr="00920D13">
        <w:rPr>
          <w:rFonts w:asciiTheme="minorHAnsi" w:hAnsiTheme="minorHAnsi" w:cstheme="minorHAnsi"/>
          <w:i w:val="0"/>
          <w:sz w:val="24"/>
          <w:szCs w:val="24"/>
        </w:rPr>
        <w:fldChar w:fldCharType="separate"/>
      </w:r>
      <w:r w:rsidR="0014655F">
        <w:rPr>
          <w:rFonts w:asciiTheme="minorHAnsi" w:hAnsiTheme="minorHAnsi" w:cstheme="minorHAnsi"/>
          <w:i w:val="0"/>
          <w:noProof/>
          <w:sz w:val="24"/>
          <w:szCs w:val="24"/>
        </w:rPr>
        <w:t>12</w:t>
      </w:r>
      <w:r w:rsidRPr="00920D13">
        <w:rPr>
          <w:rFonts w:asciiTheme="minorHAnsi" w:hAnsiTheme="minorHAnsi" w:cstheme="minorHAnsi"/>
          <w:i w:val="0"/>
          <w:sz w:val="24"/>
          <w:szCs w:val="24"/>
        </w:rPr>
        <w:fldChar w:fldCharType="end"/>
      </w:r>
      <w:bookmarkEnd w:id="32"/>
      <w:r w:rsidRPr="00920D13">
        <w:rPr>
          <w:rFonts w:asciiTheme="minorHAnsi" w:hAnsiTheme="minorHAnsi" w:cstheme="minorHAnsi"/>
          <w:szCs w:val="24"/>
        </w:rPr>
        <w:t xml:space="preserve">: </w:t>
      </w:r>
      <w:r w:rsidR="00A01730" w:rsidRPr="00920D13">
        <w:rPr>
          <w:i w:val="0"/>
          <w:sz w:val="24"/>
        </w:rPr>
        <w:t xml:space="preserve">Revenue Collected for </w:t>
      </w:r>
      <w:r w:rsidR="00B2509E" w:rsidRPr="00920D13">
        <w:rPr>
          <w:i w:val="0"/>
          <w:sz w:val="24"/>
        </w:rPr>
        <w:t>FY 2021-22</w:t>
      </w:r>
      <w:r w:rsidR="00A01730" w:rsidRPr="00920D13">
        <w:rPr>
          <w:i w:val="0"/>
          <w:sz w:val="24"/>
        </w:rPr>
        <w:t xml:space="preserve"> </w:t>
      </w:r>
      <w:r w:rsidR="00494FAE" w:rsidRPr="00920D13">
        <w:rPr>
          <w:i w:val="0"/>
          <w:sz w:val="24"/>
        </w:rPr>
        <w:t>(₹ Crore)</w:t>
      </w:r>
      <w:bookmarkEnd w:id="33"/>
    </w:p>
    <w:tbl>
      <w:tblPr>
        <w:tblW w:w="7371" w:type="dxa"/>
        <w:tblInd w:w="846" w:type="dxa"/>
        <w:tblLook w:val="04A0" w:firstRow="1" w:lastRow="0" w:firstColumn="1" w:lastColumn="0" w:noHBand="0" w:noVBand="1"/>
      </w:tblPr>
      <w:tblGrid>
        <w:gridCol w:w="992"/>
        <w:gridCol w:w="2835"/>
        <w:gridCol w:w="1134"/>
        <w:gridCol w:w="2410"/>
      </w:tblGrid>
      <w:tr w:rsidR="00475AF7" w:rsidRPr="00920D13" w14:paraId="454FC5D6" w14:textId="77777777" w:rsidTr="00281BE1">
        <w:trPr>
          <w:trHeight w:val="315"/>
          <w:tblHead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EB85"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53A1DB6"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459A83D" w14:textId="77777777" w:rsidR="00281BE1"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FY </w:t>
            </w:r>
          </w:p>
          <w:p w14:paraId="0192CB81" w14:textId="7F6C99EA"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2021-22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795B50E"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Reference</w:t>
            </w:r>
          </w:p>
        </w:tc>
      </w:tr>
      <w:tr w:rsidR="00475AF7" w:rsidRPr="00920D13" w14:paraId="1C9A78C1" w14:textId="77777777" w:rsidTr="00281BE1">
        <w:trPr>
          <w:trHeight w:val="63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20656967"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2835" w:type="dxa"/>
            <w:tcBorders>
              <w:top w:val="nil"/>
              <w:left w:val="nil"/>
              <w:bottom w:val="single" w:sz="4" w:space="0" w:color="auto"/>
              <w:right w:val="single" w:sz="4" w:space="0" w:color="auto"/>
            </w:tcBorders>
            <w:shd w:val="clear" w:color="auto" w:fill="auto"/>
            <w:vAlign w:val="center"/>
            <w:hideMark/>
          </w:tcPr>
          <w:p w14:paraId="6D8952E8" w14:textId="77777777" w:rsidR="00475AF7" w:rsidRPr="00920D13" w:rsidRDefault="00475AF7" w:rsidP="00475AF7">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Total Revenue Collected </w:t>
            </w:r>
          </w:p>
        </w:tc>
        <w:tc>
          <w:tcPr>
            <w:tcW w:w="1134" w:type="dxa"/>
            <w:tcBorders>
              <w:top w:val="nil"/>
              <w:left w:val="nil"/>
              <w:bottom w:val="single" w:sz="4" w:space="0" w:color="auto"/>
              <w:right w:val="single" w:sz="4" w:space="0" w:color="auto"/>
            </w:tcBorders>
            <w:shd w:val="clear" w:color="auto" w:fill="auto"/>
            <w:vAlign w:val="center"/>
            <w:hideMark/>
          </w:tcPr>
          <w:p w14:paraId="483E7ADA" w14:textId="143D2881"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5,523.4</w:t>
            </w:r>
          </w:p>
        </w:tc>
        <w:tc>
          <w:tcPr>
            <w:tcW w:w="2410" w:type="dxa"/>
            <w:tcBorders>
              <w:top w:val="nil"/>
              <w:left w:val="nil"/>
              <w:bottom w:val="single" w:sz="4" w:space="0" w:color="auto"/>
              <w:right w:val="single" w:sz="4" w:space="0" w:color="auto"/>
            </w:tcBorders>
            <w:shd w:val="clear" w:color="auto" w:fill="auto"/>
            <w:vAlign w:val="center"/>
            <w:hideMark/>
          </w:tcPr>
          <w:p w14:paraId="1FFBDEAE"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475AF7" w:rsidRPr="00920D13" w14:paraId="34A0BBD0" w14:textId="77777777" w:rsidTr="00281BE1">
        <w:trPr>
          <w:trHeight w:val="63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6D1738C9"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2835" w:type="dxa"/>
            <w:tcBorders>
              <w:top w:val="nil"/>
              <w:left w:val="nil"/>
              <w:bottom w:val="single" w:sz="4" w:space="0" w:color="auto"/>
              <w:right w:val="single" w:sz="4" w:space="0" w:color="auto"/>
            </w:tcBorders>
            <w:shd w:val="clear" w:color="auto" w:fill="auto"/>
            <w:vAlign w:val="center"/>
            <w:hideMark/>
          </w:tcPr>
          <w:p w14:paraId="2EEA6B76" w14:textId="77777777" w:rsidR="00475AF7" w:rsidRPr="00920D13" w:rsidRDefault="00475AF7" w:rsidP="00475AF7">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Less: LPSC </w:t>
            </w:r>
          </w:p>
        </w:tc>
        <w:tc>
          <w:tcPr>
            <w:tcW w:w="1134" w:type="dxa"/>
            <w:tcBorders>
              <w:top w:val="nil"/>
              <w:left w:val="nil"/>
              <w:bottom w:val="single" w:sz="4" w:space="0" w:color="auto"/>
              <w:right w:val="single" w:sz="4" w:space="0" w:color="auto"/>
            </w:tcBorders>
            <w:shd w:val="clear" w:color="auto" w:fill="auto"/>
            <w:vAlign w:val="center"/>
            <w:hideMark/>
          </w:tcPr>
          <w:p w14:paraId="72294BD5" w14:textId="1B8453BE"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25.1</w:t>
            </w:r>
          </w:p>
        </w:tc>
        <w:tc>
          <w:tcPr>
            <w:tcW w:w="2410" w:type="dxa"/>
            <w:tcBorders>
              <w:top w:val="nil"/>
              <w:left w:val="nil"/>
              <w:bottom w:val="single" w:sz="4" w:space="0" w:color="auto"/>
              <w:right w:val="single" w:sz="4" w:space="0" w:color="auto"/>
            </w:tcBorders>
            <w:shd w:val="clear" w:color="auto" w:fill="auto"/>
            <w:vAlign w:val="center"/>
            <w:hideMark/>
          </w:tcPr>
          <w:p w14:paraId="354F0C89"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475AF7" w:rsidRPr="00920D13" w14:paraId="53DBD423" w14:textId="77777777" w:rsidTr="00281BE1">
        <w:trPr>
          <w:trHeight w:val="63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1551DE73"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2835" w:type="dxa"/>
            <w:tcBorders>
              <w:top w:val="nil"/>
              <w:left w:val="nil"/>
              <w:bottom w:val="single" w:sz="4" w:space="0" w:color="auto"/>
              <w:right w:val="single" w:sz="4" w:space="0" w:color="auto"/>
            </w:tcBorders>
            <w:shd w:val="clear" w:color="auto" w:fill="auto"/>
            <w:vAlign w:val="center"/>
            <w:hideMark/>
          </w:tcPr>
          <w:p w14:paraId="00CFAAFD" w14:textId="77777777" w:rsidR="00475AF7" w:rsidRPr="00920D13" w:rsidRDefault="00475AF7" w:rsidP="00475AF7">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Electricity Tax</w:t>
            </w:r>
          </w:p>
        </w:tc>
        <w:tc>
          <w:tcPr>
            <w:tcW w:w="1134" w:type="dxa"/>
            <w:tcBorders>
              <w:top w:val="nil"/>
              <w:left w:val="nil"/>
              <w:bottom w:val="single" w:sz="4" w:space="0" w:color="auto"/>
              <w:right w:val="single" w:sz="4" w:space="0" w:color="auto"/>
            </w:tcBorders>
            <w:shd w:val="clear" w:color="auto" w:fill="auto"/>
            <w:vAlign w:val="center"/>
            <w:hideMark/>
          </w:tcPr>
          <w:p w14:paraId="39DF4AC8" w14:textId="514D0A34"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195.2</w:t>
            </w:r>
          </w:p>
        </w:tc>
        <w:tc>
          <w:tcPr>
            <w:tcW w:w="2410" w:type="dxa"/>
            <w:tcBorders>
              <w:top w:val="nil"/>
              <w:left w:val="nil"/>
              <w:bottom w:val="single" w:sz="4" w:space="0" w:color="auto"/>
              <w:right w:val="single" w:sz="4" w:space="0" w:color="auto"/>
            </w:tcBorders>
            <w:shd w:val="clear" w:color="auto" w:fill="auto"/>
            <w:vAlign w:val="center"/>
            <w:hideMark/>
          </w:tcPr>
          <w:p w14:paraId="4644AE34"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475AF7" w:rsidRPr="00920D13" w14:paraId="3779C85C" w14:textId="77777777" w:rsidTr="00281BE1">
        <w:trPr>
          <w:trHeight w:val="63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336614FD"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2835" w:type="dxa"/>
            <w:tcBorders>
              <w:top w:val="nil"/>
              <w:left w:val="nil"/>
              <w:bottom w:val="single" w:sz="4" w:space="0" w:color="auto"/>
              <w:right w:val="single" w:sz="4" w:space="0" w:color="auto"/>
            </w:tcBorders>
            <w:shd w:val="clear" w:color="auto" w:fill="auto"/>
            <w:vAlign w:val="center"/>
            <w:hideMark/>
          </w:tcPr>
          <w:p w14:paraId="6E3FF251" w14:textId="77777777" w:rsidR="00475AF7" w:rsidRPr="00920D13" w:rsidRDefault="00475AF7" w:rsidP="00475AF7">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Less: 8% RA Surcharge </w:t>
            </w:r>
          </w:p>
        </w:tc>
        <w:tc>
          <w:tcPr>
            <w:tcW w:w="1134" w:type="dxa"/>
            <w:tcBorders>
              <w:top w:val="nil"/>
              <w:left w:val="nil"/>
              <w:bottom w:val="single" w:sz="4" w:space="0" w:color="auto"/>
              <w:right w:val="single" w:sz="4" w:space="0" w:color="auto"/>
            </w:tcBorders>
            <w:shd w:val="clear" w:color="auto" w:fill="auto"/>
            <w:vAlign w:val="center"/>
            <w:hideMark/>
          </w:tcPr>
          <w:p w14:paraId="26400769" w14:textId="2D720A85"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336.5</w:t>
            </w:r>
          </w:p>
        </w:tc>
        <w:tc>
          <w:tcPr>
            <w:tcW w:w="2410" w:type="dxa"/>
            <w:tcBorders>
              <w:top w:val="nil"/>
              <w:left w:val="nil"/>
              <w:bottom w:val="single" w:sz="4" w:space="0" w:color="auto"/>
              <w:right w:val="single" w:sz="4" w:space="0" w:color="auto"/>
            </w:tcBorders>
            <w:shd w:val="clear" w:color="auto" w:fill="auto"/>
            <w:vAlign w:val="center"/>
            <w:hideMark/>
          </w:tcPr>
          <w:p w14:paraId="016915E6"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475AF7" w:rsidRPr="00920D13" w14:paraId="7D6CD917" w14:textId="77777777" w:rsidTr="00281BE1">
        <w:trPr>
          <w:trHeight w:val="63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560846EA"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2835" w:type="dxa"/>
            <w:tcBorders>
              <w:top w:val="nil"/>
              <w:left w:val="nil"/>
              <w:bottom w:val="single" w:sz="4" w:space="0" w:color="auto"/>
              <w:right w:val="single" w:sz="4" w:space="0" w:color="auto"/>
            </w:tcBorders>
            <w:shd w:val="clear" w:color="auto" w:fill="auto"/>
            <w:vAlign w:val="center"/>
            <w:hideMark/>
          </w:tcPr>
          <w:p w14:paraId="16956DFB" w14:textId="17A4BE0C" w:rsidR="00475AF7" w:rsidRPr="00920D13" w:rsidRDefault="00D16895" w:rsidP="00475AF7">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w:t>
            </w:r>
            <w:r w:rsidR="00475AF7" w:rsidRPr="00920D13">
              <w:rPr>
                <w:rFonts w:eastAsia="Times New Roman" w:cs="Calibri"/>
                <w:color w:val="000000"/>
                <w:szCs w:val="24"/>
                <w:lang w:eastAsia="en-IN"/>
              </w:rPr>
              <w:t xml:space="preserve"> Pension Surcharge </w:t>
            </w:r>
          </w:p>
        </w:tc>
        <w:tc>
          <w:tcPr>
            <w:tcW w:w="1134" w:type="dxa"/>
            <w:tcBorders>
              <w:top w:val="nil"/>
              <w:left w:val="nil"/>
              <w:bottom w:val="single" w:sz="4" w:space="0" w:color="auto"/>
              <w:right w:val="single" w:sz="4" w:space="0" w:color="auto"/>
            </w:tcBorders>
            <w:shd w:val="clear" w:color="auto" w:fill="auto"/>
            <w:vAlign w:val="center"/>
            <w:hideMark/>
          </w:tcPr>
          <w:p w14:paraId="7DA8EA08" w14:textId="29FECD8D"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238.2</w:t>
            </w:r>
          </w:p>
        </w:tc>
        <w:tc>
          <w:tcPr>
            <w:tcW w:w="2410" w:type="dxa"/>
            <w:tcBorders>
              <w:top w:val="nil"/>
              <w:left w:val="nil"/>
              <w:bottom w:val="single" w:sz="4" w:space="0" w:color="auto"/>
              <w:right w:val="single" w:sz="4" w:space="0" w:color="auto"/>
            </w:tcBorders>
            <w:shd w:val="clear" w:color="auto" w:fill="auto"/>
            <w:vAlign w:val="center"/>
            <w:hideMark/>
          </w:tcPr>
          <w:p w14:paraId="5427296B" w14:textId="77777777" w:rsidR="00475AF7" w:rsidRPr="00920D13" w:rsidRDefault="00475AF7" w:rsidP="00475AF7">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Note 62 of the Audited Accounts</w:t>
            </w:r>
          </w:p>
        </w:tc>
      </w:tr>
      <w:tr w:rsidR="00475AF7" w:rsidRPr="00920D13" w14:paraId="74B3C332" w14:textId="77777777" w:rsidTr="00281BE1">
        <w:trPr>
          <w:trHeight w:val="630"/>
        </w:trPr>
        <w:tc>
          <w:tcPr>
            <w:tcW w:w="992" w:type="dxa"/>
            <w:tcBorders>
              <w:top w:val="nil"/>
              <w:left w:val="single" w:sz="4" w:space="0" w:color="auto"/>
              <w:bottom w:val="single" w:sz="4" w:space="0" w:color="auto"/>
              <w:right w:val="single" w:sz="4" w:space="0" w:color="auto"/>
            </w:tcBorders>
            <w:shd w:val="clear" w:color="auto" w:fill="auto"/>
            <w:vAlign w:val="center"/>
            <w:hideMark/>
          </w:tcPr>
          <w:p w14:paraId="53D144C9"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w:t>
            </w:r>
          </w:p>
        </w:tc>
        <w:tc>
          <w:tcPr>
            <w:tcW w:w="2835" w:type="dxa"/>
            <w:tcBorders>
              <w:top w:val="nil"/>
              <w:left w:val="nil"/>
              <w:bottom w:val="single" w:sz="4" w:space="0" w:color="auto"/>
              <w:right w:val="single" w:sz="4" w:space="0" w:color="auto"/>
            </w:tcBorders>
            <w:shd w:val="clear" w:color="auto" w:fill="auto"/>
            <w:vAlign w:val="center"/>
            <w:hideMark/>
          </w:tcPr>
          <w:p w14:paraId="1E48AF8F" w14:textId="77777777" w:rsidR="00475AF7" w:rsidRPr="00920D13" w:rsidRDefault="00475AF7" w:rsidP="00475AF7">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 xml:space="preserve">Net revenue Collected </w:t>
            </w:r>
          </w:p>
        </w:tc>
        <w:tc>
          <w:tcPr>
            <w:tcW w:w="1134" w:type="dxa"/>
            <w:tcBorders>
              <w:top w:val="nil"/>
              <w:left w:val="nil"/>
              <w:bottom w:val="single" w:sz="4" w:space="0" w:color="auto"/>
              <w:right w:val="single" w:sz="4" w:space="0" w:color="auto"/>
            </w:tcBorders>
            <w:shd w:val="clear" w:color="auto" w:fill="auto"/>
            <w:vAlign w:val="center"/>
            <w:hideMark/>
          </w:tcPr>
          <w:p w14:paraId="6583C0F0" w14:textId="0603D5AF"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4,728.3</w:t>
            </w:r>
          </w:p>
        </w:tc>
        <w:tc>
          <w:tcPr>
            <w:tcW w:w="2410" w:type="dxa"/>
            <w:tcBorders>
              <w:top w:val="nil"/>
              <w:left w:val="nil"/>
              <w:bottom w:val="single" w:sz="4" w:space="0" w:color="auto"/>
              <w:right w:val="single" w:sz="4" w:space="0" w:color="auto"/>
            </w:tcBorders>
            <w:shd w:val="clear" w:color="auto" w:fill="auto"/>
            <w:vAlign w:val="center"/>
            <w:hideMark/>
          </w:tcPr>
          <w:p w14:paraId="0A8D95AD" w14:textId="77777777" w:rsidR="00475AF7" w:rsidRPr="00920D13" w:rsidRDefault="00475AF7" w:rsidP="00475AF7">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A-B-C-D-E</w:t>
            </w:r>
          </w:p>
        </w:tc>
      </w:tr>
    </w:tbl>
    <w:p w14:paraId="491ADDF9" w14:textId="243BDE62" w:rsidR="00A01730" w:rsidRPr="00920D13" w:rsidRDefault="00A01730" w:rsidP="00A01730">
      <w:pPr>
        <w:pStyle w:val="NoSpacing"/>
        <w:widowControl/>
        <w:spacing w:line="360" w:lineRule="auto"/>
        <w:rPr>
          <w:rFonts w:ascii="Arial" w:hAnsi="Arial" w:cs="Arial"/>
          <w:szCs w:val="24"/>
        </w:rPr>
      </w:pPr>
    </w:p>
    <w:p w14:paraId="26C281C2" w14:textId="2046A548" w:rsidR="00A01730" w:rsidRPr="00920D13" w:rsidRDefault="00212ED7" w:rsidP="004B4BB0">
      <w:pPr>
        <w:pStyle w:val="ListParagraph"/>
        <w:numPr>
          <w:ilvl w:val="0"/>
          <w:numId w:val="18"/>
        </w:numPr>
        <w:spacing w:before="60" w:after="60" w:line="360" w:lineRule="auto"/>
        <w:ind w:left="851" w:hanging="851"/>
        <w:rPr>
          <w:lang w:bidi="te-IN"/>
        </w:rPr>
      </w:pPr>
      <w:r w:rsidRPr="00920D13">
        <w:t xml:space="preserve">Accordingly, </w:t>
      </w:r>
      <w:r w:rsidR="00E226F5" w:rsidRPr="00920D13">
        <w:t xml:space="preserve">in terms of Regulation 5(11) of the Tariff Regulations 2017, </w:t>
      </w:r>
      <w:r w:rsidRPr="00920D13">
        <w:t xml:space="preserve">the Petitioner has achieved collection efficiency of 100.50% during FY 2021-22 </w:t>
      </w:r>
      <w:r w:rsidR="00E226F5" w:rsidRPr="00920D13">
        <w:t>against the target of 99.50% i.e.</w:t>
      </w:r>
      <w:r w:rsidRPr="00920D13">
        <w:t xml:space="preserve"> an overachievement of 1.00% from the target. The detailed computation of actual collection efficiency during FY 2021-22 is tabulated here as follows</w:t>
      </w:r>
      <w:r w:rsidR="00A01730" w:rsidRPr="00920D13">
        <w:rPr>
          <w:lang w:bidi="te-IN"/>
        </w:rPr>
        <w:t>:</w:t>
      </w:r>
    </w:p>
    <w:p w14:paraId="3C4CA750" w14:textId="5196A151" w:rsidR="00212ED7" w:rsidRPr="00920D13" w:rsidRDefault="00212ED7" w:rsidP="00212ED7">
      <w:pPr>
        <w:pStyle w:val="ListParagraph"/>
        <w:rPr>
          <w:b/>
        </w:rPr>
      </w:pPr>
      <w:bookmarkStart w:id="34" w:name="_Ref120136590"/>
      <w:bookmarkStart w:id="35" w:name="_Toc120685594"/>
      <w:r w:rsidRPr="00920D13">
        <w:rPr>
          <w:b/>
        </w:rPr>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13</w:t>
      </w:r>
      <w:r w:rsidRPr="00920D13">
        <w:rPr>
          <w:b/>
        </w:rPr>
        <w:fldChar w:fldCharType="end"/>
      </w:r>
      <w:bookmarkEnd w:id="34"/>
      <w:r w:rsidRPr="00920D13">
        <w:rPr>
          <w:b/>
        </w:rPr>
        <w:t>: Collection Effici</w:t>
      </w:r>
      <w:r w:rsidR="00FF0FB4" w:rsidRPr="00920D13">
        <w:rPr>
          <w:b/>
        </w:rPr>
        <w:t>ency Over/(Under) Achievement during FY 2021-22</w:t>
      </w:r>
      <w:bookmarkEnd w:id="35"/>
    </w:p>
    <w:tbl>
      <w:tblPr>
        <w:tblW w:w="6971" w:type="dxa"/>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40"/>
        <w:gridCol w:w="745"/>
        <w:gridCol w:w="1361"/>
        <w:gridCol w:w="1580"/>
      </w:tblGrid>
      <w:tr w:rsidR="00212ED7" w:rsidRPr="00920D13" w14:paraId="3EDFCDED" w14:textId="77777777" w:rsidTr="00FF0FB4">
        <w:trPr>
          <w:trHeight w:val="300"/>
        </w:trPr>
        <w:tc>
          <w:tcPr>
            <w:tcW w:w="745" w:type="dxa"/>
            <w:shd w:val="clear" w:color="auto" w:fill="auto"/>
            <w:noWrap/>
            <w:vAlign w:val="center"/>
            <w:hideMark/>
          </w:tcPr>
          <w:p w14:paraId="49831FF0" w14:textId="77777777" w:rsidR="00212ED7" w:rsidRPr="00920D13" w:rsidRDefault="00212ED7" w:rsidP="0097035F">
            <w:pPr>
              <w:jc w:val="center"/>
              <w:rPr>
                <w:rFonts w:cs="Calibri"/>
                <w:b/>
                <w:bCs/>
                <w:color w:val="000000" w:themeColor="text1"/>
              </w:rPr>
            </w:pPr>
            <w:r w:rsidRPr="00920D13">
              <w:rPr>
                <w:rFonts w:cs="Calibri"/>
                <w:b/>
                <w:bCs/>
                <w:color w:val="000000" w:themeColor="text1"/>
              </w:rPr>
              <w:t>S.No.</w:t>
            </w:r>
          </w:p>
        </w:tc>
        <w:tc>
          <w:tcPr>
            <w:tcW w:w="2540" w:type="dxa"/>
            <w:shd w:val="clear" w:color="auto" w:fill="auto"/>
            <w:noWrap/>
            <w:vAlign w:val="center"/>
            <w:hideMark/>
          </w:tcPr>
          <w:p w14:paraId="466D044B" w14:textId="77777777" w:rsidR="00212ED7" w:rsidRPr="00920D13" w:rsidRDefault="00212ED7" w:rsidP="0097035F">
            <w:pPr>
              <w:jc w:val="center"/>
              <w:rPr>
                <w:rFonts w:cs="Calibri"/>
                <w:b/>
                <w:bCs/>
                <w:color w:val="000000" w:themeColor="text1"/>
              </w:rPr>
            </w:pPr>
            <w:r w:rsidRPr="00920D13">
              <w:rPr>
                <w:rFonts w:cs="Calibri"/>
                <w:b/>
                <w:bCs/>
                <w:color w:val="000000" w:themeColor="text1"/>
              </w:rPr>
              <w:t>Particulars</w:t>
            </w:r>
          </w:p>
        </w:tc>
        <w:tc>
          <w:tcPr>
            <w:tcW w:w="745" w:type="dxa"/>
            <w:shd w:val="clear" w:color="auto" w:fill="auto"/>
            <w:noWrap/>
            <w:vAlign w:val="center"/>
            <w:hideMark/>
          </w:tcPr>
          <w:p w14:paraId="5F4A7D5F" w14:textId="77777777" w:rsidR="00212ED7" w:rsidRPr="00920D13" w:rsidRDefault="00212ED7" w:rsidP="0097035F">
            <w:pPr>
              <w:jc w:val="center"/>
              <w:rPr>
                <w:rFonts w:cs="Calibri"/>
                <w:b/>
                <w:bCs/>
                <w:color w:val="000000" w:themeColor="text1"/>
              </w:rPr>
            </w:pPr>
            <w:r w:rsidRPr="00920D13">
              <w:rPr>
                <w:rFonts w:cs="Calibri"/>
                <w:b/>
                <w:bCs/>
                <w:color w:val="000000" w:themeColor="text1"/>
              </w:rPr>
              <w:t>UOM</w:t>
            </w:r>
          </w:p>
        </w:tc>
        <w:tc>
          <w:tcPr>
            <w:tcW w:w="1361" w:type="dxa"/>
            <w:shd w:val="clear" w:color="auto" w:fill="auto"/>
            <w:noWrap/>
            <w:vAlign w:val="center"/>
            <w:hideMark/>
          </w:tcPr>
          <w:p w14:paraId="47B89455" w14:textId="77777777" w:rsidR="00212ED7" w:rsidRPr="00920D13" w:rsidRDefault="00212ED7" w:rsidP="0097035F">
            <w:pPr>
              <w:jc w:val="center"/>
              <w:rPr>
                <w:rFonts w:cs="Calibri"/>
                <w:b/>
                <w:bCs/>
                <w:color w:val="000000" w:themeColor="text1"/>
              </w:rPr>
            </w:pPr>
            <w:r w:rsidRPr="00920D13">
              <w:rPr>
                <w:rFonts w:cs="Calibri"/>
                <w:b/>
                <w:bCs/>
                <w:color w:val="000000" w:themeColor="text1"/>
              </w:rPr>
              <w:t>FY 2021-22</w:t>
            </w:r>
          </w:p>
        </w:tc>
        <w:tc>
          <w:tcPr>
            <w:tcW w:w="1580" w:type="dxa"/>
            <w:shd w:val="clear" w:color="auto" w:fill="auto"/>
            <w:noWrap/>
            <w:vAlign w:val="center"/>
            <w:hideMark/>
          </w:tcPr>
          <w:p w14:paraId="0F1F4D29" w14:textId="77777777" w:rsidR="00212ED7" w:rsidRPr="00920D13" w:rsidRDefault="00212ED7" w:rsidP="0097035F">
            <w:pPr>
              <w:jc w:val="center"/>
              <w:rPr>
                <w:rFonts w:cs="Calibri"/>
                <w:b/>
                <w:bCs/>
                <w:color w:val="000000" w:themeColor="text1"/>
              </w:rPr>
            </w:pPr>
            <w:r w:rsidRPr="00920D13">
              <w:rPr>
                <w:rFonts w:cs="Calibri"/>
                <w:b/>
                <w:bCs/>
                <w:color w:val="000000" w:themeColor="text1"/>
              </w:rPr>
              <w:t>Remarks</w:t>
            </w:r>
          </w:p>
        </w:tc>
      </w:tr>
      <w:tr w:rsidR="00FF0FB4" w:rsidRPr="00920D13" w14:paraId="066C236C" w14:textId="77777777" w:rsidTr="00C97559">
        <w:trPr>
          <w:trHeight w:val="300"/>
        </w:trPr>
        <w:tc>
          <w:tcPr>
            <w:tcW w:w="745" w:type="dxa"/>
            <w:shd w:val="clear" w:color="auto" w:fill="auto"/>
            <w:noWrap/>
            <w:vAlign w:val="center"/>
            <w:hideMark/>
          </w:tcPr>
          <w:p w14:paraId="2AEBC122" w14:textId="77777777" w:rsidR="00FF0FB4" w:rsidRPr="00920D13" w:rsidRDefault="00FF0FB4" w:rsidP="00FF0FB4">
            <w:pPr>
              <w:jc w:val="center"/>
              <w:rPr>
                <w:rFonts w:cs="Calibri"/>
                <w:color w:val="000000" w:themeColor="text1"/>
              </w:rPr>
            </w:pPr>
            <w:r w:rsidRPr="00920D13">
              <w:rPr>
                <w:rFonts w:cs="Calibri"/>
                <w:color w:val="000000" w:themeColor="text1"/>
              </w:rPr>
              <w:t>A</w:t>
            </w:r>
          </w:p>
        </w:tc>
        <w:tc>
          <w:tcPr>
            <w:tcW w:w="2540" w:type="dxa"/>
            <w:shd w:val="clear" w:color="auto" w:fill="auto"/>
            <w:noWrap/>
            <w:vAlign w:val="center"/>
            <w:hideMark/>
          </w:tcPr>
          <w:p w14:paraId="315D0C7F" w14:textId="77777777" w:rsidR="00FF0FB4" w:rsidRPr="00920D13" w:rsidRDefault="00FF0FB4" w:rsidP="00FF0FB4">
            <w:pPr>
              <w:rPr>
                <w:rFonts w:cs="Calibri"/>
                <w:color w:val="000000" w:themeColor="text1"/>
              </w:rPr>
            </w:pPr>
            <w:r w:rsidRPr="00920D13">
              <w:rPr>
                <w:rFonts w:cs="Calibri"/>
                <w:color w:val="000000" w:themeColor="text1"/>
              </w:rPr>
              <w:t>Net Revenue Billed</w:t>
            </w:r>
          </w:p>
        </w:tc>
        <w:tc>
          <w:tcPr>
            <w:tcW w:w="745" w:type="dxa"/>
            <w:shd w:val="clear" w:color="auto" w:fill="auto"/>
            <w:noWrap/>
            <w:vAlign w:val="center"/>
            <w:hideMark/>
          </w:tcPr>
          <w:p w14:paraId="59B52121" w14:textId="77777777" w:rsidR="00FF0FB4" w:rsidRPr="00920D13" w:rsidRDefault="00FF0FB4" w:rsidP="00FF0FB4">
            <w:pPr>
              <w:jc w:val="center"/>
              <w:rPr>
                <w:rFonts w:cs="Calibri"/>
                <w:color w:val="000000" w:themeColor="text1"/>
              </w:rPr>
            </w:pPr>
            <w:r w:rsidRPr="00920D13">
              <w:rPr>
                <w:rFonts w:cs="Calibri"/>
                <w:color w:val="000000" w:themeColor="text1"/>
              </w:rPr>
              <w:t>₹ Cr.</w:t>
            </w:r>
          </w:p>
        </w:tc>
        <w:tc>
          <w:tcPr>
            <w:tcW w:w="1361" w:type="dxa"/>
            <w:shd w:val="clear" w:color="auto" w:fill="auto"/>
            <w:noWrap/>
            <w:vAlign w:val="center"/>
          </w:tcPr>
          <w:p w14:paraId="14C4C349" w14:textId="513F8FF9" w:rsidR="00FF0FB4" w:rsidRPr="00920D13" w:rsidRDefault="00FF0FB4" w:rsidP="0047375C">
            <w:pPr>
              <w:jc w:val="center"/>
              <w:rPr>
                <w:rFonts w:cs="Calibri"/>
                <w:color w:val="000000" w:themeColor="text1"/>
              </w:rPr>
            </w:pPr>
            <w:r w:rsidRPr="00920D13">
              <w:rPr>
                <w:rFonts w:cs="Calibri"/>
                <w:color w:val="000000"/>
              </w:rPr>
              <w:t>4,704.</w:t>
            </w:r>
            <w:r w:rsidR="0047375C" w:rsidRPr="00920D13">
              <w:rPr>
                <w:rFonts w:cs="Calibri"/>
                <w:color w:val="000000"/>
              </w:rPr>
              <w:t>9</w:t>
            </w:r>
          </w:p>
        </w:tc>
        <w:tc>
          <w:tcPr>
            <w:tcW w:w="1580" w:type="dxa"/>
            <w:shd w:val="clear" w:color="auto" w:fill="auto"/>
            <w:noWrap/>
            <w:vAlign w:val="center"/>
          </w:tcPr>
          <w:p w14:paraId="5B848842" w14:textId="52D4B884" w:rsidR="00FF0FB4" w:rsidRPr="00920D13" w:rsidRDefault="00C97559" w:rsidP="00FF0FB4">
            <w:pPr>
              <w:jc w:val="center"/>
              <w:rPr>
                <w:rFonts w:cs="Calibri"/>
                <w:color w:val="000000" w:themeColor="text1"/>
              </w:rPr>
            </w:pPr>
            <w:r w:rsidRPr="00920D13">
              <w:rPr>
                <w:rFonts w:cs="Calibri"/>
                <w:color w:val="000000" w:themeColor="text1"/>
              </w:rPr>
              <w:fldChar w:fldCharType="begin"/>
            </w:r>
            <w:r w:rsidRPr="00920D13">
              <w:rPr>
                <w:rFonts w:cs="Calibri"/>
                <w:color w:val="000000" w:themeColor="text1"/>
              </w:rPr>
              <w:instrText xml:space="preserve"> REF _Ref116288734 \h </w:instrText>
            </w:r>
            <w:r w:rsidR="00920D13">
              <w:rPr>
                <w:rFonts w:cs="Calibri"/>
                <w:color w:val="000000" w:themeColor="text1"/>
              </w:rPr>
              <w:instrText xml:space="preserve"> \* MERGEFORMAT </w:instrText>
            </w:r>
            <w:r w:rsidRPr="00920D13">
              <w:rPr>
                <w:rFonts w:cs="Calibri"/>
                <w:color w:val="000000" w:themeColor="text1"/>
              </w:rPr>
            </w:r>
            <w:r w:rsidRPr="00920D13">
              <w:rPr>
                <w:rFonts w:cs="Calibri"/>
                <w:color w:val="000000" w:themeColor="text1"/>
              </w:rPr>
              <w:fldChar w:fldCharType="separate"/>
            </w:r>
            <w:r w:rsidR="0014655F" w:rsidRPr="00920D13">
              <w:t xml:space="preserve">Table 3A </w:t>
            </w:r>
            <w:r w:rsidR="0014655F" w:rsidRPr="0014655F">
              <w:rPr>
                <w:noProof/>
              </w:rPr>
              <w:t>11</w:t>
            </w:r>
            <w:r w:rsidRPr="00920D13">
              <w:rPr>
                <w:rFonts w:cs="Calibri"/>
                <w:color w:val="000000" w:themeColor="text1"/>
              </w:rPr>
              <w:fldChar w:fldCharType="end"/>
            </w:r>
          </w:p>
        </w:tc>
      </w:tr>
      <w:tr w:rsidR="00FF0FB4" w:rsidRPr="00920D13" w14:paraId="7D65E060" w14:textId="77777777" w:rsidTr="00C97559">
        <w:trPr>
          <w:trHeight w:val="300"/>
        </w:trPr>
        <w:tc>
          <w:tcPr>
            <w:tcW w:w="745" w:type="dxa"/>
            <w:shd w:val="clear" w:color="auto" w:fill="auto"/>
            <w:noWrap/>
            <w:vAlign w:val="center"/>
            <w:hideMark/>
          </w:tcPr>
          <w:p w14:paraId="7D9798BC" w14:textId="77777777" w:rsidR="00FF0FB4" w:rsidRPr="00920D13" w:rsidRDefault="00FF0FB4" w:rsidP="00FF0FB4">
            <w:pPr>
              <w:jc w:val="center"/>
              <w:rPr>
                <w:rFonts w:cs="Calibri"/>
                <w:color w:val="000000" w:themeColor="text1"/>
              </w:rPr>
            </w:pPr>
            <w:r w:rsidRPr="00920D13">
              <w:rPr>
                <w:rFonts w:cs="Calibri"/>
                <w:color w:val="000000" w:themeColor="text1"/>
              </w:rPr>
              <w:t>B</w:t>
            </w:r>
          </w:p>
        </w:tc>
        <w:tc>
          <w:tcPr>
            <w:tcW w:w="2540" w:type="dxa"/>
            <w:shd w:val="clear" w:color="auto" w:fill="auto"/>
            <w:noWrap/>
            <w:vAlign w:val="center"/>
            <w:hideMark/>
          </w:tcPr>
          <w:p w14:paraId="3BCB4E79" w14:textId="77777777" w:rsidR="00FF0FB4" w:rsidRPr="00920D13" w:rsidRDefault="00FF0FB4" w:rsidP="00FF0FB4">
            <w:pPr>
              <w:rPr>
                <w:rFonts w:cs="Calibri"/>
                <w:color w:val="000000" w:themeColor="text1"/>
              </w:rPr>
            </w:pPr>
            <w:r w:rsidRPr="00920D13">
              <w:rPr>
                <w:rFonts w:cs="Calibri"/>
                <w:color w:val="000000" w:themeColor="text1"/>
              </w:rPr>
              <w:t>Net Revenue Realised</w:t>
            </w:r>
          </w:p>
        </w:tc>
        <w:tc>
          <w:tcPr>
            <w:tcW w:w="745" w:type="dxa"/>
            <w:shd w:val="clear" w:color="auto" w:fill="auto"/>
            <w:noWrap/>
            <w:vAlign w:val="center"/>
            <w:hideMark/>
          </w:tcPr>
          <w:p w14:paraId="018E3A46" w14:textId="77777777" w:rsidR="00FF0FB4" w:rsidRPr="00920D13" w:rsidRDefault="00FF0FB4" w:rsidP="00FF0FB4">
            <w:pPr>
              <w:jc w:val="center"/>
              <w:rPr>
                <w:rFonts w:cs="Calibri"/>
                <w:color w:val="000000" w:themeColor="text1"/>
              </w:rPr>
            </w:pPr>
            <w:r w:rsidRPr="00920D13">
              <w:rPr>
                <w:rFonts w:cs="Calibri"/>
                <w:color w:val="000000" w:themeColor="text1"/>
              </w:rPr>
              <w:t>₹ Cr.</w:t>
            </w:r>
          </w:p>
        </w:tc>
        <w:tc>
          <w:tcPr>
            <w:tcW w:w="1361" w:type="dxa"/>
            <w:shd w:val="clear" w:color="auto" w:fill="auto"/>
            <w:noWrap/>
            <w:vAlign w:val="center"/>
          </w:tcPr>
          <w:p w14:paraId="485E3964" w14:textId="0E8334FA" w:rsidR="00FF0FB4" w:rsidRPr="00920D13" w:rsidRDefault="00FF0FB4" w:rsidP="00FF0FB4">
            <w:pPr>
              <w:jc w:val="center"/>
              <w:rPr>
                <w:rFonts w:cs="Calibri"/>
                <w:color w:val="000000" w:themeColor="text1"/>
              </w:rPr>
            </w:pPr>
            <w:r w:rsidRPr="00920D13">
              <w:rPr>
                <w:rFonts w:cs="Calibri"/>
                <w:color w:val="000000"/>
              </w:rPr>
              <w:t>4,728.3</w:t>
            </w:r>
          </w:p>
        </w:tc>
        <w:tc>
          <w:tcPr>
            <w:tcW w:w="1580" w:type="dxa"/>
            <w:shd w:val="clear" w:color="auto" w:fill="auto"/>
            <w:noWrap/>
            <w:vAlign w:val="center"/>
          </w:tcPr>
          <w:p w14:paraId="61CC8060" w14:textId="1A0F77A1" w:rsidR="00FF0FB4" w:rsidRPr="00920D13" w:rsidRDefault="00C97559" w:rsidP="00FF0FB4">
            <w:pPr>
              <w:jc w:val="center"/>
              <w:rPr>
                <w:rFonts w:cs="Calibri"/>
                <w:color w:val="000000" w:themeColor="text1"/>
              </w:rPr>
            </w:pPr>
            <w:r w:rsidRPr="00920D13">
              <w:rPr>
                <w:rFonts w:cs="Calibri"/>
                <w:color w:val="000000" w:themeColor="text1"/>
              </w:rPr>
              <w:fldChar w:fldCharType="begin"/>
            </w:r>
            <w:r w:rsidRPr="00920D13">
              <w:rPr>
                <w:rFonts w:cs="Calibri"/>
                <w:color w:val="000000" w:themeColor="text1"/>
              </w:rPr>
              <w:instrText xml:space="preserve"> REF _Ref116225444 \h </w:instrText>
            </w:r>
            <w:r w:rsidR="00920D13">
              <w:rPr>
                <w:rFonts w:cs="Calibri"/>
                <w:color w:val="000000" w:themeColor="text1"/>
              </w:rPr>
              <w:instrText xml:space="preserve"> \* MERGEFORMAT </w:instrText>
            </w:r>
            <w:r w:rsidRPr="00920D13">
              <w:rPr>
                <w:rFonts w:cs="Calibri"/>
                <w:color w:val="000000" w:themeColor="text1"/>
              </w:rPr>
            </w:r>
            <w:r w:rsidRPr="00920D13">
              <w:rPr>
                <w:rFonts w:cs="Calibri"/>
                <w:color w:val="000000" w:themeColor="text1"/>
              </w:rPr>
              <w:fldChar w:fldCharType="separate"/>
            </w:r>
            <w:r w:rsidR="0014655F" w:rsidRPr="00920D13">
              <w:rPr>
                <w:rFonts w:asciiTheme="minorHAnsi" w:hAnsiTheme="minorHAnsi" w:cstheme="minorHAnsi"/>
                <w:szCs w:val="24"/>
              </w:rPr>
              <w:t xml:space="preserve">Table 3A </w:t>
            </w:r>
            <w:r w:rsidR="0014655F" w:rsidRPr="0014655F">
              <w:rPr>
                <w:rFonts w:asciiTheme="minorHAnsi" w:hAnsiTheme="minorHAnsi" w:cstheme="minorHAnsi"/>
                <w:noProof/>
                <w:szCs w:val="24"/>
              </w:rPr>
              <w:t>12</w:t>
            </w:r>
            <w:r w:rsidRPr="00920D13">
              <w:rPr>
                <w:rFonts w:cs="Calibri"/>
                <w:color w:val="000000" w:themeColor="text1"/>
              </w:rPr>
              <w:fldChar w:fldCharType="end"/>
            </w:r>
          </w:p>
        </w:tc>
      </w:tr>
      <w:tr w:rsidR="00FF0FB4" w:rsidRPr="00920D13" w14:paraId="5B011E60" w14:textId="77777777" w:rsidTr="00FF0FB4">
        <w:trPr>
          <w:trHeight w:val="300"/>
        </w:trPr>
        <w:tc>
          <w:tcPr>
            <w:tcW w:w="745" w:type="dxa"/>
            <w:shd w:val="clear" w:color="auto" w:fill="auto"/>
            <w:noWrap/>
            <w:vAlign w:val="center"/>
            <w:hideMark/>
          </w:tcPr>
          <w:p w14:paraId="485DCC98" w14:textId="77777777" w:rsidR="00FF0FB4" w:rsidRPr="00920D13" w:rsidRDefault="00FF0FB4" w:rsidP="00FF0FB4">
            <w:pPr>
              <w:jc w:val="center"/>
              <w:rPr>
                <w:rFonts w:cs="Calibri"/>
                <w:color w:val="000000" w:themeColor="text1"/>
              </w:rPr>
            </w:pPr>
            <w:r w:rsidRPr="00920D13">
              <w:rPr>
                <w:rFonts w:cs="Calibri"/>
                <w:color w:val="000000" w:themeColor="text1"/>
              </w:rPr>
              <w:t>C</w:t>
            </w:r>
          </w:p>
        </w:tc>
        <w:tc>
          <w:tcPr>
            <w:tcW w:w="2540" w:type="dxa"/>
            <w:shd w:val="clear" w:color="auto" w:fill="auto"/>
            <w:noWrap/>
            <w:vAlign w:val="center"/>
            <w:hideMark/>
          </w:tcPr>
          <w:p w14:paraId="517EB7AA" w14:textId="77777777" w:rsidR="00FF0FB4" w:rsidRPr="00920D13" w:rsidRDefault="00FF0FB4" w:rsidP="00FF0FB4">
            <w:pPr>
              <w:rPr>
                <w:rFonts w:cs="Calibri"/>
                <w:color w:val="000000" w:themeColor="text1"/>
              </w:rPr>
            </w:pPr>
            <w:r w:rsidRPr="00920D13">
              <w:rPr>
                <w:rFonts w:cs="Calibri"/>
                <w:color w:val="000000" w:themeColor="text1"/>
              </w:rPr>
              <w:t>Actual Collection Efficiency</w:t>
            </w:r>
          </w:p>
        </w:tc>
        <w:tc>
          <w:tcPr>
            <w:tcW w:w="745" w:type="dxa"/>
            <w:shd w:val="clear" w:color="auto" w:fill="auto"/>
            <w:noWrap/>
            <w:vAlign w:val="center"/>
            <w:hideMark/>
          </w:tcPr>
          <w:p w14:paraId="0558C370" w14:textId="77777777" w:rsidR="00FF0FB4" w:rsidRPr="00920D13" w:rsidRDefault="00FF0FB4" w:rsidP="00FF0FB4">
            <w:pPr>
              <w:jc w:val="center"/>
              <w:rPr>
                <w:rFonts w:cs="Calibri"/>
                <w:color w:val="000000" w:themeColor="text1"/>
              </w:rPr>
            </w:pPr>
            <w:r w:rsidRPr="00920D13">
              <w:rPr>
                <w:rFonts w:cs="Calibri"/>
                <w:color w:val="000000" w:themeColor="text1"/>
              </w:rPr>
              <w:t>%</w:t>
            </w:r>
          </w:p>
        </w:tc>
        <w:tc>
          <w:tcPr>
            <w:tcW w:w="1361" w:type="dxa"/>
            <w:shd w:val="clear" w:color="auto" w:fill="auto"/>
            <w:noWrap/>
            <w:vAlign w:val="center"/>
          </w:tcPr>
          <w:p w14:paraId="394E4886" w14:textId="1668BA79" w:rsidR="00FF0FB4" w:rsidRPr="00920D13" w:rsidRDefault="00FF0FB4" w:rsidP="00FF0FB4">
            <w:pPr>
              <w:jc w:val="center"/>
              <w:rPr>
                <w:rFonts w:cs="Calibri"/>
                <w:color w:val="000000" w:themeColor="text1"/>
              </w:rPr>
            </w:pPr>
            <w:r w:rsidRPr="00920D13">
              <w:rPr>
                <w:rFonts w:cs="Calibri"/>
                <w:color w:val="000000"/>
              </w:rPr>
              <w:t>100.50%</w:t>
            </w:r>
          </w:p>
        </w:tc>
        <w:tc>
          <w:tcPr>
            <w:tcW w:w="1580" w:type="dxa"/>
            <w:shd w:val="clear" w:color="auto" w:fill="auto"/>
            <w:noWrap/>
            <w:vAlign w:val="center"/>
            <w:hideMark/>
          </w:tcPr>
          <w:p w14:paraId="0B41164C" w14:textId="77777777" w:rsidR="00FF0FB4" w:rsidRPr="00920D13" w:rsidRDefault="00FF0FB4" w:rsidP="00FF0FB4">
            <w:pPr>
              <w:jc w:val="center"/>
              <w:rPr>
                <w:rFonts w:cs="Calibri"/>
                <w:color w:val="000000" w:themeColor="text1"/>
              </w:rPr>
            </w:pPr>
            <w:r w:rsidRPr="00920D13">
              <w:rPr>
                <w:rFonts w:cs="Calibri"/>
                <w:color w:val="000000" w:themeColor="text1"/>
              </w:rPr>
              <w:t>B/A</w:t>
            </w:r>
          </w:p>
        </w:tc>
      </w:tr>
      <w:tr w:rsidR="00FF0FB4" w:rsidRPr="00920D13" w14:paraId="0A8DEA6C" w14:textId="77777777" w:rsidTr="00FF0FB4">
        <w:trPr>
          <w:trHeight w:val="300"/>
        </w:trPr>
        <w:tc>
          <w:tcPr>
            <w:tcW w:w="745" w:type="dxa"/>
            <w:shd w:val="clear" w:color="auto" w:fill="auto"/>
            <w:noWrap/>
            <w:vAlign w:val="center"/>
            <w:hideMark/>
          </w:tcPr>
          <w:p w14:paraId="54F72EA0" w14:textId="77777777" w:rsidR="00FF0FB4" w:rsidRPr="00920D13" w:rsidRDefault="00FF0FB4" w:rsidP="00FF0FB4">
            <w:pPr>
              <w:jc w:val="center"/>
              <w:rPr>
                <w:rFonts w:cs="Calibri"/>
                <w:color w:val="000000" w:themeColor="text1"/>
              </w:rPr>
            </w:pPr>
            <w:r w:rsidRPr="00920D13">
              <w:rPr>
                <w:rFonts w:cs="Calibri"/>
                <w:color w:val="000000" w:themeColor="text1"/>
              </w:rPr>
              <w:t>D</w:t>
            </w:r>
          </w:p>
        </w:tc>
        <w:tc>
          <w:tcPr>
            <w:tcW w:w="2540" w:type="dxa"/>
            <w:shd w:val="clear" w:color="auto" w:fill="auto"/>
            <w:noWrap/>
            <w:vAlign w:val="center"/>
            <w:hideMark/>
          </w:tcPr>
          <w:p w14:paraId="29C4A397" w14:textId="77777777" w:rsidR="00FF0FB4" w:rsidRPr="00920D13" w:rsidRDefault="00FF0FB4" w:rsidP="00FF0FB4">
            <w:pPr>
              <w:rPr>
                <w:rFonts w:cs="Calibri"/>
                <w:color w:val="000000" w:themeColor="text1"/>
              </w:rPr>
            </w:pPr>
            <w:r w:rsidRPr="00920D13">
              <w:rPr>
                <w:rFonts w:cs="Calibri"/>
                <w:color w:val="000000" w:themeColor="text1"/>
              </w:rPr>
              <w:t>Target Collection Efficiency</w:t>
            </w:r>
          </w:p>
        </w:tc>
        <w:tc>
          <w:tcPr>
            <w:tcW w:w="745" w:type="dxa"/>
            <w:shd w:val="clear" w:color="auto" w:fill="auto"/>
            <w:noWrap/>
            <w:vAlign w:val="center"/>
            <w:hideMark/>
          </w:tcPr>
          <w:p w14:paraId="77C4AE2B" w14:textId="77777777" w:rsidR="00FF0FB4" w:rsidRPr="00920D13" w:rsidRDefault="00FF0FB4" w:rsidP="00FF0FB4">
            <w:pPr>
              <w:jc w:val="center"/>
              <w:rPr>
                <w:rFonts w:cs="Calibri"/>
                <w:color w:val="000000" w:themeColor="text1"/>
              </w:rPr>
            </w:pPr>
            <w:r w:rsidRPr="00920D13">
              <w:rPr>
                <w:rFonts w:cs="Calibri"/>
                <w:color w:val="000000" w:themeColor="text1"/>
              </w:rPr>
              <w:t>%</w:t>
            </w:r>
          </w:p>
        </w:tc>
        <w:tc>
          <w:tcPr>
            <w:tcW w:w="1361" w:type="dxa"/>
            <w:shd w:val="clear" w:color="auto" w:fill="auto"/>
            <w:noWrap/>
            <w:vAlign w:val="center"/>
          </w:tcPr>
          <w:p w14:paraId="4F5AB16A" w14:textId="4AC6821B" w:rsidR="00FF0FB4" w:rsidRPr="00920D13" w:rsidRDefault="00FF0FB4" w:rsidP="00FF0FB4">
            <w:pPr>
              <w:jc w:val="center"/>
              <w:rPr>
                <w:rFonts w:cs="Calibri"/>
                <w:color w:val="000000" w:themeColor="text1"/>
              </w:rPr>
            </w:pPr>
            <w:r w:rsidRPr="00920D13">
              <w:rPr>
                <w:rFonts w:cs="Calibri"/>
                <w:color w:val="000000"/>
              </w:rPr>
              <w:t>99.50%</w:t>
            </w:r>
          </w:p>
        </w:tc>
        <w:tc>
          <w:tcPr>
            <w:tcW w:w="1580" w:type="dxa"/>
            <w:shd w:val="clear" w:color="auto" w:fill="auto"/>
            <w:noWrap/>
            <w:vAlign w:val="center"/>
            <w:hideMark/>
          </w:tcPr>
          <w:p w14:paraId="65550AD8" w14:textId="77777777" w:rsidR="00FF0FB4" w:rsidRPr="00920D13" w:rsidRDefault="00FF0FB4" w:rsidP="00FF0FB4">
            <w:pPr>
              <w:jc w:val="center"/>
              <w:rPr>
                <w:rFonts w:cs="Calibri"/>
                <w:color w:val="000000" w:themeColor="text1"/>
              </w:rPr>
            </w:pPr>
            <w:r w:rsidRPr="00920D13">
              <w:rPr>
                <w:rFonts w:cs="Calibri"/>
                <w:color w:val="000000" w:themeColor="text1"/>
              </w:rPr>
              <w:t>As per BPR, 2019</w:t>
            </w:r>
          </w:p>
        </w:tc>
      </w:tr>
      <w:tr w:rsidR="00FF0FB4" w:rsidRPr="00920D13" w14:paraId="1A9B3471" w14:textId="77777777" w:rsidTr="00FF0FB4">
        <w:trPr>
          <w:trHeight w:val="300"/>
        </w:trPr>
        <w:tc>
          <w:tcPr>
            <w:tcW w:w="745" w:type="dxa"/>
            <w:shd w:val="clear" w:color="auto" w:fill="auto"/>
            <w:noWrap/>
            <w:vAlign w:val="center"/>
            <w:hideMark/>
          </w:tcPr>
          <w:p w14:paraId="0166DE92" w14:textId="77777777" w:rsidR="00FF0FB4" w:rsidRPr="00920D13" w:rsidRDefault="00FF0FB4" w:rsidP="00FF0FB4">
            <w:pPr>
              <w:jc w:val="center"/>
              <w:rPr>
                <w:rFonts w:cs="Calibri"/>
                <w:color w:val="000000" w:themeColor="text1"/>
              </w:rPr>
            </w:pPr>
            <w:r w:rsidRPr="00920D13">
              <w:rPr>
                <w:rFonts w:cs="Calibri"/>
                <w:color w:val="000000" w:themeColor="text1"/>
              </w:rPr>
              <w:t>E</w:t>
            </w:r>
          </w:p>
        </w:tc>
        <w:tc>
          <w:tcPr>
            <w:tcW w:w="2540" w:type="dxa"/>
            <w:shd w:val="clear" w:color="auto" w:fill="auto"/>
            <w:noWrap/>
            <w:vAlign w:val="center"/>
            <w:hideMark/>
          </w:tcPr>
          <w:p w14:paraId="62753664" w14:textId="77777777" w:rsidR="00FF0FB4" w:rsidRPr="00920D13" w:rsidRDefault="00FF0FB4" w:rsidP="00FF0FB4">
            <w:pPr>
              <w:rPr>
                <w:rFonts w:cs="Calibri"/>
                <w:color w:val="000000" w:themeColor="text1"/>
              </w:rPr>
            </w:pPr>
            <w:r w:rsidRPr="00920D13">
              <w:rPr>
                <w:rFonts w:cs="Calibri"/>
                <w:color w:val="000000" w:themeColor="text1"/>
              </w:rPr>
              <w:t>Over/ (Under) Achievement</w:t>
            </w:r>
          </w:p>
        </w:tc>
        <w:tc>
          <w:tcPr>
            <w:tcW w:w="745" w:type="dxa"/>
            <w:shd w:val="clear" w:color="auto" w:fill="auto"/>
            <w:noWrap/>
            <w:vAlign w:val="center"/>
            <w:hideMark/>
          </w:tcPr>
          <w:p w14:paraId="45B492BD" w14:textId="77777777" w:rsidR="00FF0FB4" w:rsidRPr="00920D13" w:rsidRDefault="00FF0FB4" w:rsidP="00FF0FB4">
            <w:pPr>
              <w:jc w:val="center"/>
              <w:rPr>
                <w:rFonts w:cs="Calibri"/>
                <w:color w:val="000000" w:themeColor="text1"/>
              </w:rPr>
            </w:pPr>
            <w:r w:rsidRPr="00920D13">
              <w:rPr>
                <w:rFonts w:cs="Calibri"/>
                <w:color w:val="000000" w:themeColor="text1"/>
              </w:rPr>
              <w:t>%</w:t>
            </w:r>
          </w:p>
        </w:tc>
        <w:tc>
          <w:tcPr>
            <w:tcW w:w="1361" w:type="dxa"/>
            <w:shd w:val="clear" w:color="auto" w:fill="auto"/>
            <w:noWrap/>
            <w:vAlign w:val="center"/>
          </w:tcPr>
          <w:p w14:paraId="3B6E3DFE" w14:textId="3C7A30F5" w:rsidR="00FF0FB4" w:rsidRPr="00920D13" w:rsidRDefault="00FF0FB4" w:rsidP="00FF0FB4">
            <w:pPr>
              <w:jc w:val="center"/>
              <w:rPr>
                <w:rFonts w:cs="Calibri"/>
                <w:color w:val="000000" w:themeColor="text1"/>
              </w:rPr>
            </w:pPr>
            <w:r w:rsidRPr="00920D13">
              <w:rPr>
                <w:rFonts w:cs="Calibri"/>
                <w:color w:val="000000"/>
              </w:rPr>
              <w:t>1.00%</w:t>
            </w:r>
          </w:p>
        </w:tc>
        <w:tc>
          <w:tcPr>
            <w:tcW w:w="1580" w:type="dxa"/>
            <w:shd w:val="clear" w:color="auto" w:fill="auto"/>
            <w:noWrap/>
            <w:vAlign w:val="center"/>
            <w:hideMark/>
          </w:tcPr>
          <w:p w14:paraId="0F4D113E" w14:textId="77777777" w:rsidR="00FF0FB4" w:rsidRPr="00920D13" w:rsidRDefault="00FF0FB4" w:rsidP="00FF0FB4">
            <w:pPr>
              <w:jc w:val="center"/>
              <w:rPr>
                <w:rFonts w:cs="Calibri"/>
                <w:color w:val="000000" w:themeColor="text1"/>
              </w:rPr>
            </w:pPr>
            <w:r w:rsidRPr="00920D13">
              <w:rPr>
                <w:rFonts w:cs="Calibri"/>
                <w:color w:val="000000" w:themeColor="text1"/>
              </w:rPr>
              <w:t>D-C</w:t>
            </w:r>
          </w:p>
        </w:tc>
      </w:tr>
    </w:tbl>
    <w:p w14:paraId="1C6B0815" w14:textId="77777777" w:rsidR="00FF0FB4" w:rsidRPr="00920D13" w:rsidRDefault="00FF0FB4" w:rsidP="00FF0FB4">
      <w:pPr>
        <w:pStyle w:val="ListParagraph"/>
        <w:numPr>
          <w:ilvl w:val="0"/>
          <w:numId w:val="18"/>
        </w:numPr>
        <w:spacing w:before="60" w:after="60" w:line="360" w:lineRule="auto"/>
        <w:ind w:left="851" w:hanging="851"/>
      </w:pPr>
      <w:r w:rsidRPr="00920D13">
        <w:t>Regulation 26(2) and Regulation 26(3) of the Business Plan Regulations, 2019 provides that gain on account of overachievement in Collection Efficiency target is to be computed as per Regulation 163 of the Tariff Regulations, 2017 and gain corresponding to actual collection efficiency between 99.50% to 100% is to be equally shared between consumers and licensee.</w:t>
      </w:r>
    </w:p>
    <w:p w14:paraId="5121D123" w14:textId="77777777" w:rsidR="00FF0FB4" w:rsidRPr="00920D13" w:rsidRDefault="00FF0FB4" w:rsidP="00FF0FB4">
      <w:pPr>
        <w:pStyle w:val="ListParagraph"/>
        <w:numPr>
          <w:ilvl w:val="0"/>
          <w:numId w:val="18"/>
        </w:numPr>
        <w:spacing w:before="60" w:after="60" w:line="360" w:lineRule="auto"/>
        <w:ind w:left="851" w:hanging="851"/>
      </w:pPr>
      <w:r w:rsidRPr="00920D13">
        <w:lastRenderedPageBreak/>
        <w:t>Further, Regulation 163 and Regulation 164 of the Tariff Regulations, 2017 provides methodology for computation of gain on account of overachievement in Collection Efficiency target and the sharing mechanism of the same, relevant excerpt is reproduced here as follows:</w:t>
      </w:r>
    </w:p>
    <w:p w14:paraId="19611ECF" w14:textId="77777777" w:rsidR="00FF0FB4" w:rsidRPr="00920D13" w:rsidRDefault="00FF0FB4" w:rsidP="00FF0FB4">
      <w:pPr>
        <w:pStyle w:val="ARRFY20BODY"/>
        <w:spacing w:before="0" w:after="0" w:line="276" w:lineRule="auto"/>
        <w:ind w:left="2835" w:hanging="708"/>
        <w:rPr>
          <w:i/>
        </w:rPr>
      </w:pPr>
      <w:r w:rsidRPr="00920D13">
        <w:rPr>
          <w:i/>
        </w:rPr>
        <w:t>“163. The financial impact on account of over or under achievement of Collection Efficiency target shall be computed as under:</w:t>
      </w:r>
    </w:p>
    <w:p w14:paraId="3DE79EAD" w14:textId="77777777" w:rsidR="00FF0FB4" w:rsidRPr="00920D13" w:rsidRDefault="00FF0FB4" w:rsidP="00FF0FB4">
      <w:pPr>
        <w:pStyle w:val="ARRFY20BODY"/>
        <w:spacing w:before="0" w:after="0" w:line="276" w:lineRule="auto"/>
        <w:ind w:left="3969"/>
        <w:rPr>
          <w:i/>
        </w:rPr>
      </w:pPr>
      <w:r w:rsidRPr="00920D13">
        <w:rPr>
          <w:i/>
        </w:rPr>
        <w:t>Incentive or (Penalty) = (C1 - C2) * A</w:t>
      </w:r>
      <w:r w:rsidRPr="00920D13">
        <w:rPr>
          <w:i/>
          <w:vertAlign w:val="subscript"/>
        </w:rPr>
        <w:t>b</w:t>
      </w:r>
    </w:p>
    <w:p w14:paraId="79BF2484" w14:textId="77777777" w:rsidR="00FF0FB4" w:rsidRPr="00920D13" w:rsidRDefault="00FF0FB4" w:rsidP="00FF0FB4">
      <w:pPr>
        <w:pStyle w:val="ARRFY20BODY"/>
        <w:spacing w:before="0" w:after="0" w:line="276" w:lineRule="auto"/>
        <w:ind w:left="2694"/>
        <w:rPr>
          <w:i/>
        </w:rPr>
      </w:pPr>
      <w:r w:rsidRPr="00920D13">
        <w:rPr>
          <w:i/>
        </w:rPr>
        <w:t>where,</w:t>
      </w:r>
    </w:p>
    <w:p w14:paraId="34E8DBB5" w14:textId="77777777" w:rsidR="00FF0FB4" w:rsidRPr="00920D13" w:rsidRDefault="00FF0FB4" w:rsidP="00FF0FB4">
      <w:pPr>
        <w:pStyle w:val="ARRFY20BODY"/>
        <w:spacing w:before="0" w:after="0" w:line="276" w:lineRule="auto"/>
        <w:ind w:left="3544"/>
        <w:rPr>
          <w:i/>
        </w:rPr>
      </w:pPr>
      <w:r w:rsidRPr="00920D13">
        <w:rPr>
          <w:i/>
        </w:rPr>
        <w:t xml:space="preserve">C1 (Actual Collection Efficiency) = </w:t>
      </w:r>
      <m:oMath>
        <m:r>
          <w:rPr>
            <w:rFonts w:ascii="Cambria Math" w:hAnsi="Cambria Math"/>
          </w:rPr>
          <m:t>[</m:t>
        </m:r>
        <m:f>
          <m:fPr>
            <m:ctrlPr>
              <w:rPr>
                <w:rFonts w:ascii="Cambria Math" w:hAnsi="Cambria Math"/>
                <w:i/>
              </w:rPr>
            </m:ctrlPr>
          </m:fPr>
          <m:num>
            <m:r>
              <w:rPr>
                <w:rFonts w:ascii="Cambria Math" w:hAnsi="Cambria Math"/>
              </w:rPr>
              <m:t>A</m:t>
            </m:r>
            <m:r>
              <m:rPr>
                <m:nor/>
              </m:rPr>
              <w:rPr>
                <w:rFonts w:ascii="Cambria Math" w:hAnsi="Cambria Math"/>
                <w:i/>
              </w:rPr>
              <m:t>r</m:t>
            </m:r>
          </m:num>
          <m:den>
            <m:r>
              <w:rPr>
                <w:rFonts w:ascii="Cambria Math" w:hAnsi="Cambria Math"/>
              </w:rPr>
              <m:t>Ab</m:t>
            </m:r>
          </m:den>
        </m:f>
        <m:r>
          <w:rPr>
            <w:rFonts w:ascii="Cambria Math" w:hAnsi="Cambria Math"/>
          </w:rPr>
          <m:t>]</m:t>
        </m:r>
      </m:oMath>
      <w:r w:rsidRPr="00920D13">
        <w:rPr>
          <w:i/>
        </w:rPr>
        <w:t xml:space="preserve"> * 100</w:t>
      </w:r>
    </w:p>
    <w:p w14:paraId="64417D0D" w14:textId="6C499BC1" w:rsidR="00FF0FB4" w:rsidRPr="00920D13" w:rsidRDefault="00FF0FB4" w:rsidP="00FF0FB4">
      <w:pPr>
        <w:pStyle w:val="ARRFY20BODY"/>
        <w:spacing w:after="120" w:line="276" w:lineRule="auto"/>
        <w:ind w:left="2693"/>
        <w:rPr>
          <w:i/>
        </w:rPr>
      </w:pPr>
      <w:r w:rsidRPr="00920D13">
        <w:rPr>
          <w:i/>
        </w:rPr>
        <w:t>A</w:t>
      </w:r>
      <w:r w:rsidRPr="00920D13">
        <w:rPr>
          <w:i/>
          <w:vertAlign w:val="subscript"/>
        </w:rPr>
        <w:t>r</w:t>
      </w:r>
      <w:r w:rsidRPr="00920D13">
        <w:rPr>
          <w:i/>
        </w:rPr>
        <w:t xml:space="preserve"> = Actual amount collected excluding electricity duty, late payment surcharge, any other surcharge in Rs. </w:t>
      </w:r>
      <w:r w:rsidR="00E40568">
        <w:rPr>
          <w:i/>
        </w:rPr>
        <w:t>Crore</w:t>
      </w:r>
      <w:r w:rsidRPr="00920D13">
        <w:rPr>
          <w:i/>
        </w:rPr>
        <w:t>;</w:t>
      </w:r>
    </w:p>
    <w:p w14:paraId="3F6754CF" w14:textId="77777777" w:rsidR="00FF0FB4" w:rsidRPr="00920D13" w:rsidRDefault="00FF0FB4" w:rsidP="00FF0FB4">
      <w:pPr>
        <w:pStyle w:val="ARRFY20BODY"/>
        <w:spacing w:before="0" w:after="120" w:line="276" w:lineRule="auto"/>
        <w:ind w:left="2693"/>
        <w:rPr>
          <w:i/>
        </w:rPr>
      </w:pPr>
      <w:r w:rsidRPr="00920D13">
        <w:rPr>
          <w:i/>
        </w:rPr>
        <w:t>A</w:t>
      </w:r>
      <w:r w:rsidRPr="00920D13">
        <w:rPr>
          <w:i/>
          <w:vertAlign w:val="subscript"/>
        </w:rPr>
        <w:t>b</w:t>
      </w:r>
      <w:r w:rsidRPr="00920D13">
        <w:rPr>
          <w:i/>
        </w:rPr>
        <w:t xml:space="preserve"> = Actual amount billed excluding electricity duty, late payment surcharge, any other surcharge in Rs. Cr.;</w:t>
      </w:r>
    </w:p>
    <w:p w14:paraId="7A2D510D" w14:textId="77777777" w:rsidR="00FF0FB4" w:rsidRPr="00920D13" w:rsidRDefault="00FF0FB4" w:rsidP="00FF0FB4">
      <w:pPr>
        <w:pStyle w:val="ARRFY20BODY"/>
        <w:spacing w:before="0" w:after="120" w:line="276" w:lineRule="auto"/>
        <w:ind w:left="2693"/>
        <w:rPr>
          <w:i/>
        </w:rPr>
      </w:pPr>
      <w:r w:rsidRPr="00920D13">
        <w:rPr>
          <w:i/>
        </w:rPr>
        <w:t>C2 =Target Collection Efficiency in %;</w:t>
      </w:r>
    </w:p>
    <w:p w14:paraId="378B6758" w14:textId="77777777" w:rsidR="00FF0FB4" w:rsidRPr="00920D13" w:rsidRDefault="00FF0FB4" w:rsidP="00FF0FB4">
      <w:pPr>
        <w:pStyle w:val="ARRFY20BODY"/>
        <w:spacing w:after="120" w:line="276" w:lineRule="auto"/>
        <w:ind w:left="2694" w:hanging="426"/>
        <w:rPr>
          <w:i/>
        </w:rPr>
      </w:pPr>
      <w:r w:rsidRPr="00920D13">
        <w:rPr>
          <w:i/>
        </w:rPr>
        <w:t>164. Any financial impact on account of underachievement less than the target and overachievement above 100% with respect to Collection Efficiency targets shall be to the Licensee's account:</w:t>
      </w:r>
    </w:p>
    <w:p w14:paraId="7A086C1D" w14:textId="77777777" w:rsidR="00FF0FB4" w:rsidRPr="00920D13" w:rsidRDefault="00FF0FB4" w:rsidP="00FF0FB4">
      <w:pPr>
        <w:pStyle w:val="ARRFY20BODY"/>
        <w:spacing w:after="120" w:line="276" w:lineRule="auto"/>
        <w:ind w:left="2694"/>
        <w:rPr>
          <w:i/>
        </w:rPr>
      </w:pPr>
      <w:r w:rsidRPr="00920D13">
        <w:rPr>
          <w:i/>
        </w:rPr>
        <w:t>Provided that any financial impact on account of over achievement over and above the target and limited to 100% with respect to Collection Efficiency targets shall be shared as per the mechanism indicated in the Business Plan Regulations of the Control Period.”</w:t>
      </w:r>
    </w:p>
    <w:p w14:paraId="4B3D3EF6" w14:textId="7514B975" w:rsidR="00212ED7" w:rsidRPr="00920D13" w:rsidRDefault="00E71386" w:rsidP="00FF0FB4">
      <w:pPr>
        <w:pStyle w:val="ListParagraph"/>
        <w:numPr>
          <w:ilvl w:val="0"/>
          <w:numId w:val="18"/>
        </w:numPr>
        <w:spacing w:before="60" w:after="60" w:line="360" w:lineRule="auto"/>
        <w:ind w:left="851" w:hanging="851"/>
        <w:rPr>
          <w:lang w:bidi="te-IN"/>
        </w:rPr>
      </w:pPr>
      <w:r w:rsidRPr="00920D13">
        <w:t>Accordingly</w:t>
      </w:r>
      <w:r w:rsidR="00FF0FB4" w:rsidRPr="00920D13">
        <w:t xml:space="preserve">, in terms of abovementioned Regulation 163 and Regulation 164 of the Tariff Regulations 2017 and Regulation 26(2) and Regulation 26(3) of the Business Plan Regulations 2019, the total financial gain on account of overachievement of 1.00% towards collection efficiency target is ₹ 46.97 </w:t>
      </w:r>
      <w:r w:rsidR="00E40568">
        <w:t>Crore</w:t>
      </w:r>
      <w:r w:rsidR="00FF0FB4" w:rsidRPr="00920D13">
        <w:t>, out of this ₹ 35.21 Cr is to be retained by the Petitioner and ₹ 11.76 Cr to be passed on to the consumers, detailed computation is tabulated here as follows</w:t>
      </w:r>
    </w:p>
    <w:p w14:paraId="1DAA282F" w14:textId="522D1ED4" w:rsidR="00465215" w:rsidRPr="00920D13" w:rsidRDefault="00C85F69" w:rsidP="00295AB4">
      <w:pPr>
        <w:jc w:val="center"/>
        <w:rPr>
          <w:b/>
        </w:rPr>
      </w:pPr>
      <w:bookmarkStart w:id="36" w:name="_Ref116225498"/>
      <w:bookmarkStart w:id="37" w:name="_Toc120685595"/>
      <w:r w:rsidRPr="00920D13">
        <w:rPr>
          <w:b/>
        </w:rPr>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14</w:t>
      </w:r>
      <w:r w:rsidRPr="00920D13">
        <w:rPr>
          <w:b/>
        </w:rPr>
        <w:fldChar w:fldCharType="end"/>
      </w:r>
      <w:bookmarkEnd w:id="36"/>
      <w:r w:rsidRPr="00920D13">
        <w:rPr>
          <w:b/>
        </w:rPr>
        <w:t xml:space="preserve">: </w:t>
      </w:r>
      <w:r w:rsidR="00A01730" w:rsidRPr="00920D13">
        <w:rPr>
          <w:b/>
        </w:rPr>
        <w:t xml:space="preserve">Financial Impact of Overachievement of Collection </w:t>
      </w:r>
      <w:r w:rsidR="00E6687F" w:rsidRPr="00920D13">
        <w:rPr>
          <w:b/>
        </w:rPr>
        <w:t>E</w:t>
      </w:r>
      <w:r w:rsidR="00A01730" w:rsidRPr="00920D13">
        <w:rPr>
          <w:b/>
        </w:rPr>
        <w:t>fficiency Target</w:t>
      </w:r>
      <w:bookmarkEnd w:id="37"/>
    </w:p>
    <w:tbl>
      <w:tblPr>
        <w:tblW w:w="8844" w:type="dxa"/>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4694"/>
        <w:gridCol w:w="745"/>
        <w:gridCol w:w="1080"/>
        <w:gridCol w:w="1580"/>
      </w:tblGrid>
      <w:tr w:rsidR="00147D44" w:rsidRPr="00920D13" w14:paraId="0B78C9CC" w14:textId="77777777" w:rsidTr="008C2D0C">
        <w:trPr>
          <w:trHeight w:val="300"/>
          <w:tblHeader/>
        </w:trPr>
        <w:tc>
          <w:tcPr>
            <w:tcW w:w="745" w:type="dxa"/>
            <w:shd w:val="clear" w:color="auto" w:fill="auto"/>
            <w:noWrap/>
            <w:vAlign w:val="center"/>
            <w:hideMark/>
          </w:tcPr>
          <w:p w14:paraId="0F0D53C0"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S.No.</w:t>
            </w:r>
          </w:p>
        </w:tc>
        <w:tc>
          <w:tcPr>
            <w:tcW w:w="4694" w:type="dxa"/>
            <w:shd w:val="clear" w:color="auto" w:fill="auto"/>
            <w:noWrap/>
            <w:vAlign w:val="center"/>
            <w:hideMark/>
          </w:tcPr>
          <w:p w14:paraId="0D52A819"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Particulars</w:t>
            </w:r>
          </w:p>
        </w:tc>
        <w:tc>
          <w:tcPr>
            <w:tcW w:w="745" w:type="dxa"/>
            <w:shd w:val="clear" w:color="auto" w:fill="auto"/>
            <w:noWrap/>
            <w:vAlign w:val="center"/>
            <w:hideMark/>
          </w:tcPr>
          <w:p w14:paraId="3707752A"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UOM</w:t>
            </w:r>
          </w:p>
        </w:tc>
        <w:tc>
          <w:tcPr>
            <w:tcW w:w="1080" w:type="dxa"/>
            <w:shd w:val="clear" w:color="auto" w:fill="auto"/>
            <w:noWrap/>
            <w:vAlign w:val="center"/>
            <w:hideMark/>
          </w:tcPr>
          <w:p w14:paraId="34269AEF"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FY 2021-22</w:t>
            </w:r>
          </w:p>
        </w:tc>
        <w:tc>
          <w:tcPr>
            <w:tcW w:w="1580" w:type="dxa"/>
            <w:shd w:val="clear" w:color="auto" w:fill="auto"/>
            <w:noWrap/>
            <w:vAlign w:val="center"/>
            <w:hideMark/>
          </w:tcPr>
          <w:p w14:paraId="48129206"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Remarks</w:t>
            </w:r>
          </w:p>
        </w:tc>
      </w:tr>
      <w:tr w:rsidR="00147D44" w:rsidRPr="00920D13" w14:paraId="6E1D9245" w14:textId="77777777" w:rsidTr="00147D44">
        <w:trPr>
          <w:trHeight w:val="300"/>
        </w:trPr>
        <w:tc>
          <w:tcPr>
            <w:tcW w:w="745" w:type="dxa"/>
            <w:shd w:val="clear" w:color="auto" w:fill="auto"/>
            <w:noWrap/>
            <w:vAlign w:val="center"/>
            <w:hideMark/>
          </w:tcPr>
          <w:p w14:paraId="33E253E1"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A</w:t>
            </w:r>
          </w:p>
        </w:tc>
        <w:tc>
          <w:tcPr>
            <w:tcW w:w="4694" w:type="dxa"/>
            <w:shd w:val="clear" w:color="auto" w:fill="auto"/>
            <w:noWrap/>
            <w:vAlign w:val="center"/>
            <w:hideMark/>
          </w:tcPr>
          <w:p w14:paraId="0CB89E22" w14:textId="77777777" w:rsidR="00FF0FB4" w:rsidRPr="00920D13" w:rsidRDefault="00FF0FB4" w:rsidP="0097035F">
            <w:pPr>
              <w:rPr>
                <w:rFonts w:cs="Calibri"/>
                <w:color w:val="000000" w:themeColor="text1"/>
                <w:szCs w:val="24"/>
              </w:rPr>
            </w:pPr>
            <w:r w:rsidRPr="00920D13">
              <w:rPr>
                <w:rFonts w:cs="Calibri"/>
                <w:color w:val="000000" w:themeColor="text1"/>
                <w:szCs w:val="24"/>
              </w:rPr>
              <w:t>Net Revenue Billed</w:t>
            </w:r>
          </w:p>
        </w:tc>
        <w:tc>
          <w:tcPr>
            <w:tcW w:w="745" w:type="dxa"/>
            <w:shd w:val="clear" w:color="auto" w:fill="auto"/>
            <w:noWrap/>
            <w:vAlign w:val="center"/>
            <w:hideMark/>
          </w:tcPr>
          <w:p w14:paraId="21972517"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 Cr.</w:t>
            </w:r>
          </w:p>
        </w:tc>
        <w:tc>
          <w:tcPr>
            <w:tcW w:w="1080" w:type="dxa"/>
            <w:shd w:val="clear" w:color="auto" w:fill="auto"/>
            <w:noWrap/>
            <w:vAlign w:val="center"/>
            <w:hideMark/>
          </w:tcPr>
          <w:p w14:paraId="3E76B9AC"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4,704.88</w:t>
            </w:r>
          </w:p>
        </w:tc>
        <w:tc>
          <w:tcPr>
            <w:tcW w:w="1580" w:type="dxa"/>
            <w:shd w:val="clear" w:color="auto" w:fill="auto"/>
            <w:noWrap/>
            <w:vAlign w:val="center"/>
            <w:hideMark/>
          </w:tcPr>
          <w:p w14:paraId="6BBDDEE9" w14:textId="2ED5E43C" w:rsidR="00FF0FB4" w:rsidRPr="00920D13" w:rsidRDefault="0097035F" w:rsidP="0097035F">
            <w:pPr>
              <w:jc w:val="center"/>
              <w:rPr>
                <w:rFonts w:cs="Calibri"/>
                <w:color w:val="000000" w:themeColor="text1"/>
                <w:szCs w:val="24"/>
              </w:rPr>
            </w:pPr>
            <w:r w:rsidRPr="00920D13">
              <w:rPr>
                <w:rFonts w:cs="Calibri"/>
                <w:color w:val="000000" w:themeColor="text1"/>
                <w:szCs w:val="24"/>
              </w:rPr>
              <w:fldChar w:fldCharType="begin"/>
            </w:r>
            <w:r w:rsidRPr="00920D13">
              <w:rPr>
                <w:rFonts w:cs="Calibri"/>
                <w:color w:val="000000" w:themeColor="text1"/>
                <w:szCs w:val="24"/>
              </w:rPr>
              <w:instrText xml:space="preserve"> REF _Ref116288734 \h </w:instrText>
            </w:r>
            <w:r w:rsidR="00920D13">
              <w:rPr>
                <w:rFonts w:cs="Calibri"/>
                <w:color w:val="000000" w:themeColor="text1"/>
                <w:szCs w:val="24"/>
              </w:rPr>
              <w:instrText xml:space="preserve"> \* MERGEFORMAT </w:instrText>
            </w:r>
            <w:r w:rsidRPr="00920D13">
              <w:rPr>
                <w:rFonts w:cs="Calibri"/>
                <w:color w:val="000000" w:themeColor="text1"/>
                <w:szCs w:val="24"/>
              </w:rPr>
            </w:r>
            <w:r w:rsidRPr="00920D13">
              <w:rPr>
                <w:rFonts w:cs="Calibri"/>
                <w:color w:val="000000" w:themeColor="text1"/>
                <w:szCs w:val="24"/>
              </w:rPr>
              <w:fldChar w:fldCharType="separate"/>
            </w:r>
            <w:r w:rsidR="0014655F" w:rsidRPr="00920D13">
              <w:t xml:space="preserve">Table 3A </w:t>
            </w:r>
            <w:r w:rsidR="0014655F" w:rsidRPr="0014655F">
              <w:rPr>
                <w:noProof/>
              </w:rPr>
              <w:t>11</w:t>
            </w:r>
            <w:r w:rsidRPr="00920D13">
              <w:rPr>
                <w:rFonts w:cs="Calibri"/>
                <w:color w:val="000000" w:themeColor="text1"/>
                <w:szCs w:val="24"/>
              </w:rPr>
              <w:fldChar w:fldCharType="end"/>
            </w:r>
          </w:p>
        </w:tc>
      </w:tr>
      <w:tr w:rsidR="00147D44" w:rsidRPr="00920D13" w14:paraId="5C676DC1" w14:textId="77777777" w:rsidTr="00147D44">
        <w:trPr>
          <w:trHeight w:val="300"/>
        </w:trPr>
        <w:tc>
          <w:tcPr>
            <w:tcW w:w="745" w:type="dxa"/>
            <w:shd w:val="clear" w:color="auto" w:fill="auto"/>
            <w:noWrap/>
            <w:vAlign w:val="center"/>
            <w:hideMark/>
          </w:tcPr>
          <w:p w14:paraId="7F814431"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B</w:t>
            </w:r>
          </w:p>
        </w:tc>
        <w:tc>
          <w:tcPr>
            <w:tcW w:w="4694" w:type="dxa"/>
            <w:shd w:val="clear" w:color="auto" w:fill="auto"/>
            <w:noWrap/>
            <w:vAlign w:val="center"/>
            <w:hideMark/>
          </w:tcPr>
          <w:p w14:paraId="1D2217FE" w14:textId="77777777" w:rsidR="00FF0FB4" w:rsidRPr="00920D13" w:rsidRDefault="00FF0FB4" w:rsidP="0097035F">
            <w:pPr>
              <w:rPr>
                <w:rFonts w:cs="Calibri"/>
                <w:color w:val="000000" w:themeColor="text1"/>
                <w:szCs w:val="24"/>
              </w:rPr>
            </w:pPr>
            <w:r w:rsidRPr="00920D13">
              <w:rPr>
                <w:rFonts w:cs="Calibri"/>
                <w:color w:val="000000" w:themeColor="text1"/>
                <w:szCs w:val="24"/>
              </w:rPr>
              <w:t>Actual Collection Efficiency</w:t>
            </w:r>
          </w:p>
        </w:tc>
        <w:tc>
          <w:tcPr>
            <w:tcW w:w="745" w:type="dxa"/>
            <w:shd w:val="clear" w:color="auto" w:fill="auto"/>
            <w:noWrap/>
            <w:vAlign w:val="center"/>
            <w:hideMark/>
          </w:tcPr>
          <w:p w14:paraId="3FFF3F6B"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w:t>
            </w:r>
          </w:p>
        </w:tc>
        <w:tc>
          <w:tcPr>
            <w:tcW w:w="1080" w:type="dxa"/>
            <w:shd w:val="clear" w:color="auto" w:fill="auto"/>
            <w:noWrap/>
            <w:vAlign w:val="center"/>
            <w:hideMark/>
          </w:tcPr>
          <w:p w14:paraId="3E30C509"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100.50%</w:t>
            </w:r>
          </w:p>
        </w:tc>
        <w:tc>
          <w:tcPr>
            <w:tcW w:w="1580" w:type="dxa"/>
            <w:shd w:val="clear" w:color="auto" w:fill="auto"/>
            <w:noWrap/>
            <w:vAlign w:val="center"/>
            <w:hideMark/>
          </w:tcPr>
          <w:p w14:paraId="7003C9F3" w14:textId="554D9C54" w:rsidR="00FF0FB4" w:rsidRPr="00920D13" w:rsidRDefault="0097035F" w:rsidP="0097035F">
            <w:pPr>
              <w:jc w:val="center"/>
              <w:rPr>
                <w:rFonts w:cs="Calibri"/>
                <w:color w:val="000000" w:themeColor="text1"/>
                <w:szCs w:val="24"/>
              </w:rPr>
            </w:pPr>
            <w:r w:rsidRPr="00920D13">
              <w:rPr>
                <w:rFonts w:cs="Calibri"/>
                <w:color w:val="000000" w:themeColor="text1"/>
                <w:szCs w:val="24"/>
              </w:rPr>
              <w:fldChar w:fldCharType="begin"/>
            </w:r>
            <w:r w:rsidRPr="00920D13">
              <w:rPr>
                <w:rFonts w:cs="Calibri"/>
                <w:color w:val="000000" w:themeColor="text1"/>
                <w:szCs w:val="24"/>
              </w:rPr>
              <w:instrText xml:space="preserve"> REF _Ref120136590 \h  \* MERGEFORMAT </w:instrText>
            </w:r>
            <w:r w:rsidRPr="00920D13">
              <w:rPr>
                <w:rFonts w:cs="Calibri"/>
                <w:color w:val="000000" w:themeColor="text1"/>
                <w:szCs w:val="24"/>
              </w:rPr>
            </w:r>
            <w:r w:rsidRPr="00920D13">
              <w:rPr>
                <w:rFonts w:cs="Calibri"/>
                <w:color w:val="000000" w:themeColor="text1"/>
                <w:szCs w:val="24"/>
              </w:rPr>
              <w:fldChar w:fldCharType="separate"/>
            </w:r>
            <w:r w:rsidR="0014655F" w:rsidRPr="0014655F">
              <w:t xml:space="preserve">Table 3A </w:t>
            </w:r>
            <w:r w:rsidR="0014655F" w:rsidRPr="0014655F">
              <w:rPr>
                <w:noProof/>
              </w:rPr>
              <w:t>13</w:t>
            </w:r>
            <w:r w:rsidRPr="00920D13">
              <w:rPr>
                <w:rFonts w:cs="Calibri"/>
                <w:color w:val="000000" w:themeColor="text1"/>
                <w:szCs w:val="24"/>
              </w:rPr>
              <w:fldChar w:fldCharType="end"/>
            </w:r>
          </w:p>
        </w:tc>
      </w:tr>
      <w:tr w:rsidR="00147D44" w:rsidRPr="00920D13" w14:paraId="0AD10199" w14:textId="77777777" w:rsidTr="00147D44">
        <w:trPr>
          <w:trHeight w:val="300"/>
        </w:trPr>
        <w:tc>
          <w:tcPr>
            <w:tcW w:w="745" w:type="dxa"/>
            <w:shd w:val="clear" w:color="auto" w:fill="auto"/>
            <w:noWrap/>
            <w:vAlign w:val="center"/>
            <w:hideMark/>
          </w:tcPr>
          <w:p w14:paraId="06EA7655"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C</w:t>
            </w:r>
          </w:p>
        </w:tc>
        <w:tc>
          <w:tcPr>
            <w:tcW w:w="4694" w:type="dxa"/>
            <w:shd w:val="clear" w:color="auto" w:fill="auto"/>
            <w:noWrap/>
            <w:vAlign w:val="center"/>
            <w:hideMark/>
          </w:tcPr>
          <w:p w14:paraId="6BCA5FF6" w14:textId="77777777" w:rsidR="00FF0FB4" w:rsidRPr="00920D13" w:rsidRDefault="00FF0FB4" w:rsidP="0097035F">
            <w:pPr>
              <w:rPr>
                <w:rFonts w:cs="Calibri"/>
                <w:color w:val="000000" w:themeColor="text1"/>
                <w:szCs w:val="24"/>
              </w:rPr>
            </w:pPr>
            <w:r w:rsidRPr="00920D13">
              <w:rPr>
                <w:rFonts w:cs="Calibri"/>
                <w:color w:val="000000" w:themeColor="text1"/>
                <w:szCs w:val="24"/>
              </w:rPr>
              <w:t>Collection Efficiency Target</w:t>
            </w:r>
          </w:p>
        </w:tc>
        <w:tc>
          <w:tcPr>
            <w:tcW w:w="745" w:type="dxa"/>
            <w:shd w:val="clear" w:color="auto" w:fill="auto"/>
            <w:noWrap/>
            <w:vAlign w:val="center"/>
            <w:hideMark/>
          </w:tcPr>
          <w:p w14:paraId="4DD04C57"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w:t>
            </w:r>
          </w:p>
        </w:tc>
        <w:tc>
          <w:tcPr>
            <w:tcW w:w="1080" w:type="dxa"/>
            <w:shd w:val="clear" w:color="auto" w:fill="auto"/>
            <w:noWrap/>
            <w:vAlign w:val="center"/>
            <w:hideMark/>
          </w:tcPr>
          <w:p w14:paraId="4B0D75B4"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99.50%</w:t>
            </w:r>
          </w:p>
        </w:tc>
        <w:tc>
          <w:tcPr>
            <w:tcW w:w="1580" w:type="dxa"/>
            <w:shd w:val="clear" w:color="auto" w:fill="auto"/>
            <w:noWrap/>
            <w:vAlign w:val="center"/>
            <w:hideMark/>
          </w:tcPr>
          <w:p w14:paraId="5E695AE6"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 xml:space="preserve">As per BPR, </w:t>
            </w:r>
            <w:r w:rsidRPr="00920D13">
              <w:rPr>
                <w:rFonts w:cs="Calibri"/>
                <w:color w:val="000000" w:themeColor="text1"/>
                <w:szCs w:val="24"/>
              </w:rPr>
              <w:lastRenderedPageBreak/>
              <w:t>2019</w:t>
            </w:r>
          </w:p>
        </w:tc>
      </w:tr>
      <w:tr w:rsidR="00147D44" w:rsidRPr="00920D13" w14:paraId="42856967" w14:textId="77777777" w:rsidTr="00147D44">
        <w:trPr>
          <w:trHeight w:val="300"/>
        </w:trPr>
        <w:tc>
          <w:tcPr>
            <w:tcW w:w="745" w:type="dxa"/>
            <w:shd w:val="clear" w:color="auto" w:fill="auto"/>
            <w:noWrap/>
            <w:vAlign w:val="center"/>
            <w:hideMark/>
          </w:tcPr>
          <w:p w14:paraId="0F370E78"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lastRenderedPageBreak/>
              <w:t>D</w:t>
            </w:r>
          </w:p>
        </w:tc>
        <w:tc>
          <w:tcPr>
            <w:tcW w:w="4694" w:type="dxa"/>
            <w:shd w:val="clear" w:color="auto" w:fill="auto"/>
            <w:noWrap/>
            <w:vAlign w:val="center"/>
            <w:hideMark/>
          </w:tcPr>
          <w:p w14:paraId="4E32DACC" w14:textId="77777777" w:rsidR="00FF0FB4" w:rsidRPr="00920D13" w:rsidRDefault="00FF0FB4" w:rsidP="0097035F">
            <w:pPr>
              <w:rPr>
                <w:rFonts w:cs="Calibri"/>
                <w:color w:val="000000" w:themeColor="text1"/>
                <w:szCs w:val="24"/>
              </w:rPr>
            </w:pPr>
            <w:r w:rsidRPr="00920D13">
              <w:rPr>
                <w:rFonts w:cs="Calibri"/>
                <w:color w:val="000000" w:themeColor="text1"/>
                <w:szCs w:val="24"/>
              </w:rPr>
              <w:t>Revenue Realised over 99.50% Collection Efficiency Target</w:t>
            </w:r>
          </w:p>
        </w:tc>
        <w:tc>
          <w:tcPr>
            <w:tcW w:w="745" w:type="dxa"/>
            <w:shd w:val="clear" w:color="auto" w:fill="auto"/>
            <w:noWrap/>
            <w:vAlign w:val="center"/>
            <w:hideMark/>
          </w:tcPr>
          <w:p w14:paraId="1000AFB6"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 Cr.</w:t>
            </w:r>
          </w:p>
        </w:tc>
        <w:tc>
          <w:tcPr>
            <w:tcW w:w="1080" w:type="dxa"/>
            <w:shd w:val="clear" w:color="auto" w:fill="auto"/>
            <w:noWrap/>
            <w:vAlign w:val="center"/>
            <w:hideMark/>
          </w:tcPr>
          <w:p w14:paraId="0561864E"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46.97</w:t>
            </w:r>
          </w:p>
        </w:tc>
        <w:tc>
          <w:tcPr>
            <w:tcW w:w="1580" w:type="dxa"/>
            <w:shd w:val="clear" w:color="auto" w:fill="auto"/>
            <w:noWrap/>
            <w:vAlign w:val="center"/>
            <w:hideMark/>
          </w:tcPr>
          <w:p w14:paraId="0969FFC2"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A*(B-C)</w:t>
            </w:r>
          </w:p>
        </w:tc>
      </w:tr>
      <w:tr w:rsidR="00147D44" w:rsidRPr="00920D13" w14:paraId="69610900" w14:textId="77777777" w:rsidTr="00147D44">
        <w:trPr>
          <w:trHeight w:val="324"/>
        </w:trPr>
        <w:tc>
          <w:tcPr>
            <w:tcW w:w="745" w:type="dxa"/>
            <w:shd w:val="clear" w:color="auto" w:fill="auto"/>
            <w:noWrap/>
            <w:vAlign w:val="center"/>
            <w:hideMark/>
          </w:tcPr>
          <w:p w14:paraId="1329698A"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E</w:t>
            </w:r>
          </w:p>
        </w:tc>
        <w:tc>
          <w:tcPr>
            <w:tcW w:w="4694" w:type="dxa"/>
            <w:shd w:val="clear" w:color="auto" w:fill="auto"/>
            <w:noWrap/>
            <w:vAlign w:val="center"/>
            <w:hideMark/>
          </w:tcPr>
          <w:p w14:paraId="36C293CC" w14:textId="77777777" w:rsidR="00FF0FB4" w:rsidRPr="00920D13" w:rsidRDefault="00FF0FB4" w:rsidP="0097035F">
            <w:pPr>
              <w:rPr>
                <w:rFonts w:cs="Calibri"/>
                <w:color w:val="000000" w:themeColor="text1"/>
                <w:szCs w:val="24"/>
              </w:rPr>
            </w:pPr>
            <w:r w:rsidRPr="00920D13">
              <w:rPr>
                <w:rFonts w:cs="Calibri"/>
                <w:color w:val="000000" w:themeColor="text1"/>
                <w:szCs w:val="24"/>
                <w:lang w:val="en-US"/>
              </w:rPr>
              <w:t>Share of financial gain passed on to the consumers</w:t>
            </w:r>
          </w:p>
        </w:tc>
        <w:tc>
          <w:tcPr>
            <w:tcW w:w="745" w:type="dxa"/>
            <w:shd w:val="clear" w:color="auto" w:fill="auto"/>
            <w:noWrap/>
            <w:vAlign w:val="center"/>
            <w:hideMark/>
          </w:tcPr>
          <w:p w14:paraId="61ACC995"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 Cr.</w:t>
            </w:r>
          </w:p>
        </w:tc>
        <w:tc>
          <w:tcPr>
            <w:tcW w:w="1080" w:type="dxa"/>
            <w:shd w:val="clear" w:color="auto" w:fill="auto"/>
            <w:noWrap/>
            <w:vAlign w:val="center"/>
            <w:hideMark/>
          </w:tcPr>
          <w:p w14:paraId="3CBE361E"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11.76</w:t>
            </w:r>
          </w:p>
        </w:tc>
        <w:tc>
          <w:tcPr>
            <w:tcW w:w="1580" w:type="dxa"/>
            <w:shd w:val="clear" w:color="auto" w:fill="auto"/>
            <w:noWrap/>
            <w:vAlign w:val="center"/>
            <w:hideMark/>
          </w:tcPr>
          <w:p w14:paraId="682EE055" w14:textId="77777777" w:rsidR="00FF0FB4" w:rsidRPr="00920D13" w:rsidRDefault="00FF0FB4" w:rsidP="0097035F">
            <w:pPr>
              <w:jc w:val="center"/>
              <w:rPr>
                <w:rFonts w:cs="Calibri"/>
                <w:color w:val="000000" w:themeColor="text1"/>
                <w:szCs w:val="24"/>
              </w:rPr>
            </w:pPr>
            <w:r w:rsidRPr="00920D13">
              <w:rPr>
                <w:rFonts w:cs="Calibri"/>
                <w:color w:val="000000" w:themeColor="text1"/>
                <w:szCs w:val="24"/>
              </w:rPr>
              <w:t>D/2</w:t>
            </w:r>
          </w:p>
        </w:tc>
      </w:tr>
      <w:tr w:rsidR="00147D44" w:rsidRPr="00920D13" w14:paraId="5C1FC60D" w14:textId="77777777" w:rsidTr="00147D44">
        <w:trPr>
          <w:trHeight w:val="324"/>
        </w:trPr>
        <w:tc>
          <w:tcPr>
            <w:tcW w:w="745" w:type="dxa"/>
            <w:shd w:val="clear" w:color="auto" w:fill="auto"/>
            <w:noWrap/>
            <w:vAlign w:val="center"/>
            <w:hideMark/>
          </w:tcPr>
          <w:p w14:paraId="4AA322F6"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F</w:t>
            </w:r>
          </w:p>
        </w:tc>
        <w:tc>
          <w:tcPr>
            <w:tcW w:w="4694" w:type="dxa"/>
            <w:shd w:val="clear" w:color="auto" w:fill="auto"/>
            <w:noWrap/>
            <w:vAlign w:val="center"/>
            <w:hideMark/>
          </w:tcPr>
          <w:p w14:paraId="6F8108A9" w14:textId="77777777" w:rsidR="00FF0FB4" w:rsidRPr="00920D13" w:rsidRDefault="00FF0FB4" w:rsidP="0097035F">
            <w:pPr>
              <w:rPr>
                <w:rFonts w:cs="Calibri"/>
                <w:b/>
                <w:bCs/>
                <w:color w:val="000000" w:themeColor="text1"/>
                <w:szCs w:val="24"/>
              </w:rPr>
            </w:pPr>
            <w:r w:rsidRPr="00920D13">
              <w:rPr>
                <w:rFonts w:cs="Calibri"/>
                <w:b/>
                <w:bCs/>
                <w:color w:val="000000" w:themeColor="text1"/>
                <w:szCs w:val="24"/>
                <w:lang w:val="en-US"/>
              </w:rPr>
              <w:t>Share of financial gain to be retained by the Petitioner</w:t>
            </w:r>
          </w:p>
        </w:tc>
        <w:tc>
          <w:tcPr>
            <w:tcW w:w="745" w:type="dxa"/>
            <w:shd w:val="clear" w:color="auto" w:fill="auto"/>
            <w:noWrap/>
            <w:vAlign w:val="center"/>
            <w:hideMark/>
          </w:tcPr>
          <w:p w14:paraId="44363EAB"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 Cr.</w:t>
            </w:r>
          </w:p>
        </w:tc>
        <w:tc>
          <w:tcPr>
            <w:tcW w:w="1080" w:type="dxa"/>
            <w:shd w:val="clear" w:color="auto" w:fill="auto"/>
            <w:noWrap/>
            <w:vAlign w:val="center"/>
            <w:hideMark/>
          </w:tcPr>
          <w:p w14:paraId="700F08F3"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35.21</w:t>
            </w:r>
          </w:p>
        </w:tc>
        <w:tc>
          <w:tcPr>
            <w:tcW w:w="1580" w:type="dxa"/>
            <w:shd w:val="clear" w:color="auto" w:fill="auto"/>
            <w:noWrap/>
            <w:vAlign w:val="center"/>
            <w:hideMark/>
          </w:tcPr>
          <w:p w14:paraId="0BD74286" w14:textId="77777777" w:rsidR="00FF0FB4" w:rsidRPr="00920D13" w:rsidRDefault="00FF0FB4" w:rsidP="0097035F">
            <w:pPr>
              <w:jc w:val="center"/>
              <w:rPr>
                <w:rFonts w:cs="Calibri"/>
                <w:b/>
                <w:bCs/>
                <w:color w:val="000000" w:themeColor="text1"/>
                <w:szCs w:val="24"/>
              </w:rPr>
            </w:pPr>
            <w:r w:rsidRPr="00920D13">
              <w:rPr>
                <w:rFonts w:cs="Calibri"/>
                <w:b/>
                <w:bCs/>
                <w:color w:val="000000" w:themeColor="text1"/>
                <w:szCs w:val="24"/>
              </w:rPr>
              <w:t>D/2</w:t>
            </w:r>
          </w:p>
        </w:tc>
      </w:tr>
    </w:tbl>
    <w:p w14:paraId="28058142" w14:textId="77777777" w:rsidR="00465215" w:rsidRPr="00920D13" w:rsidRDefault="00465215" w:rsidP="00465215"/>
    <w:p w14:paraId="50BDB9BB" w14:textId="02AF15B5" w:rsidR="00BA2DC9" w:rsidRPr="00920D13" w:rsidRDefault="00BA2DC9" w:rsidP="00F93179">
      <w:pPr>
        <w:pStyle w:val="Heading2"/>
        <w:spacing w:before="60" w:after="60" w:line="360" w:lineRule="auto"/>
        <w:rPr>
          <w:rFonts w:asciiTheme="minorHAnsi" w:hAnsiTheme="minorHAnsi" w:cstheme="minorHAnsi"/>
          <w:sz w:val="28"/>
          <w:lang w:eastAsia="en-IN" w:bidi="te-IN"/>
        </w:rPr>
      </w:pPr>
      <w:bookmarkStart w:id="38" w:name="_Toc120685559"/>
      <w:r w:rsidRPr="00920D13">
        <w:rPr>
          <w:rFonts w:asciiTheme="minorHAnsi" w:hAnsiTheme="minorHAnsi" w:cstheme="minorHAnsi"/>
          <w:sz w:val="28"/>
          <w:lang w:eastAsia="en-IN" w:bidi="te-IN"/>
        </w:rPr>
        <w:t>Power Purchase Quantum</w:t>
      </w:r>
      <w:bookmarkEnd w:id="11"/>
      <w:bookmarkEnd w:id="38"/>
    </w:p>
    <w:p w14:paraId="198B135A" w14:textId="23D32AD3" w:rsidR="00BA2DC9" w:rsidRPr="00920D13" w:rsidRDefault="00FF2A3D" w:rsidP="004B4BB0">
      <w:pPr>
        <w:pStyle w:val="ListParagraph"/>
        <w:numPr>
          <w:ilvl w:val="0"/>
          <w:numId w:val="19"/>
        </w:numPr>
        <w:spacing w:before="60" w:after="60" w:line="360" w:lineRule="auto"/>
        <w:ind w:left="851" w:hanging="851"/>
        <w:rPr>
          <w:lang w:eastAsia="en-IN" w:bidi="te-IN"/>
        </w:rPr>
      </w:pPr>
      <w:r w:rsidRPr="00920D13">
        <w:t>It is submitted that t</w:t>
      </w:r>
      <w:r w:rsidR="00BA2DC9" w:rsidRPr="00920D13">
        <w:t>he</w:t>
      </w:r>
      <w:r w:rsidRPr="00920D13">
        <w:rPr>
          <w:lang w:eastAsia="en-IN" w:bidi="te-IN"/>
        </w:rPr>
        <w:t xml:space="preserve"> Petitioner purchases most</w:t>
      </w:r>
      <w:r w:rsidR="00BA2DC9" w:rsidRPr="00920D13">
        <w:rPr>
          <w:lang w:eastAsia="en-IN" w:bidi="te-IN"/>
        </w:rPr>
        <w:t xml:space="preserve"> of the power from generating companies owned and/ or fully controlled by the Central Government and State Government by virtue of long term power purchase agreements which have been inherited from DTL (initially signed by M/s DTL) and assigned by the Hon’ble Commission </w:t>
      </w:r>
      <w:r w:rsidR="00EC62FA" w:rsidRPr="00920D13">
        <w:rPr>
          <w:lang w:eastAsia="en-IN" w:bidi="te-IN"/>
        </w:rPr>
        <w:t xml:space="preserve">to </w:t>
      </w:r>
      <w:r w:rsidR="00671FAF" w:rsidRPr="00920D13">
        <w:rPr>
          <w:lang w:eastAsia="en-IN" w:bidi="te-IN"/>
        </w:rPr>
        <w:t>the Petitioner</w:t>
      </w:r>
      <w:r w:rsidR="00EC62FA" w:rsidRPr="00920D13">
        <w:rPr>
          <w:lang w:eastAsia="en-IN" w:bidi="te-IN"/>
        </w:rPr>
        <w:t xml:space="preserve"> </w:t>
      </w:r>
      <w:r w:rsidR="007020CA" w:rsidRPr="00920D13">
        <w:rPr>
          <w:lang w:eastAsia="en-IN" w:bidi="te-IN"/>
        </w:rPr>
        <w:t>as per its orders dated 31.</w:t>
      </w:r>
      <w:r w:rsidR="00BA2DC9" w:rsidRPr="00920D13">
        <w:rPr>
          <w:lang w:eastAsia="en-IN" w:bidi="te-IN"/>
        </w:rPr>
        <w:t>03</w:t>
      </w:r>
      <w:r w:rsidR="007020CA" w:rsidRPr="00920D13">
        <w:rPr>
          <w:lang w:eastAsia="en-IN" w:bidi="te-IN"/>
        </w:rPr>
        <w:t>.</w:t>
      </w:r>
      <w:r w:rsidR="00BA2DC9" w:rsidRPr="00920D13">
        <w:rPr>
          <w:lang w:eastAsia="en-IN" w:bidi="te-IN"/>
        </w:rPr>
        <w:t>2007.</w:t>
      </w:r>
    </w:p>
    <w:p w14:paraId="07722410" w14:textId="408161AC" w:rsidR="00BA2DC9" w:rsidRPr="00920D13" w:rsidRDefault="00BA2DC9" w:rsidP="004B4BB0">
      <w:pPr>
        <w:pStyle w:val="ListParagraph"/>
        <w:numPr>
          <w:ilvl w:val="0"/>
          <w:numId w:val="19"/>
        </w:numPr>
        <w:spacing w:before="60" w:after="60" w:line="360" w:lineRule="auto"/>
        <w:ind w:left="851" w:hanging="851"/>
        <w:rPr>
          <w:rFonts w:asciiTheme="minorHAnsi" w:hAnsiTheme="minorHAnsi" w:cstheme="minorHAnsi"/>
          <w:lang w:eastAsia="en-IN" w:bidi="te-IN"/>
        </w:rPr>
      </w:pPr>
      <w:r w:rsidRPr="00920D13">
        <w:t>The</w:t>
      </w:r>
      <w:r w:rsidRPr="00920D13">
        <w:rPr>
          <w:rFonts w:asciiTheme="minorHAnsi" w:hAnsiTheme="minorHAnsi" w:cstheme="minorHAnsi"/>
          <w:lang w:eastAsia="en-IN" w:bidi="te-IN"/>
        </w:rPr>
        <w:t xml:space="preserve"> Petitioner vide its below listed letters has already submitted to the Hon’ble Commission the details of monthly power purc</w:t>
      </w:r>
      <w:r w:rsidR="00105C15" w:rsidRPr="00920D13">
        <w:rPr>
          <w:rFonts w:asciiTheme="minorHAnsi" w:hAnsiTheme="minorHAnsi" w:cstheme="minorHAnsi"/>
          <w:lang w:eastAsia="en-IN" w:bidi="te-IN"/>
        </w:rPr>
        <w:t xml:space="preserve">hase cost </w:t>
      </w:r>
      <w:r w:rsidR="00222F5A" w:rsidRPr="00920D13">
        <w:rPr>
          <w:rFonts w:asciiTheme="minorHAnsi" w:hAnsiTheme="minorHAnsi" w:cstheme="minorHAnsi"/>
          <w:lang w:eastAsia="en-IN" w:bidi="te-IN"/>
        </w:rPr>
        <w:t xml:space="preserve">and invoices </w:t>
      </w:r>
      <w:r w:rsidR="00105C15" w:rsidRPr="00920D13">
        <w:rPr>
          <w:rFonts w:asciiTheme="minorHAnsi" w:hAnsiTheme="minorHAnsi" w:cstheme="minorHAnsi"/>
          <w:lang w:eastAsia="en-IN" w:bidi="te-IN"/>
        </w:rPr>
        <w:t>raised by Generating Companies and Transmission C</w:t>
      </w:r>
      <w:r w:rsidRPr="00920D13">
        <w:rPr>
          <w:rFonts w:asciiTheme="minorHAnsi" w:hAnsiTheme="minorHAnsi" w:cstheme="minorHAnsi"/>
          <w:lang w:eastAsia="en-IN" w:bidi="te-IN"/>
        </w:rPr>
        <w:t>ompanies for the</w:t>
      </w:r>
      <w:r w:rsidR="00541118" w:rsidRPr="00920D13">
        <w:rPr>
          <w:rFonts w:asciiTheme="minorHAnsi" w:hAnsiTheme="minorHAnsi" w:cstheme="minorHAnsi"/>
          <w:lang w:eastAsia="en-IN" w:bidi="te-IN"/>
        </w:rPr>
        <w:t xml:space="preserve"> period </w:t>
      </w:r>
      <w:r w:rsidR="00F93179" w:rsidRPr="00920D13">
        <w:rPr>
          <w:rFonts w:asciiTheme="minorHAnsi" w:hAnsiTheme="minorHAnsi" w:cstheme="minorHAnsi"/>
          <w:lang w:eastAsia="en-IN" w:bidi="te-IN"/>
        </w:rPr>
        <w:t>April 2021 to March 2022</w:t>
      </w:r>
      <w:r w:rsidRPr="00920D13">
        <w:rPr>
          <w:rFonts w:asciiTheme="minorHAnsi" w:hAnsiTheme="minorHAnsi" w:cstheme="minorHAnsi"/>
          <w:lang w:eastAsia="en-IN" w:bidi="te-IN"/>
        </w:rPr>
        <w:t>.</w:t>
      </w:r>
    </w:p>
    <w:p w14:paraId="40DE2E6A" w14:textId="31DAC441" w:rsidR="00245A80" w:rsidRPr="00920D13" w:rsidRDefault="00C85F69" w:rsidP="00245A80">
      <w:pPr>
        <w:pStyle w:val="Caption"/>
        <w:keepNext/>
        <w:rPr>
          <w:rFonts w:asciiTheme="minorHAnsi" w:hAnsiTheme="minorHAnsi" w:cstheme="minorHAnsi"/>
          <w:i w:val="0"/>
          <w:sz w:val="24"/>
        </w:rPr>
      </w:pPr>
      <w:bookmarkStart w:id="39" w:name="_Toc26435922"/>
      <w:bookmarkStart w:id="40" w:name="_Toc120685596"/>
      <w:r w:rsidRPr="00920D13">
        <w:rPr>
          <w:rFonts w:asciiTheme="minorHAnsi" w:hAnsiTheme="minorHAnsi" w:cstheme="minorHAnsi"/>
          <w:i w:val="0"/>
          <w:sz w:val="24"/>
        </w:rPr>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15</w:t>
      </w:r>
      <w:r w:rsidRPr="00920D13">
        <w:rPr>
          <w:rFonts w:asciiTheme="minorHAnsi" w:hAnsiTheme="minorHAnsi" w:cstheme="minorHAnsi"/>
          <w:i w:val="0"/>
          <w:sz w:val="24"/>
        </w:rPr>
        <w:fldChar w:fldCharType="end"/>
      </w:r>
      <w:r w:rsidRPr="00920D13">
        <w:rPr>
          <w:rFonts w:asciiTheme="minorHAnsi" w:hAnsiTheme="minorHAnsi" w:cstheme="minorHAnsi"/>
          <w:i w:val="0"/>
          <w:sz w:val="24"/>
        </w:rPr>
        <w:t xml:space="preserve">: </w:t>
      </w:r>
      <w:r w:rsidR="00245A80" w:rsidRPr="00920D13">
        <w:rPr>
          <w:rFonts w:asciiTheme="minorHAnsi" w:hAnsiTheme="minorHAnsi" w:cstheme="minorHAnsi"/>
          <w:i w:val="0"/>
          <w:sz w:val="24"/>
        </w:rPr>
        <w:t xml:space="preserve">Correspondences with DERC regarding power purchase </w:t>
      </w:r>
      <w:r w:rsidR="003A5608" w:rsidRPr="00920D13">
        <w:rPr>
          <w:rFonts w:asciiTheme="minorHAnsi" w:hAnsiTheme="minorHAnsi" w:cstheme="minorHAnsi"/>
          <w:i w:val="0"/>
          <w:sz w:val="24"/>
        </w:rPr>
        <w:t>bills</w:t>
      </w:r>
      <w:bookmarkEnd w:id="39"/>
      <w:bookmarkEnd w:id="40"/>
    </w:p>
    <w:tbl>
      <w:tblPr>
        <w:tblW w:w="7045" w:type="dxa"/>
        <w:jc w:val="center"/>
        <w:tblLook w:val="04A0" w:firstRow="1" w:lastRow="0" w:firstColumn="1" w:lastColumn="0" w:noHBand="0" w:noVBand="1"/>
      </w:tblPr>
      <w:tblGrid>
        <w:gridCol w:w="895"/>
        <w:gridCol w:w="1170"/>
        <w:gridCol w:w="3175"/>
        <w:gridCol w:w="1805"/>
      </w:tblGrid>
      <w:tr w:rsidR="000A0908" w:rsidRPr="00920D13" w14:paraId="649B05FA" w14:textId="77777777" w:rsidTr="0044540E">
        <w:trPr>
          <w:trHeight w:val="330"/>
          <w:tblHeader/>
          <w:jc w:val="center"/>
        </w:trPr>
        <w:tc>
          <w:tcPr>
            <w:tcW w:w="895" w:type="dxa"/>
            <w:tcBorders>
              <w:top w:val="single" w:sz="4" w:space="0" w:color="auto"/>
              <w:left w:val="single" w:sz="4" w:space="0" w:color="auto"/>
              <w:bottom w:val="single" w:sz="4" w:space="0" w:color="auto"/>
              <w:right w:val="single" w:sz="4" w:space="0" w:color="auto"/>
            </w:tcBorders>
            <w:shd w:val="clear" w:color="auto" w:fill="auto"/>
            <w:noWrap/>
          </w:tcPr>
          <w:p w14:paraId="26A75F9E" w14:textId="77777777" w:rsidR="000A0908" w:rsidRPr="00920D13" w:rsidRDefault="000A0908" w:rsidP="0010512F">
            <w:pPr>
              <w:spacing w:line="240" w:lineRule="auto"/>
              <w:jc w:val="center"/>
              <w:rPr>
                <w:rFonts w:asciiTheme="minorHAnsi" w:hAnsiTheme="minorHAnsi" w:cstheme="minorHAnsi"/>
                <w:b/>
                <w:szCs w:val="24"/>
              </w:rPr>
            </w:pPr>
            <w:r w:rsidRPr="00920D13">
              <w:rPr>
                <w:rFonts w:asciiTheme="minorHAnsi" w:hAnsiTheme="minorHAnsi" w:cstheme="minorHAnsi"/>
                <w:b/>
                <w:szCs w:val="24"/>
              </w:rPr>
              <w:t>S. No.</w:t>
            </w:r>
          </w:p>
        </w:tc>
        <w:tc>
          <w:tcPr>
            <w:tcW w:w="1170" w:type="dxa"/>
            <w:tcBorders>
              <w:top w:val="single" w:sz="4" w:space="0" w:color="auto"/>
              <w:left w:val="nil"/>
              <w:bottom w:val="single" w:sz="4" w:space="0" w:color="auto"/>
              <w:right w:val="single" w:sz="4" w:space="0" w:color="auto"/>
            </w:tcBorders>
            <w:shd w:val="clear" w:color="auto" w:fill="auto"/>
            <w:noWrap/>
          </w:tcPr>
          <w:p w14:paraId="7E0BF255" w14:textId="77777777" w:rsidR="000A0908" w:rsidRPr="00920D13" w:rsidRDefault="000A0908" w:rsidP="0010512F">
            <w:pPr>
              <w:spacing w:line="240" w:lineRule="auto"/>
              <w:jc w:val="center"/>
              <w:rPr>
                <w:rFonts w:asciiTheme="minorHAnsi" w:hAnsiTheme="minorHAnsi" w:cstheme="minorHAnsi"/>
                <w:b/>
                <w:szCs w:val="24"/>
              </w:rPr>
            </w:pPr>
            <w:r w:rsidRPr="00920D13">
              <w:rPr>
                <w:rFonts w:asciiTheme="minorHAnsi" w:hAnsiTheme="minorHAnsi" w:cstheme="minorHAnsi"/>
                <w:b/>
                <w:szCs w:val="24"/>
              </w:rPr>
              <w:t>Months</w:t>
            </w:r>
          </w:p>
        </w:tc>
        <w:tc>
          <w:tcPr>
            <w:tcW w:w="3175" w:type="dxa"/>
            <w:tcBorders>
              <w:top w:val="single" w:sz="4" w:space="0" w:color="auto"/>
              <w:left w:val="nil"/>
              <w:bottom w:val="single" w:sz="4" w:space="0" w:color="auto"/>
              <w:right w:val="single" w:sz="4" w:space="0" w:color="auto"/>
            </w:tcBorders>
            <w:shd w:val="clear" w:color="auto" w:fill="auto"/>
            <w:noWrap/>
          </w:tcPr>
          <w:p w14:paraId="2B5CA117" w14:textId="77777777" w:rsidR="000A0908" w:rsidRPr="00920D13" w:rsidRDefault="000A0908" w:rsidP="0010512F">
            <w:pPr>
              <w:spacing w:line="240" w:lineRule="auto"/>
              <w:jc w:val="center"/>
              <w:rPr>
                <w:rFonts w:asciiTheme="minorHAnsi" w:hAnsiTheme="minorHAnsi" w:cstheme="minorHAnsi"/>
                <w:b/>
                <w:szCs w:val="24"/>
              </w:rPr>
            </w:pPr>
            <w:r w:rsidRPr="00920D13">
              <w:rPr>
                <w:rFonts w:asciiTheme="minorHAnsi" w:hAnsiTheme="minorHAnsi" w:cstheme="minorHAnsi"/>
                <w:b/>
                <w:szCs w:val="24"/>
              </w:rPr>
              <w:t>Letter No.</w:t>
            </w:r>
          </w:p>
        </w:tc>
        <w:tc>
          <w:tcPr>
            <w:tcW w:w="1805" w:type="dxa"/>
            <w:tcBorders>
              <w:top w:val="single" w:sz="4" w:space="0" w:color="auto"/>
              <w:left w:val="nil"/>
              <w:bottom w:val="single" w:sz="4" w:space="0" w:color="auto"/>
              <w:right w:val="single" w:sz="4" w:space="0" w:color="auto"/>
            </w:tcBorders>
            <w:shd w:val="clear" w:color="auto" w:fill="auto"/>
            <w:noWrap/>
          </w:tcPr>
          <w:p w14:paraId="1B9CACB9" w14:textId="77777777" w:rsidR="000A0908" w:rsidRPr="00920D13" w:rsidRDefault="000A0908" w:rsidP="0010512F">
            <w:pPr>
              <w:spacing w:line="240" w:lineRule="auto"/>
              <w:jc w:val="center"/>
              <w:rPr>
                <w:rFonts w:asciiTheme="minorHAnsi" w:hAnsiTheme="minorHAnsi" w:cstheme="minorHAnsi"/>
                <w:b/>
                <w:szCs w:val="24"/>
              </w:rPr>
            </w:pPr>
            <w:r w:rsidRPr="00920D13">
              <w:rPr>
                <w:rFonts w:asciiTheme="minorHAnsi" w:hAnsiTheme="minorHAnsi" w:cstheme="minorHAnsi"/>
                <w:b/>
                <w:szCs w:val="24"/>
              </w:rPr>
              <w:t>Date</w:t>
            </w:r>
          </w:p>
        </w:tc>
      </w:tr>
      <w:tr w:rsidR="007020CA" w:rsidRPr="00920D13" w14:paraId="6DC8136F"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2A4140AE"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1</w:t>
            </w:r>
          </w:p>
        </w:tc>
        <w:tc>
          <w:tcPr>
            <w:tcW w:w="1170" w:type="dxa"/>
            <w:tcBorders>
              <w:top w:val="nil"/>
              <w:left w:val="nil"/>
              <w:bottom w:val="single" w:sz="4" w:space="0" w:color="auto"/>
              <w:right w:val="single" w:sz="4" w:space="0" w:color="auto"/>
            </w:tcBorders>
            <w:shd w:val="clear" w:color="auto" w:fill="auto"/>
            <w:noWrap/>
          </w:tcPr>
          <w:p w14:paraId="245B2C87" w14:textId="2A1E750B"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Apr-</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58C7FE4C" w14:textId="66057C6B" w:rsidR="007020CA" w:rsidRPr="00920D13" w:rsidRDefault="00AC06AF" w:rsidP="007020CA">
            <w:pPr>
              <w:spacing w:line="240" w:lineRule="auto"/>
              <w:jc w:val="center"/>
              <w:rPr>
                <w:rFonts w:asciiTheme="minorHAnsi" w:hAnsiTheme="minorHAnsi" w:cstheme="minorHAnsi"/>
                <w:color w:val="000000" w:themeColor="text1"/>
                <w:szCs w:val="24"/>
              </w:rPr>
            </w:pPr>
            <w:hyperlink r:id="rId17" w:history="1">
              <w:r w:rsidR="007020CA" w:rsidRPr="00920D13">
                <w:rPr>
                  <w:rFonts w:asciiTheme="minorHAnsi" w:hAnsiTheme="minorHAnsi" w:cstheme="minorHAnsi"/>
                  <w:color w:val="000000" w:themeColor="text1"/>
                  <w:szCs w:val="24"/>
                </w:rPr>
                <w:t>RA/BYPL/2021-22/142</w:t>
              </w:r>
            </w:hyperlink>
          </w:p>
        </w:tc>
        <w:tc>
          <w:tcPr>
            <w:tcW w:w="1805" w:type="dxa"/>
            <w:tcBorders>
              <w:top w:val="nil"/>
              <w:left w:val="nil"/>
              <w:bottom w:val="single" w:sz="4" w:space="0" w:color="auto"/>
              <w:right w:val="single" w:sz="4" w:space="0" w:color="auto"/>
            </w:tcBorders>
            <w:shd w:val="clear" w:color="auto" w:fill="auto"/>
            <w:noWrap/>
            <w:vAlign w:val="center"/>
          </w:tcPr>
          <w:p w14:paraId="0B739FDA" w14:textId="0C2131C3" w:rsidR="007020CA" w:rsidRPr="00920D13" w:rsidRDefault="007020CA" w:rsidP="007020CA">
            <w:pPr>
              <w:spacing w:line="240" w:lineRule="auto"/>
              <w:jc w:val="center"/>
              <w:rPr>
                <w:rFonts w:asciiTheme="minorHAnsi" w:hAnsiTheme="minorHAnsi" w:cstheme="minorHAnsi"/>
                <w:szCs w:val="24"/>
              </w:rPr>
            </w:pPr>
            <w:r w:rsidRPr="00920D13">
              <w:rPr>
                <w:rFonts w:asciiTheme="minorHAnsi" w:hAnsiTheme="minorHAnsi" w:cstheme="minorHAnsi"/>
                <w:color w:val="000000"/>
                <w:szCs w:val="24"/>
              </w:rPr>
              <w:t>04.08.2021</w:t>
            </w:r>
          </w:p>
        </w:tc>
      </w:tr>
      <w:tr w:rsidR="007020CA" w:rsidRPr="00920D13" w14:paraId="4B6588C2"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2F9E6DBB"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2</w:t>
            </w:r>
          </w:p>
        </w:tc>
        <w:tc>
          <w:tcPr>
            <w:tcW w:w="1170" w:type="dxa"/>
            <w:tcBorders>
              <w:top w:val="nil"/>
              <w:left w:val="nil"/>
              <w:bottom w:val="single" w:sz="4" w:space="0" w:color="auto"/>
              <w:right w:val="single" w:sz="4" w:space="0" w:color="auto"/>
            </w:tcBorders>
            <w:shd w:val="clear" w:color="auto" w:fill="auto"/>
            <w:noWrap/>
          </w:tcPr>
          <w:p w14:paraId="6BE461B1" w14:textId="22A5A957"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May-</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3384BD6F" w14:textId="6E6D6FD7"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18" w:history="1">
              <w:r w:rsidR="007020CA" w:rsidRPr="00920D13">
                <w:rPr>
                  <w:rFonts w:asciiTheme="minorHAnsi" w:hAnsiTheme="minorHAnsi" w:cstheme="minorHAnsi"/>
                  <w:color w:val="000000" w:themeColor="text1"/>
                  <w:szCs w:val="24"/>
                </w:rPr>
                <w:t>RA/BYPL/2021-22/142</w:t>
              </w:r>
            </w:hyperlink>
          </w:p>
        </w:tc>
        <w:tc>
          <w:tcPr>
            <w:tcW w:w="1805" w:type="dxa"/>
            <w:tcBorders>
              <w:top w:val="nil"/>
              <w:left w:val="nil"/>
              <w:bottom w:val="single" w:sz="4" w:space="0" w:color="auto"/>
              <w:right w:val="single" w:sz="4" w:space="0" w:color="auto"/>
            </w:tcBorders>
            <w:shd w:val="clear" w:color="auto" w:fill="auto"/>
            <w:noWrap/>
            <w:vAlign w:val="center"/>
          </w:tcPr>
          <w:p w14:paraId="0664282A" w14:textId="467BC269"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04.08.2021</w:t>
            </w:r>
          </w:p>
        </w:tc>
      </w:tr>
      <w:tr w:rsidR="007020CA" w:rsidRPr="00920D13" w14:paraId="2BDCCF87"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113C487B"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3</w:t>
            </w:r>
          </w:p>
        </w:tc>
        <w:tc>
          <w:tcPr>
            <w:tcW w:w="1170" w:type="dxa"/>
            <w:tcBorders>
              <w:top w:val="nil"/>
              <w:left w:val="nil"/>
              <w:bottom w:val="single" w:sz="4" w:space="0" w:color="auto"/>
              <w:right w:val="single" w:sz="4" w:space="0" w:color="auto"/>
            </w:tcBorders>
            <w:shd w:val="clear" w:color="auto" w:fill="auto"/>
            <w:noWrap/>
          </w:tcPr>
          <w:p w14:paraId="50B54D88" w14:textId="1C3738B5"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Jun-</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566C32BF" w14:textId="7E090639"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19" w:history="1">
              <w:r w:rsidR="007020CA" w:rsidRPr="00920D13">
                <w:rPr>
                  <w:rFonts w:asciiTheme="minorHAnsi" w:hAnsiTheme="minorHAnsi" w:cstheme="minorHAnsi"/>
                  <w:color w:val="000000" w:themeColor="text1"/>
                  <w:szCs w:val="24"/>
                </w:rPr>
                <w:t>RA/BYPL/2021-22/195</w:t>
              </w:r>
            </w:hyperlink>
          </w:p>
        </w:tc>
        <w:tc>
          <w:tcPr>
            <w:tcW w:w="1805" w:type="dxa"/>
            <w:tcBorders>
              <w:top w:val="nil"/>
              <w:left w:val="nil"/>
              <w:bottom w:val="single" w:sz="4" w:space="0" w:color="auto"/>
              <w:right w:val="single" w:sz="4" w:space="0" w:color="auto"/>
            </w:tcBorders>
            <w:shd w:val="clear" w:color="auto" w:fill="auto"/>
            <w:noWrap/>
            <w:vAlign w:val="center"/>
          </w:tcPr>
          <w:p w14:paraId="0FE3A926" w14:textId="272BFBCE"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07.10.2021</w:t>
            </w:r>
          </w:p>
        </w:tc>
      </w:tr>
      <w:tr w:rsidR="007020CA" w:rsidRPr="00920D13" w14:paraId="2E36651D"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511234C6"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4</w:t>
            </w:r>
          </w:p>
        </w:tc>
        <w:tc>
          <w:tcPr>
            <w:tcW w:w="1170" w:type="dxa"/>
            <w:tcBorders>
              <w:top w:val="nil"/>
              <w:left w:val="nil"/>
              <w:bottom w:val="single" w:sz="4" w:space="0" w:color="auto"/>
              <w:right w:val="single" w:sz="4" w:space="0" w:color="auto"/>
            </w:tcBorders>
            <w:shd w:val="clear" w:color="auto" w:fill="auto"/>
            <w:noWrap/>
          </w:tcPr>
          <w:p w14:paraId="427F7BC0" w14:textId="75D5E2C7"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Jul-</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2FBB5D34" w14:textId="3B8165B9"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20" w:history="1">
              <w:r w:rsidR="007020CA" w:rsidRPr="00920D13">
                <w:rPr>
                  <w:rFonts w:asciiTheme="minorHAnsi" w:hAnsiTheme="minorHAnsi" w:cstheme="minorHAnsi"/>
                  <w:color w:val="000000" w:themeColor="text1"/>
                  <w:szCs w:val="24"/>
                </w:rPr>
                <w:t>RA/BYPL/2021-22/195</w:t>
              </w:r>
            </w:hyperlink>
          </w:p>
        </w:tc>
        <w:tc>
          <w:tcPr>
            <w:tcW w:w="1805" w:type="dxa"/>
            <w:tcBorders>
              <w:top w:val="nil"/>
              <w:left w:val="nil"/>
              <w:bottom w:val="single" w:sz="4" w:space="0" w:color="auto"/>
              <w:right w:val="single" w:sz="4" w:space="0" w:color="auto"/>
            </w:tcBorders>
            <w:shd w:val="clear" w:color="auto" w:fill="auto"/>
            <w:noWrap/>
            <w:vAlign w:val="center"/>
          </w:tcPr>
          <w:p w14:paraId="41F34F4F" w14:textId="74527EFC"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07.10.2021</w:t>
            </w:r>
          </w:p>
        </w:tc>
      </w:tr>
      <w:tr w:rsidR="007020CA" w:rsidRPr="00920D13" w14:paraId="158BC496"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77D1D416"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5</w:t>
            </w:r>
          </w:p>
        </w:tc>
        <w:tc>
          <w:tcPr>
            <w:tcW w:w="1170" w:type="dxa"/>
            <w:tcBorders>
              <w:top w:val="nil"/>
              <w:left w:val="nil"/>
              <w:bottom w:val="single" w:sz="4" w:space="0" w:color="auto"/>
              <w:right w:val="single" w:sz="4" w:space="0" w:color="auto"/>
            </w:tcBorders>
            <w:shd w:val="clear" w:color="auto" w:fill="auto"/>
            <w:noWrap/>
          </w:tcPr>
          <w:p w14:paraId="47C245EE" w14:textId="3F1AF629"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Aug-</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030191B5" w14:textId="17464EE0"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21" w:history="1">
              <w:r w:rsidR="007020CA" w:rsidRPr="00920D13">
                <w:rPr>
                  <w:rFonts w:asciiTheme="minorHAnsi" w:hAnsiTheme="minorHAnsi" w:cstheme="minorHAnsi"/>
                  <w:color w:val="000000" w:themeColor="text1"/>
                  <w:szCs w:val="24"/>
                </w:rPr>
                <w:t>RA/BYPL/2021-22/269</w:t>
              </w:r>
            </w:hyperlink>
          </w:p>
        </w:tc>
        <w:tc>
          <w:tcPr>
            <w:tcW w:w="1805" w:type="dxa"/>
            <w:tcBorders>
              <w:top w:val="nil"/>
              <w:left w:val="nil"/>
              <w:bottom w:val="single" w:sz="4" w:space="0" w:color="auto"/>
              <w:right w:val="single" w:sz="4" w:space="0" w:color="auto"/>
            </w:tcBorders>
            <w:shd w:val="clear" w:color="auto" w:fill="auto"/>
            <w:noWrap/>
            <w:vAlign w:val="center"/>
          </w:tcPr>
          <w:p w14:paraId="6E3F82DA" w14:textId="424EE865"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22.12.2021</w:t>
            </w:r>
          </w:p>
        </w:tc>
      </w:tr>
      <w:tr w:rsidR="007020CA" w:rsidRPr="00920D13" w14:paraId="719609B2"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2E015B60"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6</w:t>
            </w:r>
          </w:p>
        </w:tc>
        <w:tc>
          <w:tcPr>
            <w:tcW w:w="1170" w:type="dxa"/>
            <w:tcBorders>
              <w:top w:val="nil"/>
              <w:left w:val="nil"/>
              <w:bottom w:val="single" w:sz="4" w:space="0" w:color="auto"/>
              <w:right w:val="single" w:sz="4" w:space="0" w:color="auto"/>
            </w:tcBorders>
            <w:shd w:val="clear" w:color="auto" w:fill="auto"/>
            <w:noWrap/>
          </w:tcPr>
          <w:p w14:paraId="051B4426" w14:textId="268065FB"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Sep-</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02122A38" w14:textId="388CF27D"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22" w:history="1">
              <w:r w:rsidR="007020CA" w:rsidRPr="00920D13">
                <w:rPr>
                  <w:rFonts w:asciiTheme="minorHAnsi" w:hAnsiTheme="minorHAnsi" w:cstheme="minorHAnsi"/>
                  <w:color w:val="000000" w:themeColor="text1"/>
                  <w:szCs w:val="24"/>
                </w:rPr>
                <w:t>RA/BYPL/2021-22/269</w:t>
              </w:r>
            </w:hyperlink>
          </w:p>
        </w:tc>
        <w:tc>
          <w:tcPr>
            <w:tcW w:w="1805" w:type="dxa"/>
            <w:tcBorders>
              <w:top w:val="nil"/>
              <w:left w:val="nil"/>
              <w:bottom w:val="single" w:sz="4" w:space="0" w:color="auto"/>
              <w:right w:val="single" w:sz="4" w:space="0" w:color="auto"/>
            </w:tcBorders>
            <w:shd w:val="clear" w:color="auto" w:fill="auto"/>
            <w:noWrap/>
            <w:vAlign w:val="center"/>
          </w:tcPr>
          <w:p w14:paraId="0DEA539B" w14:textId="053D8397" w:rsidR="007020CA" w:rsidRPr="00920D13" w:rsidRDefault="007020CA" w:rsidP="007020CA">
            <w:pPr>
              <w:spacing w:line="240" w:lineRule="auto"/>
              <w:jc w:val="center"/>
              <w:rPr>
                <w:rFonts w:asciiTheme="minorHAnsi" w:hAnsiTheme="minorHAnsi" w:cstheme="minorHAnsi"/>
                <w:szCs w:val="24"/>
              </w:rPr>
            </w:pPr>
            <w:r w:rsidRPr="00920D13">
              <w:rPr>
                <w:rFonts w:asciiTheme="minorHAnsi" w:hAnsiTheme="minorHAnsi" w:cstheme="minorHAnsi"/>
                <w:color w:val="000000"/>
                <w:szCs w:val="24"/>
              </w:rPr>
              <w:t>22.12.2021</w:t>
            </w:r>
          </w:p>
        </w:tc>
      </w:tr>
      <w:tr w:rsidR="007020CA" w:rsidRPr="00920D13" w14:paraId="013EB76C"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23FEDED6"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7</w:t>
            </w:r>
          </w:p>
        </w:tc>
        <w:tc>
          <w:tcPr>
            <w:tcW w:w="1170" w:type="dxa"/>
            <w:tcBorders>
              <w:top w:val="nil"/>
              <w:left w:val="nil"/>
              <w:bottom w:val="single" w:sz="4" w:space="0" w:color="auto"/>
              <w:right w:val="single" w:sz="4" w:space="0" w:color="auto"/>
            </w:tcBorders>
            <w:shd w:val="clear" w:color="auto" w:fill="auto"/>
            <w:noWrap/>
          </w:tcPr>
          <w:p w14:paraId="03B7843F" w14:textId="0C0D68B8"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Oct-</w:t>
            </w:r>
            <w:r w:rsidRPr="00920D13">
              <w:rPr>
                <w:rFonts w:asciiTheme="minorHAnsi" w:hAnsiTheme="minorHAnsi" w:cstheme="minorHAnsi"/>
                <w:szCs w:val="24"/>
                <w:lang w:val="en-US"/>
              </w:rPr>
              <w:t>21</w:t>
            </w:r>
          </w:p>
        </w:tc>
        <w:tc>
          <w:tcPr>
            <w:tcW w:w="3175" w:type="dxa"/>
            <w:tcBorders>
              <w:top w:val="nil"/>
              <w:left w:val="nil"/>
              <w:bottom w:val="single" w:sz="4" w:space="0" w:color="auto"/>
              <w:right w:val="single" w:sz="4" w:space="0" w:color="auto"/>
            </w:tcBorders>
            <w:shd w:val="clear" w:color="auto" w:fill="auto"/>
            <w:noWrap/>
            <w:vAlign w:val="center"/>
          </w:tcPr>
          <w:p w14:paraId="325929D2" w14:textId="29018BEC"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23" w:history="1">
              <w:r w:rsidR="007020CA" w:rsidRPr="00920D13">
                <w:rPr>
                  <w:rFonts w:asciiTheme="minorHAnsi" w:hAnsiTheme="minorHAnsi" w:cstheme="minorHAnsi"/>
                  <w:color w:val="000000" w:themeColor="text1"/>
                  <w:szCs w:val="24"/>
                </w:rPr>
                <w:t>RA/BYPL/2021-22/269</w:t>
              </w:r>
            </w:hyperlink>
          </w:p>
        </w:tc>
        <w:tc>
          <w:tcPr>
            <w:tcW w:w="1805" w:type="dxa"/>
            <w:tcBorders>
              <w:top w:val="nil"/>
              <w:left w:val="nil"/>
              <w:bottom w:val="single" w:sz="4" w:space="0" w:color="auto"/>
              <w:right w:val="single" w:sz="4" w:space="0" w:color="auto"/>
            </w:tcBorders>
            <w:shd w:val="clear" w:color="auto" w:fill="auto"/>
            <w:noWrap/>
            <w:vAlign w:val="center"/>
          </w:tcPr>
          <w:p w14:paraId="21A63B54" w14:textId="79EB47BA" w:rsidR="007020CA" w:rsidRPr="00920D13" w:rsidRDefault="007020CA" w:rsidP="007020CA">
            <w:pPr>
              <w:spacing w:line="240" w:lineRule="auto"/>
              <w:jc w:val="center"/>
              <w:rPr>
                <w:rFonts w:asciiTheme="minorHAnsi" w:hAnsiTheme="minorHAnsi" w:cstheme="minorHAnsi"/>
                <w:szCs w:val="24"/>
              </w:rPr>
            </w:pPr>
            <w:r w:rsidRPr="00920D13">
              <w:rPr>
                <w:rFonts w:asciiTheme="minorHAnsi" w:hAnsiTheme="minorHAnsi" w:cstheme="minorHAnsi"/>
                <w:color w:val="000000"/>
                <w:szCs w:val="24"/>
              </w:rPr>
              <w:t>22.12.2021</w:t>
            </w:r>
          </w:p>
        </w:tc>
      </w:tr>
      <w:tr w:rsidR="007020CA" w:rsidRPr="00920D13" w14:paraId="469D8C77"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5E0F5CA9"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8</w:t>
            </w:r>
          </w:p>
        </w:tc>
        <w:tc>
          <w:tcPr>
            <w:tcW w:w="1170" w:type="dxa"/>
            <w:tcBorders>
              <w:top w:val="nil"/>
              <w:left w:val="nil"/>
              <w:bottom w:val="single" w:sz="4" w:space="0" w:color="auto"/>
              <w:right w:val="single" w:sz="4" w:space="0" w:color="auto"/>
            </w:tcBorders>
            <w:shd w:val="clear" w:color="auto" w:fill="auto"/>
            <w:noWrap/>
          </w:tcPr>
          <w:p w14:paraId="0E62A29B" w14:textId="150E3444"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Nov-</w:t>
            </w:r>
            <w:r w:rsidRPr="00920D13">
              <w:rPr>
                <w:rFonts w:asciiTheme="minorHAnsi" w:hAnsiTheme="minorHAnsi" w:cstheme="minorHAnsi"/>
                <w:szCs w:val="24"/>
                <w:lang w:val="en-US"/>
              </w:rPr>
              <w:t>21</w:t>
            </w:r>
          </w:p>
        </w:tc>
        <w:tc>
          <w:tcPr>
            <w:tcW w:w="3175" w:type="dxa"/>
            <w:vMerge w:val="restart"/>
            <w:tcBorders>
              <w:top w:val="nil"/>
              <w:left w:val="nil"/>
              <w:right w:val="single" w:sz="4" w:space="0" w:color="auto"/>
            </w:tcBorders>
            <w:shd w:val="clear" w:color="auto" w:fill="auto"/>
            <w:noWrap/>
            <w:vAlign w:val="center"/>
          </w:tcPr>
          <w:p w14:paraId="7904BFC4" w14:textId="2E94B7DA"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24" w:history="1">
              <w:r w:rsidR="007020CA" w:rsidRPr="00920D13">
                <w:rPr>
                  <w:rFonts w:asciiTheme="minorHAnsi" w:hAnsiTheme="minorHAnsi" w:cstheme="minorHAnsi"/>
                  <w:color w:val="000000" w:themeColor="text1"/>
                  <w:szCs w:val="24"/>
                </w:rPr>
                <w:t>RA/BYPL/2021-22/321 &amp; 343</w:t>
              </w:r>
            </w:hyperlink>
          </w:p>
        </w:tc>
        <w:tc>
          <w:tcPr>
            <w:tcW w:w="1805" w:type="dxa"/>
            <w:vMerge w:val="restart"/>
            <w:tcBorders>
              <w:top w:val="nil"/>
              <w:left w:val="nil"/>
              <w:right w:val="single" w:sz="4" w:space="0" w:color="auto"/>
            </w:tcBorders>
            <w:shd w:val="clear" w:color="auto" w:fill="auto"/>
            <w:noWrap/>
            <w:vAlign w:val="center"/>
          </w:tcPr>
          <w:p w14:paraId="463DA987" w14:textId="71265588"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08.03.2022 &amp; 15.03.2022</w:t>
            </w:r>
          </w:p>
        </w:tc>
      </w:tr>
      <w:tr w:rsidR="007020CA" w:rsidRPr="00920D13" w14:paraId="3F54941B"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252284B4"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9</w:t>
            </w:r>
          </w:p>
        </w:tc>
        <w:tc>
          <w:tcPr>
            <w:tcW w:w="1170" w:type="dxa"/>
            <w:tcBorders>
              <w:top w:val="nil"/>
              <w:left w:val="nil"/>
              <w:bottom w:val="single" w:sz="4" w:space="0" w:color="auto"/>
              <w:right w:val="single" w:sz="4" w:space="0" w:color="auto"/>
            </w:tcBorders>
            <w:shd w:val="clear" w:color="auto" w:fill="auto"/>
            <w:noWrap/>
          </w:tcPr>
          <w:p w14:paraId="3849AE34" w14:textId="4973D704"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Dec-</w:t>
            </w:r>
            <w:r w:rsidRPr="00920D13">
              <w:rPr>
                <w:rFonts w:asciiTheme="minorHAnsi" w:hAnsiTheme="minorHAnsi" w:cstheme="minorHAnsi"/>
                <w:szCs w:val="24"/>
                <w:lang w:val="en-US"/>
              </w:rPr>
              <w:t>21</w:t>
            </w:r>
          </w:p>
        </w:tc>
        <w:tc>
          <w:tcPr>
            <w:tcW w:w="3175" w:type="dxa"/>
            <w:vMerge/>
            <w:tcBorders>
              <w:left w:val="nil"/>
              <w:bottom w:val="single" w:sz="4" w:space="0" w:color="auto"/>
              <w:right w:val="single" w:sz="4" w:space="0" w:color="auto"/>
            </w:tcBorders>
            <w:shd w:val="clear" w:color="auto" w:fill="auto"/>
            <w:noWrap/>
            <w:vAlign w:val="center"/>
          </w:tcPr>
          <w:p w14:paraId="7DACDF4C" w14:textId="6A207D5C" w:rsidR="007020CA" w:rsidRPr="00920D13" w:rsidRDefault="007020CA" w:rsidP="007020CA">
            <w:pPr>
              <w:spacing w:line="240" w:lineRule="auto"/>
              <w:jc w:val="center"/>
              <w:rPr>
                <w:rFonts w:asciiTheme="minorHAnsi" w:hAnsiTheme="minorHAnsi" w:cstheme="minorHAnsi"/>
                <w:color w:val="000000" w:themeColor="text1"/>
                <w:szCs w:val="24"/>
                <w:lang w:val="en-US"/>
              </w:rPr>
            </w:pPr>
          </w:p>
        </w:tc>
        <w:tc>
          <w:tcPr>
            <w:tcW w:w="1805" w:type="dxa"/>
            <w:vMerge/>
            <w:tcBorders>
              <w:left w:val="nil"/>
              <w:bottom w:val="single" w:sz="4" w:space="0" w:color="auto"/>
              <w:right w:val="single" w:sz="4" w:space="0" w:color="auto"/>
            </w:tcBorders>
            <w:shd w:val="clear" w:color="auto" w:fill="auto"/>
            <w:noWrap/>
            <w:vAlign w:val="center"/>
          </w:tcPr>
          <w:p w14:paraId="6BFF61B7" w14:textId="55FE9B70" w:rsidR="007020CA" w:rsidRPr="00920D13" w:rsidRDefault="007020CA" w:rsidP="007020CA">
            <w:pPr>
              <w:spacing w:line="240" w:lineRule="auto"/>
              <w:jc w:val="center"/>
              <w:rPr>
                <w:rFonts w:asciiTheme="minorHAnsi" w:hAnsiTheme="minorHAnsi" w:cstheme="minorHAnsi"/>
                <w:szCs w:val="24"/>
                <w:lang w:val="en-US"/>
              </w:rPr>
            </w:pPr>
          </w:p>
        </w:tc>
      </w:tr>
      <w:tr w:rsidR="007020CA" w:rsidRPr="00920D13" w14:paraId="02E12256"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2AC29592"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10</w:t>
            </w:r>
          </w:p>
        </w:tc>
        <w:tc>
          <w:tcPr>
            <w:tcW w:w="1170" w:type="dxa"/>
            <w:tcBorders>
              <w:top w:val="nil"/>
              <w:left w:val="nil"/>
              <w:bottom w:val="single" w:sz="4" w:space="0" w:color="auto"/>
              <w:right w:val="single" w:sz="4" w:space="0" w:color="auto"/>
            </w:tcBorders>
            <w:shd w:val="clear" w:color="auto" w:fill="auto"/>
            <w:noWrap/>
          </w:tcPr>
          <w:p w14:paraId="05F0B9A4" w14:textId="5164B9B1"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Jan-2</w:t>
            </w:r>
            <w:r w:rsidRPr="00920D13">
              <w:rPr>
                <w:rFonts w:asciiTheme="minorHAnsi" w:hAnsiTheme="minorHAnsi" w:cstheme="minorHAnsi"/>
                <w:szCs w:val="24"/>
                <w:lang w:val="en-US"/>
              </w:rPr>
              <w:t>2</w:t>
            </w:r>
          </w:p>
        </w:tc>
        <w:tc>
          <w:tcPr>
            <w:tcW w:w="3175" w:type="dxa"/>
            <w:tcBorders>
              <w:top w:val="nil"/>
              <w:left w:val="nil"/>
              <w:bottom w:val="single" w:sz="4" w:space="0" w:color="auto"/>
              <w:right w:val="single" w:sz="4" w:space="0" w:color="auto"/>
            </w:tcBorders>
            <w:shd w:val="clear" w:color="auto" w:fill="auto"/>
            <w:noWrap/>
            <w:vAlign w:val="center"/>
          </w:tcPr>
          <w:p w14:paraId="7F0E7382" w14:textId="516A5DA8" w:rsidR="007020CA" w:rsidRPr="00920D13" w:rsidRDefault="00AC06AF" w:rsidP="007020CA">
            <w:pPr>
              <w:spacing w:line="240" w:lineRule="auto"/>
              <w:jc w:val="center"/>
              <w:rPr>
                <w:rFonts w:asciiTheme="minorHAnsi" w:hAnsiTheme="minorHAnsi" w:cstheme="minorHAnsi"/>
                <w:color w:val="000000" w:themeColor="text1"/>
                <w:szCs w:val="24"/>
                <w:lang w:val="en-US"/>
              </w:rPr>
            </w:pPr>
            <w:hyperlink r:id="rId25" w:history="1">
              <w:r w:rsidR="007020CA" w:rsidRPr="00920D13">
                <w:rPr>
                  <w:rFonts w:asciiTheme="minorHAnsi" w:hAnsiTheme="minorHAnsi" w:cstheme="minorHAnsi"/>
                  <w:color w:val="000000" w:themeColor="text1"/>
                  <w:szCs w:val="24"/>
                </w:rPr>
                <w:t>RA/BYPL/2022-23/42</w:t>
              </w:r>
            </w:hyperlink>
          </w:p>
        </w:tc>
        <w:tc>
          <w:tcPr>
            <w:tcW w:w="1805" w:type="dxa"/>
            <w:tcBorders>
              <w:top w:val="nil"/>
              <w:left w:val="nil"/>
              <w:bottom w:val="single" w:sz="4" w:space="0" w:color="auto"/>
              <w:right w:val="single" w:sz="4" w:space="0" w:color="auto"/>
            </w:tcBorders>
            <w:shd w:val="clear" w:color="auto" w:fill="auto"/>
            <w:noWrap/>
            <w:vAlign w:val="center"/>
          </w:tcPr>
          <w:p w14:paraId="68724580" w14:textId="78BDD56A"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11.05.2022</w:t>
            </w:r>
          </w:p>
        </w:tc>
      </w:tr>
      <w:tr w:rsidR="007020CA" w:rsidRPr="00920D13" w14:paraId="54DEA7C1"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11EEE0C3"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11</w:t>
            </w:r>
          </w:p>
        </w:tc>
        <w:tc>
          <w:tcPr>
            <w:tcW w:w="1170" w:type="dxa"/>
            <w:tcBorders>
              <w:top w:val="nil"/>
              <w:left w:val="nil"/>
              <w:bottom w:val="single" w:sz="4" w:space="0" w:color="auto"/>
              <w:right w:val="single" w:sz="4" w:space="0" w:color="auto"/>
            </w:tcBorders>
            <w:shd w:val="clear" w:color="auto" w:fill="auto"/>
            <w:noWrap/>
          </w:tcPr>
          <w:p w14:paraId="14315011" w14:textId="6AA4769E"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Feb-2</w:t>
            </w:r>
            <w:r w:rsidRPr="00920D13">
              <w:rPr>
                <w:rFonts w:asciiTheme="minorHAnsi" w:hAnsiTheme="minorHAnsi" w:cstheme="minorHAnsi"/>
                <w:szCs w:val="24"/>
                <w:lang w:val="en-US"/>
              </w:rPr>
              <w:t>2</w:t>
            </w:r>
          </w:p>
        </w:tc>
        <w:tc>
          <w:tcPr>
            <w:tcW w:w="3175" w:type="dxa"/>
            <w:tcBorders>
              <w:top w:val="nil"/>
              <w:left w:val="nil"/>
              <w:bottom w:val="single" w:sz="4" w:space="0" w:color="auto"/>
              <w:right w:val="single" w:sz="4" w:space="0" w:color="auto"/>
            </w:tcBorders>
            <w:shd w:val="clear" w:color="auto" w:fill="auto"/>
            <w:noWrap/>
            <w:vAlign w:val="center"/>
          </w:tcPr>
          <w:p w14:paraId="42D961A2" w14:textId="726D76EC" w:rsidR="007020CA" w:rsidRPr="00920D13" w:rsidRDefault="00AC06AF" w:rsidP="007020CA">
            <w:pPr>
              <w:jc w:val="center"/>
              <w:rPr>
                <w:rFonts w:asciiTheme="minorHAnsi" w:hAnsiTheme="minorHAnsi" w:cstheme="minorHAnsi"/>
                <w:color w:val="000000" w:themeColor="text1"/>
                <w:szCs w:val="24"/>
                <w:lang w:val="en-US"/>
              </w:rPr>
            </w:pPr>
            <w:hyperlink r:id="rId26" w:history="1">
              <w:r w:rsidR="007020CA" w:rsidRPr="00920D13">
                <w:rPr>
                  <w:rFonts w:asciiTheme="minorHAnsi" w:hAnsiTheme="minorHAnsi" w:cstheme="minorHAnsi"/>
                  <w:color w:val="000000" w:themeColor="text1"/>
                  <w:szCs w:val="24"/>
                </w:rPr>
                <w:t>RA/BYPL/2022-23/42</w:t>
              </w:r>
            </w:hyperlink>
          </w:p>
        </w:tc>
        <w:tc>
          <w:tcPr>
            <w:tcW w:w="1805" w:type="dxa"/>
            <w:tcBorders>
              <w:top w:val="nil"/>
              <w:left w:val="nil"/>
              <w:bottom w:val="single" w:sz="4" w:space="0" w:color="auto"/>
              <w:right w:val="single" w:sz="4" w:space="0" w:color="auto"/>
            </w:tcBorders>
            <w:shd w:val="clear" w:color="auto" w:fill="auto"/>
            <w:noWrap/>
            <w:vAlign w:val="center"/>
          </w:tcPr>
          <w:p w14:paraId="28836C4E" w14:textId="1B239E97"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11.05.2022</w:t>
            </w:r>
          </w:p>
        </w:tc>
      </w:tr>
      <w:tr w:rsidR="007020CA" w:rsidRPr="00920D13" w14:paraId="44D0C68A" w14:textId="77777777" w:rsidTr="0044540E">
        <w:trPr>
          <w:trHeight w:val="330"/>
          <w:jc w:val="center"/>
        </w:trPr>
        <w:tc>
          <w:tcPr>
            <w:tcW w:w="895" w:type="dxa"/>
            <w:tcBorders>
              <w:top w:val="nil"/>
              <w:left w:val="single" w:sz="4" w:space="0" w:color="auto"/>
              <w:bottom w:val="single" w:sz="4" w:space="0" w:color="auto"/>
              <w:right w:val="single" w:sz="4" w:space="0" w:color="auto"/>
            </w:tcBorders>
            <w:shd w:val="clear" w:color="auto" w:fill="auto"/>
            <w:noWrap/>
          </w:tcPr>
          <w:p w14:paraId="7CD67286" w14:textId="77777777" w:rsidR="007020CA" w:rsidRPr="00920D13" w:rsidRDefault="007020CA" w:rsidP="007020CA">
            <w:pPr>
              <w:spacing w:line="240" w:lineRule="auto"/>
              <w:rPr>
                <w:rFonts w:asciiTheme="minorHAnsi" w:hAnsiTheme="minorHAnsi" w:cstheme="minorHAnsi"/>
                <w:szCs w:val="24"/>
              </w:rPr>
            </w:pPr>
            <w:r w:rsidRPr="00920D13">
              <w:rPr>
                <w:rFonts w:asciiTheme="minorHAnsi" w:hAnsiTheme="minorHAnsi" w:cstheme="minorHAnsi"/>
                <w:szCs w:val="24"/>
              </w:rPr>
              <w:t>12</w:t>
            </w:r>
          </w:p>
        </w:tc>
        <w:tc>
          <w:tcPr>
            <w:tcW w:w="1170" w:type="dxa"/>
            <w:tcBorders>
              <w:top w:val="nil"/>
              <w:left w:val="nil"/>
              <w:bottom w:val="single" w:sz="4" w:space="0" w:color="auto"/>
              <w:right w:val="single" w:sz="4" w:space="0" w:color="auto"/>
            </w:tcBorders>
            <w:shd w:val="clear" w:color="auto" w:fill="auto"/>
            <w:noWrap/>
          </w:tcPr>
          <w:p w14:paraId="49F46F99" w14:textId="623A6EA0" w:rsidR="007020CA" w:rsidRPr="00920D13" w:rsidRDefault="007020CA" w:rsidP="007020CA">
            <w:pPr>
              <w:spacing w:line="240" w:lineRule="auto"/>
              <w:rPr>
                <w:rFonts w:asciiTheme="minorHAnsi" w:hAnsiTheme="minorHAnsi" w:cstheme="minorHAnsi"/>
                <w:szCs w:val="24"/>
                <w:lang w:val="en-US"/>
              </w:rPr>
            </w:pPr>
            <w:r w:rsidRPr="00920D13">
              <w:rPr>
                <w:rFonts w:asciiTheme="minorHAnsi" w:hAnsiTheme="minorHAnsi" w:cstheme="minorHAnsi"/>
                <w:szCs w:val="24"/>
              </w:rPr>
              <w:t>Mar-2</w:t>
            </w:r>
            <w:r w:rsidRPr="00920D13">
              <w:rPr>
                <w:rFonts w:asciiTheme="minorHAnsi" w:hAnsiTheme="minorHAnsi" w:cstheme="minorHAnsi"/>
                <w:szCs w:val="24"/>
                <w:lang w:val="en-US"/>
              </w:rPr>
              <w:t>2</w:t>
            </w:r>
          </w:p>
        </w:tc>
        <w:tc>
          <w:tcPr>
            <w:tcW w:w="3175" w:type="dxa"/>
            <w:tcBorders>
              <w:top w:val="nil"/>
              <w:left w:val="nil"/>
              <w:bottom w:val="single" w:sz="4" w:space="0" w:color="auto"/>
              <w:right w:val="single" w:sz="4" w:space="0" w:color="auto"/>
            </w:tcBorders>
            <w:shd w:val="clear" w:color="auto" w:fill="auto"/>
            <w:noWrap/>
            <w:vAlign w:val="center"/>
          </w:tcPr>
          <w:p w14:paraId="416A103B" w14:textId="5BABB76A" w:rsidR="007020CA" w:rsidRPr="00920D13" w:rsidRDefault="00AC06AF" w:rsidP="007020CA">
            <w:pPr>
              <w:jc w:val="center"/>
              <w:rPr>
                <w:rFonts w:asciiTheme="minorHAnsi" w:hAnsiTheme="minorHAnsi" w:cstheme="minorHAnsi"/>
                <w:color w:val="000000" w:themeColor="text1"/>
                <w:szCs w:val="24"/>
                <w:lang w:val="en-US"/>
              </w:rPr>
            </w:pPr>
            <w:hyperlink r:id="rId27" w:history="1">
              <w:r w:rsidR="007020CA" w:rsidRPr="00920D13">
                <w:rPr>
                  <w:rFonts w:asciiTheme="minorHAnsi" w:hAnsiTheme="minorHAnsi" w:cstheme="minorHAnsi"/>
                  <w:color w:val="000000" w:themeColor="text1"/>
                  <w:szCs w:val="24"/>
                </w:rPr>
                <w:t>RA/BYPL/2022-23/42</w:t>
              </w:r>
            </w:hyperlink>
          </w:p>
        </w:tc>
        <w:tc>
          <w:tcPr>
            <w:tcW w:w="1805" w:type="dxa"/>
            <w:tcBorders>
              <w:top w:val="nil"/>
              <w:left w:val="nil"/>
              <w:bottom w:val="single" w:sz="4" w:space="0" w:color="auto"/>
              <w:right w:val="single" w:sz="4" w:space="0" w:color="auto"/>
            </w:tcBorders>
            <w:shd w:val="clear" w:color="auto" w:fill="auto"/>
            <w:noWrap/>
            <w:vAlign w:val="center"/>
          </w:tcPr>
          <w:p w14:paraId="1CFD847F" w14:textId="3406A967" w:rsidR="007020CA" w:rsidRPr="00920D13" w:rsidRDefault="007020CA" w:rsidP="007020CA">
            <w:pPr>
              <w:spacing w:line="240" w:lineRule="auto"/>
              <w:jc w:val="center"/>
              <w:rPr>
                <w:rFonts w:asciiTheme="minorHAnsi" w:hAnsiTheme="minorHAnsi" w:cstheme="minorHAnsi"/>
                <w:szCs w:val="24"/>
                <w:lang w:val="en-US"/>
              </w:rPr>
            </w:pPr>
            <w:r w:rsidRPr="00920D13">
              <w:rPr>
                <w:rFonts w:asciiTheme="minorHAnsi" w:hAnsiTheme="minorHAnsi" w:cstheme="minorHAnsi"/>
                <w:color w:val="000000"/>
                <w:szCs w:val="24"/>
              </w:rPr>
              <w:t>11.05.2022</w:t>
            </w:r>
          </w:p>
        </w:tc>
      </w:tr>
    </w:tbl>
    <w:p w14:paraId="03AB45D3" w14:textId="77777777" w:rsidR="0044540E" w:rsidRPr="00920D13" w:rsidRDefault="0044540E" w:rsidP="0044540E">
      <w:pPr>
        <w:pStyle w:val="ListParagraph"/>
        <w:spacing w:before="60" w:after="60" w:line="360" w:lineRule="auto"/>
        <w:ind w:left="851"/>
        <w:rPr>
          <w:rFonts w:asciiTheme="minorHAnsi" w:hAnsiTheme="minorHAnsi" w:cstheme="minorHAnsi"/>
          <w:lang w:eastAsia="en-IN" w:bidi="te-IN"/>
        </w:rPr>
      </w:pPr>
    </w:p>
    <w:p w14:paraId="222055B8" w14:textId="51BB640F" w:rsidR="00FF2A3D" w:rsidRPr="00920D13" w:rsidRDefault="00105C15" w:rsidP="004B4BB0">
      <w:pPr>
        <w:pStyle w:val="ListParagraph"/>
        <w:numPr>
          <w:ilvl w:val="0"/>
          <w:numId w:val="19"/>
        </w:numPr>
        <w:spacing w:before="60" w:after="60" w:line="360" w:lineRule="auto"/>
        <w:ind w:left="851" w:hanging="851"/>
        <w:rPr>
          <w:rFonts w:asciiTheme="minorHAnsi" w:hAnsiTheme="minorHAnsi" w:cstheme="minorHAnsi"/>
          <w:lang w:eastAsia="en-IN" w:bidi="te-IN"/>
        </w:rPr>
      </w:pPr>
      <w:r w:rsidRPr="00920D13">
        <w:rPr>
          <w:rFonts w:asciiTheme="minorHAnsi" w:hAnsiTheme="minorHAnsi" w:cstheme="minorHAnsi"/>
          <w:lang w:eastAsia="en-IN" w:bidi="te-IN"/>
        </w:rPr>
        <w:lastRenderedPageBreak/>
        <w:t>The Petitioner vide its Letter N</w:t>
      </w:r>
      <w:r w:rsidR="00025FEC" w:rsidRPr="00920D13">
        <w:rPr>
          <w:rFonts w:asciiTheme="minorHAnsi" w:hAnsiTheme="minorHAnsi" w:cstheme="minorHAnsi"/>
          <w:lang w:eastAsia="en-IN" w:bidi="te-IN"/>
        </w:rPr>
        <w:t xml:space="preserve">o. </w:t>
      </w:r>
      <w:r w:rsidR="00A60247" w:rsidRPr="00920D13">
        <w:rPr>
          <w:rFonts w:asciiTheme="minorHAnsi" w:hAnsiTheme="minorHAnsi" w:cstheme="minorHAnsi"/>
          <w:lang w:eastAsia="en-IN" w:bidi="te-IN"/>
        </w:rPr>
        <w:t>RA/B</w:t>
      </w:r>
      <w:r w:rsidR="0044540E" w:rsidRPr="00920D13">
        <w:rPr>
          <w:rFonts w:asciiTheme="minorHAnsi" w:hAnsiTheme="minorHAnsi" w:cstheme="minorHAnsi"/>
          <w:lang w:eastAsia="en-IN" w:bidi="te-IN"/>
        </w:rPr>
        <w:t>YPL/2022-23/105</w:t>
      </w:r>
      <w:r w:rsidR="004B5367" w:rsidRPr="00920D13">
        <w:rPr>
          <w:rFonts w:asciiTheme="minorHAnsi" w:hAnsiTheme="minorHAnsi" w:cstheme="minorHAnsi"/>
          <w:lang w:eastAsia="en-IN" w:bidi="te-IN"/>
        </w:rPr>
        <w:t xml:space="preserve"> dated </w:t>
      </w:r>
      <w:r w:rsidR="0044540E" w:rsidRPr="00920D13">
        <w:rPr>
          <w:rFonts w:asciiTheme="minorHAnsi" w:hAnsiTheme="minorHAnsi" w:cstheme="minorHAnsi"/>
          <w:lang w:eastAsia="en-IN" w:bidi="te-IN"/>
        </w:rPr>
        <w:t>06.07.2022</w:t>
      </w:r>
      <w:r w:rsidRPr="00920D13">
        <w:rPr>
          <w:rFonts w:asciiTheme="minorHAnsi" w:hAnsiTheme="minorHAnsi" w:cstheme="minorHAnsi"/>
          <w:lang w:eastAsia="en-IN" w:bidi="te-IN"/>
        </w:rPr>
        <w:t xml:space="preserve"> </w:t>
      </w:r>
      <w:r w:rsidR="007020CA" w:rsidRPr="00920D13">
        <w:rPr>
          <w:rFonts w:asciiTheme="minorHAnsi" w:hAnsiTheme="minorHAnsi" w:cstheme="minorHAnsi"/>
          <w:lang w:eastAsia="en-IN" w:bidi="te-IN"/>
        </w:rPr>
        <w:t>has</w:t>
      </w:r>
      <w:r w:rsidR="00025FEC" w:rsidRPr="00920D13">
        <w:rPr>
          <w:rFonts w:asciiTheme="minorHAnsi" w:hAnsiTheme="minorHAnsi" w:cstheme="minorHAnsi"/>
          <w:lang w:eastAsia="en-IN" w:bidi="te-IN"/>
        </w:rPr>
        <w:t xml:space="preserve"> </w:t>
      </w:r>
      <w:r w:rsidR="002B0C23" w:rsidRPr="00920D13">
        <w:rPr>
          <w:rFonts w:asciiTheme="minorHAnsi" w:hAnsiTheme="minorHAnsi" w:cstheme="minorHAnsi"/>
          <w:lang w:eastAsia="en-IN" w:bidi="te-IN"/>
        </w:rPr>
        <w:t xml:space="preserve">also </w:t>
      </w:r>
      <w:r w:rsidR="00025FEC" w:rsidRPr="00920D13">
        <w:rPr>
          <w:rFonts w:asciiTheme="minorHAnsi" w:hAnsiTheme="minorHAnsi" w:cstheme="minorHAnsi"/>
          <w:lang w:eastAsia="en-IN" w:bidi="te-IN"/>
        </w:rPr>
        <w:t>submitted the Power Purchase Cost St</w:t>
      </w:r>
      <w:r w:rsidR="000A0908" w:rsidRPr="00920D13">
        <w:rPr>
          <w:rFonts w:asciiTheme="minorHAnsi" w:hAnsiTheme="minorHAnsi" w:cstheme="minorHAnsi"/>
          <w:lang w:eastAsia="en-IN" w:bidi="te-IN"/>
        </w:rPr>
        <w:t>a</w:t>
      </w:r>
      <w:r w:rsidR="00F93179" w:rsidRPr="00920D13">
        <w:rPr>
          <w:rFonts w:asciiTheme="minorHAnsi" w:hAnsiTheme="minorHAnsi" w:cstheme="minorHAnsi"/>
          <w:lang w:eastAsia="en-IN" w:bidi="te-IN"/>
        </w:rPr>
        <w:t>tement for the period April 2021</w:t>
      </w:r>
      <w:r w:rsidR="00025FEC" w:rsidRPr="00920D13">
        <w:rPr>
          <w:rFonts w:asciiTheme="minorHAnsi" w:hAnsiTheme="minorHAnsi" w:cstheme="minorHAnsi"/>
          <w:lang w:eastAsia="en-IN" w:bidi="te-IN"/>
        </w:rPr>
        <w:t xml:space="preserve"> to March </w:t>
      </w:r>
      <w:r w:rsidR="00F93179" w:rsidRPr="00920D13">
        <w:rPr>
          <w:rFonts w:asciiTheme="minorHAnsi" w:hAnsiTheme="minorHAnsi" w:cstheme="minorHAnsi"/>
          <w:lang w:eastAsia="en-IN" w:bidi="te-IN"/>
        </w:rPr>
        <w:t>2022</w:t>
      </w:r>
      <w:r w:rsidR="00025FEC" w:rsidRPr="00920D13">
        <w:rPr>
          <w:rFonts w:asciiTheme="minorHAnsi" w:hAnsiTheme="minorHAnsi" w:cstheme="minorHAnsi"/>
          <w:lang w:eastAsia="en-IN" w:bidi="te-IN"/>
        </w:rPr>
        <w:t xml:space="preserve"> duly certified by the Statutory Auditor. </w:t>
      </w:r>
    </w:p>
    <w:p w14:paraId="47029C28" w14:textId="3EF0B55B" w:rsidR="00FF2A3D" w:rsidRPr="00920D13" w:rsidRDefault="00025FEC" w:rsidP="00CC2B58">
      <w:pPr>
        <w:pStyle w:val="ListParagraph"/>
        <w:numPr>
          <w:ilvl w:val="0"/>
          <w:numId w:val="19"/>
        </w:numPr>
        <w:spacing w:before="60" w:after="60" w:line="360" w:lineRule="auto"/>
        <w:ind w:left="851" w:hanging="851"/>
        <w:rPr>
          <w:rFonts w:asciiTheme="minorHAnsi" w:hAnsiTheme="minorHAnsi" w:cstheme="minorHAnsi"/>
          <w:lang w:eastAsia="en-IN" w:bidi="te-IN"/>
        </w:rPr>
      </w:pPr>
      <w:r w:rsidRPr="00920D13">
        <w:rPr>
          <w:rFonts w:asciiTheme="minorHAnsi" w:hAnsiTheme="minorHAnsi" w:cstheme="minorHAnsi"/>
          <w:lang w:eastAsia="en-IN" w:bidi="te-IN"/>
        </w:rPr>
        <w:t xml:space="preserve">All the PPAs were submitted to the Hon’ble Commission vide letters dated </w:t>
      </w:r>
      <w:r w:rsidR="007020CA" w:rsidRPr="00920D13">
        <w:rPr>
          <w:rFonts w:asciiTheme="minorHAnsi" w:hAnsiTheme="minorHAnsi" w:cstheme="minorHAnsi"/>
          <w:lang w:eastAsia="en-IN" w:bidi="te-IN"/>
        </w:rPr>
        <w:t>20.06.2016</w:t>
      </w:r>
      <w:r w:rsidR="005C6940" w:rsidRPr="00920D13">
        <w:rPr>
          <w:rFonts w:asciiTheme="minorHAnsi" w:hAnsiTheme="minorHAnsi" w:cstheme="minorHAnsi"/>
          <w:lang w:eastAsia="en-IN" w:bidi="te-IN"/>
        </w:rPr>
        <w:t xml:space="preserve"> </w:t>
      </w:r>
      <w:r w:rsidRPr="00920D13">
        <w:rPr>
          <w:rFonts w:asciiTheme="minorHAnsi" w:hAnsiTheme="minorHAnsi" w:cstheme="minorHAnsi"/>
          <w:lang w:eastAsia="en-IN" w:bidi="te-IN"/>
        </w:rPr>
        <w:t xml:space="preserve">and </w:t>
      </w:r>
      <w:r w:rsidR="007020CA" w:rsidRPr="00920D13">
        <w:rPr>
          <w:rFonts w:asciiTheme="minorHAnsi" w:hAnsiTheme="minorHAnsi" w:cstheme="minorHAnsi"/>
          <w:lang w:eastAsia="en-IN" w:bidi="te-IN"/>
        </w:rPr>
        <w:t>30.12.2016</w:t>
      </w:r>
      <w:r w:rsidRPr="00920D13">
        <w:rPr>
          <w:rFonts w:asciiTheme="minorHAnsi" w:hAnsiTheme="minorHAnsi" w:cstheme="minorHAnsi"/>
          <w:lang w:eastAsia="en-IN" w:bidi="te-IN"/>
        </w:rPr>
        <w:t xml:space="preserve"> and approved by the Hon’ble Commission vide its letter dated </w:t>
      </w:r>
      <w:r w:rsidR="007020CA" w:rsidRPr="00920D13">
        <w:rPr>
          <w:rFonts w:asciiTheme="minorHAnsi" w:hAnsiTheme="minorHAnsi" w:cstheme="minorHAnsi"/>
          <w:lang w:eastAsia="en-IN" w:bidi="te-IN"/>
        </w:rPr>
        <w:t>06.07.2016</w:t>
      </w:r>
      <w:r w:rsidRPr="00920D13">
        <w:rPr>
          <w:rFonts w:asciiTheme="minorHAnsi" w:hAnsiTheme="minorHAnsi" w:cstheme="minorHAnsi"/>
          <w:lang w:eastAsia="en-IN" w:bidi="te-IN"/>
        </w:rPr>
        <w:t xml:space="preserve"> and </w:t>
      </w:r>
      <w:r w:rsidR="007020CA" w:rsidRPr="00920D13">
        <w:rPr>
          <w:rFonts w:asciiTheme="minorHAnsi" w:hAnsiTheme="minorHAnsi" w:cstheme="minorHAnsi"/>
          <w:lang w:eastAsia="en-IN" w:bidi="te-IN"/>
        </w:rPr>
        <w:t>27.01.</w:t>
      </w:r>
      <w:r w:rsidR="000645E2" w:rsidRPr="00920D13">
        <w:rPr>
          <w:rFonts w:asciiTheme="minorHAnsi" w:hAnsiTheme="minorHAnsi" w:cstheme="minorHAnsi"/>
          <w:lang w:eastAsia="en-IN" w:bidi="te-IN"/>
        </w:rPr>
        <w:t>2017</w:t>
      </w:r>
      <w:r w:rsidRPr="00920D13">
        <w:rPr>
          <w:rFonts w:asciiTheme="minorHAnsi" w:hAnsiTheme="minorHAnsi" w:cstheme="minorHAnsi"/>
          <w:lang w:eastAsia="en-IN" w:bidi="te-IN"/>
        </w:rPr>
        <w:t xml:space="preserve"> respectively.</w:t>
      </w:r>
      <w:r w:rsidR="00FF2A3D" w:rsidRPr="00920D13">
        <w:rPr>
          <w:rFonts w:asciiTheme="minorHAnsi" w:hAnsiTheme="minorHAnsi" w:cstheme="minorHAnsi"/>
          <w:lang w:eastAsia="en-IN" w:bidi="te-IN"/>
        </w:rPr>
        <w:t xml:space="preserve"> </w:t>
      </w:r>
      <w:r w:rsidR="00145C11" w:rsidRPr="00920D13">
        <w:rPr>
          <w:rFonts w:asciiTheme="minorHAnsi" w:hAnsiTheme="minorHAnsi" w:cstheme="minorHAnsi"/>
          <w:lang w:eastAsia="en-IN" w:bidi="te-IN"/>
        </w:rPr>
        <w:t>Further</w:t>
      </w:r>
      <w:r w:rsidR="0005096A" w:rsidRPr="00920D13">
        <w:rPr>
          <w:rFonts w:asciiTheme="minorHAnsi" w:hAnsiTheme="minorHAnsi" w:cstheme="minorHAnsi"/>
          <w:lang w:eastAsia="en-IN" w:bidi="te-IN"/>
        </w:rPr>
        <w:t>, the</w:t>
      </w:r>
      <w:r w:rsidR="00145C11" w:rsidRPr="00920D13">
        <w:rPr>
          <w:rFonts w:asciiTheme="minorHAnsi" w:hAnsiTheme="minorHAnsi" w:cstheme="minorHAnsi"/>
          <w:lang w:eastAsia="en-IN" w:bidi="te-IN"/>
        </w:rPr>
        <w:t xml:space="preserve"> details of </w:t>
      </w:r>
      <w:r w:rsidR="002B0C23" w:rsidRPr="00920D13">
        <w:rPr>
          <w:rFonts w:asciiTheme="minorHAnsi" w:hAnsiTheme="minorHAnsi" w:cstheme="minorHAnsi"/>
          <w:lang w:eastAsia="en-IN" w:bidi="te-IN"/>
        </w:rPr>
        <w:t xml:space="preserve">all </w:t>
      </w:r>
      <w:r w:rsidR="00145C11" w:rsidRPr="00920D13">
        <w:rPr>
          <w:rFonts w:asciiTheme="minorHAnsi" w:hAnsiTheme="minorHAnsi" w:cstheme="minorHAnsi"/>
          <w:lang w:eastAsia="en-IN" w:bidi="te-IN"/>
        </w:rPr>
        <w:t>PPA</w:t>
      </w:r>
      <w:r w:rsidR="002B0C23" w:rsidRPr="00920D13">
        <w:rPr>
          <w:rFonts w:asciiTheme="minorHAnsi" w:hAnsiTheme="minorHAnsi" w:cstheme="minorHAnsi"/>
          <w:lang w:eastAsia="en-IN" w:bidi="te-IN"/>
        </w:rPr>
        <w:t>s</w:t>
      </w:r>
      <w:r w:rsidR="00145C11" w:rsidRPr="00920D13">
        <w:rPr>
          <w:rFonts w:asciiTheme="minorHAnsi" w:hAnsiTheme="minorHAnsi" w:cstheme="minorHAnsi"/>
          <w:lang w:eastAsia="en-IN" w:bidi="te-IN"/>
        </w:rPr>
        <w:t xml:space="preserve"> have also been </w:t>
      </w:r>
      <w:r w:rsidR="004A4629" w:rsidRPr="00920D13">
        <w:rPr>
          <w:rFonts w:asciiTheme="minorHAnsi" w:hAnsiTheme="minorHAnsi" w:cstheme="minorHAnsi"/>
          <w:lang w:eastAsia="en-IN" w:bidi="te-IN"/>
        </w:rPr>
        <w:t xml:space="preserve">submitted </w:t>
      </w:r>
      <w:r w:rsidR="002B0C23" w:rsidRPr="00920D13">
        <w:rPr>
          <w:rFonts w:asciiTheme="minorHAnsi" w:hAnsiTheme="minorHAnsi" w:cstheme="minorHAnsi"/>
          <w:lang w:eastAsia="en-IN" w:bidi="te-IN"/>
        </w:rPr>
        <w:t xml:space="preserve">as part of the </w:t>
      </w:r>
      <w:r w:rsidR="004A4629" w:rsidRPr="00920D13">
        <w:rPr>
          <w:rFonts w:asciiTheme="minorHAnsi" w:hAnsiTheme="minorHAnsi" w:cstheme="minorHAnsi"/>
          <w:lang w:eastAsia="en-IN" w:bidi="te-IN"/>
        </w:rPr>
        <w:t xml:space="preserve">Business </w:t>
      </w:r>
      <w:r w:rsidR="00F67EAA" w:rsidRPr="00920D13">
        <w:rPr>
          <w:rFonts w:asciiTheme="minorHAnsi" w:hAnsiTheme="minorHAnsi" w:cstheme="minorHAnsi"/>
          <w:lang w:eastAsia="en-IN" w:bidi="te-IN"/>
        </w:rPr>
        <w:t>P</w:t>
      </w:r>
      <w:r w:rsidR="004A4629" w:rsidRPr="00920D13">
        <w:rPr>
          <w:rFonts w:asciiTheme="minorHAnsi" w:hAnsiTheme="minorHAnsi" w:cstheme="minorHAnsi"/>
          <w:lang w:eastAsia="en-IN" w:bidi="te-IN"/>
        </w:rPr>
        <w:t xml:space="preserve">lan submissions dated </w:t>
      </w:r>
      <w:r w:rsidR="00087B90" w:rsidRPr="00920D13">
        <w:rPr>
          <w:rFonts w:asciiTheme="minorHAnsi" w:hAnsiTheme="minorHAnsi" w:cstheme="minorHAnsi"/>
          <w:lang w:eastAsia="en-IN" w:bidi="te-IN"/>
        </w:rPr>
        <w:t>15.09.2022.</w:t>
      </w:r>
      <w:r w:rsidR="00FF2A3D" w:rsidRPr="00920D13">
        <w:rPr>
          <w:rFonts w:asciiTheme="minorHAnsi" w:hAnsiTheme="minorHAnsi" w:cstheme="minorHAnsi"/>
          <w:lang w:eastAsia="en-IN" w:bidi="te-IN"/>
        </w:rPr>
        <w:t xml:space="preserve"> </w:t>
      </w:r>
    </w:p>
    <w:p w14:paraId="56A2EAAF" w14:textId="0EBB67E2" w:rsidR="004A4629" w:rsidRPr="00920D13" w:rsidRDefault="00FF2A3D" w:rsidP="004B4BB0">
      <w:pPr>
        <w:pStyle w:val="ListParagraph"/>
        <w:numPr>
          <w:ilvl w:val="0"/>
          <w:numId w:val="19"/>
        </w:numPr>
        <w:spacing w:before="60" w:after="60" w:line="360" w:lineRule="auto"/>
        <w:ind w:left="851" w:hanging="851"/>
        <w:rPr>
          <w:rFonts w:asciiTheme="minorHAnsi" w:hAnsiTheme="minorHAnsi" w:cstheme="minorHAnsi"/>
          <w:lang w:eastAsia="en-IN" w:bidi="te-IN"/>
        </w:rPr>
      </w:pPr>
      <w:r w:rsidRPr="00920D13">
        <w:t>The Petitioner has procured</w:t>
      </w:r>
      <w:r w:rsidR="002B0C23" w:rsidRPr="00920D13">
        <w:t xml:space="preserve"> </w:t>
      </w:r>
      <w:r w:rsidR="00645DEC" w:rsidRPr="00920D13">
        <w:t>9000</w:t>
      </w:r>
      <w:r w:rsidRPr="00920D13">
        <w:t xml:space="preserve"> MUs during FY 2021-22 from various sources</w:t>
      </w:r>
      <w:r w:rsidR="00602C88" w:rsidRPr="00920D13">
        <w:t>. P</w:t>
      </w:r>
      <w:r w:rsidRPr="00920D13">
        <w:t>ictorial summary of the same is represented here as follows:</w:t>
      </w:r>
    </w:p>
    <w:p w14:paraId="43122FB7" w14:textId="169CAE4A" w:rsidR="00245A80" w:rsidRPr="00920D13" w:rsidRDefault="00505855" w:rsidP="00245A80">
      <w:pPr>
        <w:keepNext/>
        <w:jc w:val="center"/>
        <w:rPr>
          <w:rFonts w:asciiTheme="minorHAnsi" w:hAnsiTheme="minorHAnsi" w:cstheme="minorHAnsi"/>
        </w:rPr>
      </w:pPr>
      <w:r w:rsidRPr="00920D13">
        <w:rPr>
          <w:noProof/>
          <w:lang w:eastAsia="en-IN"/>
        </w:rPr>
        <w:drawing>
          <wp:inline distT="0" distB="0" distL="0" distR="0" wp14:anchorId="13D719D6" wp14:editId="43C65187">
            <wp:extent cx="5731510" cy="2531110"/>
            <wp:effectExtent l="0" t="0" r="2540" b="25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BBD47CA" w14:textId="3EFF96F5" w:rsidR="00175448" w:rsidRPr="00920D13" w:rsidRDefault="00245A80" w:rsidP="00245A80">
      <w:pPr>
        <w:pStyle w:val="Caption"/>
        <w:rPr>
          <w:rFonts w:asciiTheme="minorHAnsi" w:hAnsiTheme="minorHAnsi" w:cstheme="minorHAnsi"/>
          <w:lang w:eastAsia="en-IN" w:bidi="te-IN"/>
        </w:rPr>
      </w:pPr>
      <w:bookmarkStart w:id="41" w:name="_Toc26097521"/>
      <w:r w:rsidRPr="00920D13">
        <w:rPr>
          <w:rFonts w:asciiTheme="minorHAnsi" w:hAnsiTheme="minorHAnsi" w:cstheme="minorHAnsi"/>
        </w:rPr>
        <w:t xml:space="preserve">Figure </w:t>
      </w:r>
      <w:r w:rsidR="00244FA0" w:rsidRPr="00920D13">
        <w:rPr>
          <w:rFonts w:asciiTheme="minorHAnsi" w:hAnsiTheme="minorHAnsi" w:cstheme="minorHAnsi"/>
        </w:rPr>
        <w:fldChar w:fldCharType="begin"/>
      </w:r>
      <w:r w:rsidR="00966BE7" w:rsidRPr="00920D13">
        <w:rPr>
          <w:rFonts w:asciiTheme="minorHAnsi" w:hAnsiTheme="minorHAnsi" w:cstheme="minorHAnsi"/>
        </w:rPr>
        <w:instrText xml:space="preserve"> STYLEREF 1 \s </w:instrText>
      </w:r>
      <w:r w:rsidR="00244FA0" w:rsidRPr="00920D13">
        <w:rPr>
          <w:rFonts w:asciiTheme="minorHAnsi" w:hAnsiTheme="minorHAnsi" w:cstheme="minorHAnsi"/>
        </w:rPr>
        <w:fldChar w:fldCharType="separate"/>
      </w:r>
      <w:r w:rsidR="0014655F">
        <w:rPr>
          <w:rFonts w:asciiTheme="minorHAnsi" w:hAnsiTheme="minorHAnsi" w:cstheme="minorHAnsi"/>
          <w:noProof/>
        </w:rPr>
        <w:t>3</w:t>
      </w:r>
      <w:r w:rsidR="00244FA0" w:rsidRPr="00920D13">
        <w:rPr>
          <w:rFonts w:asciiTheme="minorHAnsi" w:hAnsiTheme="minorHAnsi" w:cstheme="minorHAnsi"/>
          <w:noProof/>
        </w:rPr>
        <w:fldChar w:fldCharType="end"/>
      </w:r>
      <w:r w:rsidRPr="00920D13">
        <w:rPr>
          <w:rFonts w:asciiTheme="minorHAnsi" w:hAnsiTheme="minorHAnsi" w:cstheme="minorHAnsi"/>
        </w:rPr>
        <w:t>.</w:t>
      </w:r>
      <w:r w:rsidR="00244FA0" w:rsidRPr="00920D13">
        <w:rPr>
          <w:rFonts w:asciiTheme="minorHAnsi" w:hAnsiTheme="minorHAnsi" w:cstheme="minorHAnsi"/>
        </w:rPr>
        <w:fldChar w:fldCharType="begin"/>
      </w:r>
      <w:r w:rsidR="00966BE7" w:rsidRPr="00920D13">
        <w:rPr>
          <w:rFonts w:asciiTheme="minorHAnsi" w:hAnsiTheme="minorHAnsi" w:cstheme="minorHAnsi"/>
        </w:rPr>
        <w:instrText xml:space="preserve"> SEQ Figure \* ARABIC \s 1 </w:instrText>
      </w:r>
      <w:r w:rsidR="00244FA0" w:rsidRPr="00920D13">
        <w:rPr>
          <w:rFonts w:asciiTheme="minorHAnsi" w:hAnsiTheme="minorHAnsi" w:cstheme="minorHAnsi"/>
        </w:rPr>
        <w:fldChar w:fldCharType="separate"/>
      </w:r>
      <w:r w:rsidR="0014655F">
        <w:rPr>
          <w:rFonts w:asciiTheme="minorHAnsi" w:hAnsiTheme="minorHAnsi" w:cstheme="minorHAnsi"/>
          <w:noProof/>
        </w:rPr>
        <w:t>1</w:t>
      </w:r>
      <w:r w:rsidR="00244FA0" w:rsidRPr="00920D13">
        <w:rPr>
          <w:rFonts w:asciiTheme="minorHAnsi" w:hAnsiTheme="minorHAnsi" w:cstheme="minorHAnsi"/>
          <w:noProof/>
        </w:rPr>
        <w:fldChar w:fldCharType="end"/>
      </w:r>
      <w:r w:rsidR="004A3D36" w:rsidRPr="00920D13">
        <w:rPr>
          <w:rFonts w:asciiTheme="minorHAnsi" w:hAnsiTheme="minorHAnsi" w:cstheme="minorHAnsi"/>
          <w:noProof/>
        </w:rPr>
        <w:t xml:space="preserve"> </w:t>
      </w:r>
      <w:r w:rsidRPr="00920D13">
        <w:rPr>
          <w:rFonts w:asciiTheme="minorHAnsi" w:hAnsiTheme="minorHAnsi" w:cstheme="minorHAnsi"/>
        </w:rPr>
        <w:t xml:space="preserve">Source-wise bifurcation of quantum percentage for FY </w:t>
      </w:r>
      <w:bookmarkEnd w:id="41"/>
      <w:r w:rsidR="00505855" w:rsidRPr="00920D13">
        <w:rPr>
          <w:rFonts w:asciiTheme="minorHAnsi" w:hAnsiTheme="minorHAnsi" w:cstheme="minorHAnsi"/>
        </w:rPr>
        <w:t>2021-22</w:t>
      </w:r>
    </w:p>
    <w:p w14:paraId="1777CEBA" w14:textId="74742FE6" w:rsidR="00503B16" w:rsidRPr="00920D13" w:rsidRDefault="00175448" w:rsidP="004B4BB0">
      <w:pPr>
        <w:pStyle w:val="ListParagraph"/>
        <w:numPr>
          <w:ilvl w:val="0"/>
          <w:numId w:val="19"/>
        </w:numPr>
        <w:spacing w:before="60" w:after="60" w:line="360" w:lineRule="auto"/>
        <w:ind w:left="851" w:hanging="851"/>
        <w:rPr>
          <w:b/>
          <w:iCs/>
          <w:szCs w:val="18"/>
        </w:rPr>
      </w:pPr>
      <w:r w:rsidRPr="00920D13">
        <w:t>The</w:t>
      </w:r>
      <w:r w:rsidRPr="00920D13">
        <w:rPr>
          <w:rFonts w:asciiTheme="minorHAnsi" w:hAnsiTheme="minorHAnsi" w:cstheme="minorHAnsi"/>
          <w:lang w:eastAsia="en-IN" w:bidi="te-IN"/>
        </w:rPr>
        <w:t xml:space="preserve"> summary of actual power purchase quantum procured by </w:t>
      </w:r>
      <w:r w:rsidR="00CF112B" w:rsidRPr="00920D13">
        <w:rPr>
          <w:rFonts w:asciiTheme="minorHAnsi" w:hAnsiTheme="minorHAnsi" w:cstheme="minorHAnsi"/>
          <w:lang w:eastAsia="en-IN" w:bidi="te-IN"/>
        </w:rPr>
        <w:t xml:space="preserve">the Petitioner </w:t>
      </w:r>
      <w:r w:rsidR="00FF2A3D" w:rsidRPr="00920D13">
        <w:rPr>
          <w:rFonts w:asciiTheme="minorHAnsi" w:hAnsiTheme="minorHAnsi" w:cstheme="minorHAnsi"/>
          <w:lang w:eastAsia="en-IN" w:bidi="te-IN"/>
        </w:rPr>
        <w:t xml:space="preserve">at its Periphery </w:t>
      </w:r>
      <w:r w:rsidR="00CF112B" w:rsidRPr="00920D13">
        <w:rPr>
          <w:rFonts w:asciiTheme="minorHAnsi" w:hAnsiTheme="minorHAnsi" w:cstheme="minorHAnsi"/>
          <w:lang w:eastAsia="en-IN" w:bidi="te-IN"/>
        </w:rPr>
        <w:t xml:space="preserve">during FY </w:t>
      </w:r>
      <w:r w:rsidR="00BF6A7B" w:rsidRPr="00920D13">
        <w:rPr>
          <w:rFonts w:asciiTheme="minorHAnsi" w:hAnsiTheme="minorHAnsi" w:cstheme="minorHAnsi"/>
          <w:lang w:eastAsia="en-IN" w:bidi="te-IN"/>
        </w:rPr>
        <w:t>2021-22</w:t>
      </w:r>
      <w:r w:rsidRPr="00920D13">
        <w:rPr>
          <w:rFonts w:asciiTheme="minorHAnsi" w:hAnsiTheme="minorHAnsi" w:cstheme="minorHAnsi"/>
          <w:lang w:eastAsia="en-IN" w:bidi="te-IN"/>
        </w:rPr>
        <w:t xml:space="preserve"> is as follows:</w:t>
      </w:r>
      <w:bookmarkStart w:id="42" w:name="_Toc26435923"/>
    </w:p>
    <w:p w14:paraId="6A426DD7" w14:textId="0BC95D87" w:rsidR="00245A80" w:rsidRPr="00920D13" w:rsidRDefault="001D71CE" w:rsidP="00245A80">
      <w:pPr>
        <w:pStyle w:val="Caption"/>
        <w:keepNext/>
        <w:rPr>
          <w:rFonts w:asciiTheme="minorHAnsi" w:hAnsiTheme="minorHAnsi" w:cstheme="minorHAnsi"/>
          <w:i w:val="0"/>
          <w:sz w:val="24"/>
        </w:rPr>
      </w:pPr>
      <w:bookmarkStart w:id="43" w:name="_Toc120685597"/>
      <w:r w:rsidRPr="00920D13">
        <w:rPr>
          <w:rFonts w:asciiTheme="minorHAnsi" w:hAnsiTheme="minorHAnsi" w:cstheme="minorHAnsi"/>
          <w:i w:val="0"/>
          <w:sz w:val="24"/>
        </w:rPr>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16</w:t>
      </w:r>
      <w:r w:rsidRPr="00920D13">
        <w:rPr>
          <w:rFonts w:asciiTheme="minorHAnsi" w:hAnsiTheme="minorHAnsi" w:cstheme="minorHAnsi"/>
          <w:i w:val="0"/>
          <w:sz w:val="24"/>
        </w:rPr>
        <w:fldChar w:fldCharType="end"/>
      </w:r>
      <w:r w:rsidRPr="00920D13">
        <w:rPr>
          <w:rFonts w:asciiTheme="minorHAnsi" w:hAnsiTheme="minorHAnsi" w:cstheme="minorHAnsi"/>
          <w:i w:val="0"/>
          <w:sz w:val="24"/>
        </w:rPr>
        <w:t xml:space="preserve">: </w:t>
      </w:r>
      <w:r w:rsidR="001A4850" w:rsidRPr="00920D13">
        <w:rPr>
          <w:rFonts w:asciiTheme="minorHAnsi" w:hAnsiTheme="minorHAnsi" w:cstheme="minorHAnsi"/>
          <w:i w:val="0"/>
          <w:sz w:val="24"/>
        </w:rPr>
        <w:t>Power Purchase Quant</w:t>
      </w:r>
      <w:r w:rsidR="00444514" w:rsidRPr="00920D13">
        <w:rPr>
          <w:rFonts w:asciiTheme="minorHAnsi" w:hAnsiTheme="minorHAnsi" w:cstheme="minorHAnsi"/>
          <w:i w:val="0"/>
          <w:sz w:val="24"/>
        </w:rPr>
        <w:t xml:space="preserve">um for FY </w:t>
      </w:r>
      <w:r w:rsidR="00BF6A7B" w:rsidRPr="00920D13">
        <w:rPr>
          <w:rFonts w:asciiTheme="minorHAnsi" w:hAnsiTheme="minorHAnsi" w:cstheme="minorHAnsi"/>
          <w:i w:val="0"/>
          <w:sz w:val="24"/>
        </w:rPr>
        <w:t>2021-22</w:t>
      </w:r>
      <w:r w:rsidR="00D6567F" w:rsidRPr="00920D13">
        <w:rPr>
          <w:rFonts w:asciiTheme="minorHAnsi" w:hAnsiTheme="minorHAnsi" w:cstheme="minorHAnsi"/>
          <w:i w:val="0"/>
          <w:sz w:val="24"/>
        </w:rPr>
        <w:t xml:space="preserve"> (MU)</w:t>
      </w:r>
      <w:bookmarkEnd w:id="42"/>
      <w:bookmarkEnd w:id="43"/>
    </w:p>
    <w:tbl>
      <w:tblPr>
        <w:tblW w:w="8274" w:type="dxa"/>
        <w:tblInd w:w="421" w:type="dxa"/>
        <w:tblLook w:val="04A0" w:firstRow="1" w:lastRow="0" w:firstColumn="1" w:lastColumn="0" w:noHBand="0" w:noVBand="1"/>
      </w:tblPr>
      <w:tblGrid>
        <w:gridCol w:w="960"/>
        <w:gridCol w:w="4180"/>
        <w:gridCol w:w="1376"/>
        <w:gridCol w:w="1758"/>
      </w:tblGrid>
      <w:tr w:rsidR="00B6127C" w:rsidRPr="00920D13" w14:paraId="24419E59" w14:textId="77777777" w:rsidTr="006060A2">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EEB"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14:paraId="2131D92B"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14:paraId="1064F827"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C90A61F"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Remarks/ Ref.</w:t>
            </w:r>
          </w:p>
        </w:tc>
      </w:tr>
      <w:tr w:rsidR="00B6127C" w:rsidRPr="00920D13" w14:paraId="2E1D0E95"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6480D2"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7314" w:type="dxa"/>
            <w:gridSpan w:val="3"/>
            <w:tcBorders>
              <w:top w:val="single" w:sz="4" w:space="0" w:color="auto"/>
              <w:left w:val="nil"/>
              <w:bottom w:val="single" w:sz="4" w:space="0" w:color="auto"/>
              <w:right w:val="single" w:sz="4" w:space="0" w:color="auto"/>
            </w:tcBorders>
            <w:shd w:val="clear" w:color="auto" w:fill="auto"/>
            <w:vAlign w:val="center"/>
            <w:hideMark/>
          </w:tcPr>
          <w:p w14:paraId="1EAEAC84"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Power Purchase:</w:t>
            </w:r>
          </w:p>
        </w:tc>
      </w:tr>
      <w:tr w:rsidR="00B6127C" w:rsidRPr="00920D13" w14:paraId="52148FEE"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C540AC"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4180" w:type="dxa"/>
            <w:tcBorders>
              <w:top w:val="nil"/>
              <w:left w:val="nil"/>
              <w:bottom w:val="single" w:sz="4" w:space="0" w:color="auto"/>
              <w:right w:val="single" w:sz="4" w:space="0" w:color="auto"/>
            </w:tcBorders>
            <w:shd w:val="clear" w:color="auto" w:fill="auto"/>
            <w:vAlign w:val="center"/>
            <w:hideMark/>
          </w:tcPr>
          <w:p w14:paraId="494ED875"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Gross Power Purchase Quantum</w:t>
            </w:r>
          </w:p>
        </w:tc>
        <w:tc>
          <w:tcPr>
            <w:tcW w:w="1376" w:type="dxa"/>
            <w:tcBorders>
              <w:top w:val="nil"/>
              <w:left w:val="nil"/>
              <w:bottom w:val="single" w:sz="4" w:space="0" w:color="auto"/>
              <w:right w:val="single" w:sz="4" w:space="0" w:color="auto"/>
            </w:tcBorders>
            <w:shd w:val="clear" w:color="auto" w:fill="auto"/>
            <w:vAlign w:val="center"/>
            <w:hideMark/>
          </w:tcPr>
          <w:p w14:paraId="70D2CF67" w14:textId="4C89C579" w:rsidR="00B6127C" w:rsidRPr="00920D13" w:rsidRDefault="00983676"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9,000.3</w:t>
            </w:r>
          </w:p>
        </w:tc>
        <w:tc>
          <w:tcPr>
            <w:tcW w:w="1758" w:type="dxa"/>
            <w:tcBorders>
              <w:top w:val="nil"/>
              <w:left w:val="nil"/>
              <w:bottom w:val="single" w:sz="4" w:space="0" w:color="auto"/>
              <w:right w:val="single" w:sz="4" w:space="0" w:color="auto"/>
            </w:tcBorders>
            <w:shd w:val="clear" w:color="auto" w:fill="auto"/>
            <w:vAlign w:val="center"/>
            <w:hideMark/>
          </w:tcPr>
          <w:p w14:paraId="626B8685"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includes Banking</w:t>
            </w:r>
          </w:p>
        </w:tc>
      </w:tr>
      <w:tr w:rsidR="00B6127C" w:rsidRPr="00920D13" w14:paraId="0FF3153F"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E281B6"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w:t>
            </w:r>
          </w:p>
        </w:tc>
        <w:tc>
          <w:tcPr>
            <w:tcW w:w="4180" w:type="dxa"/>
            <w:tcBorders>
              <w:top w:val="nil"/>
              <w:left w:val="nil"/>
              <w:bottom w:val="single" w:sz="4" w:space="0" w:color="auto"/>
              <w:right w:val="single" w:sz="4" w:space="0" w:color="auto"/>
            </w:tcBorders>
            <w:shd w:val="clear" w:color="auto" w:fill="auto"/>
            <w:vAlign w:val="center"/>
            <w:hideMark/>
          </w:tcPr>
          <w:p w14:paraId="019724AC"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Power sold to other sources</w:t>
            </w:r>
          </w:p>
        </w:tc>
        <w:tc>
          <w:tcPr>
            <w:tcW w:w="1376" w:type="dxa"/>
            <w:tcBorders>
              <w:top w:val="nil"/>
              <w:left w:val="nil"/>
              <w:bottom w:val="single" w:sz="4" w:space="0" w:color="auto"/>
              <w:right w:val="single" w:sz="4" w:space="0" w:color="auto"/>
            </w:tcBorders>
            <w:shd w:val="clear" w:color="auto" w:fill="auto"/>
            <w:vAlign w:val="center"/>
            <w:hideMark/>
          </w:tcPr>
          <w:p w14:paraId="1E669036" w14:textId="5D3A49F9" w:rsidR="00B6127C" w:rsidRPr="00920D13" w:rsidRDefault="00983676"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1,950.4</w:t>
            </w:r>
          </w:p>
        </w:tc>
        <w:tc>
          <w:tcPr>
            <w:tcW w:w="1758" w:type="dxa"/>
            <w:tcBorders>
              <w:top w:val="nil"/>
              <w:left w:val="nil"/>
              <w:bottom w:val="single" w:sz="4" w:space="0" w:color="auto"/>
              <w:right w:val="single" w:sz="4" w:space="0" w:color="auto"/>
            </w:tcBorders>
            <w:shd w:val="clear" w:color="auto" w:fill="auto"/>
            <w:vAlign w:val="center"/>
            <w:hideMark/>
          </w:tcPr>
          <w:p w14:paraId="5FB72429" w14:textId="77777777" w:rsidR="00B6127C" w:rsidRPr="00920D13" w:rsidRDefault="00B6127C" w:rsidP="00B6127C">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B6127C" w:rsidRPr="00920D13" w14:paraId="05E6F3FF"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82D3AC"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iii</w:t>
            </w:r>
          </w:p>
        </w:tc>
        <w:tc>
          <w:tcPr>
            <w:tcW w:w="4180" w:type="dxa"/>
            <w:tcBorders>
              <w:top w:val="nil"/>
              <w:left w:val="nil"/>
              <w:bottom w:val="single" w:sz="4" w:space="0" w:color="auto"/>
              <w:right w:val="single" w:sz="4" w:space="0" w:color="auto"/>
            </w:tcBorders>
            <w:shd w:val="clear" w:color="auto" w:fill="auto"/>
            <w:vAlign w:val="center"/>
            <w:hideMark/>
          </w:tcPr>
          <w:p w14:paraId="64FF59C1" w14:textId="77777777" w:rsidR="00B6127C" w:rsidRPr="00920D13" w:rsidRDefault="00B6127C" w:rsidP="00B6127C">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Net Power Purchase</w:t>
            </w:r>
          </w:p>
        </w:tc>
        <w:tc>
          <w:tcPr>
            <w:tcW w:w="1376" w:type="dxa"/>
            <w:tcBorders>
              <w:top w:val="nil"/>
              <w:left w:val="nil"/>
              <w:bottom w:val="single" w:sz="4" w:space="0" w:color="auto"/>
              <w:right w:val="single" w:sz="4" w:space="0" w:color="auto"/>
            </w:tcBorders>
            <w:shd w:val="clear" w:color="auto" w:fill="auto"/>
            <w:vAlign w:val="center"/>
            <w:hideMark/>
          </w:tcPr>
          <w:p w14:paraId="33232D16" w14:textId="7B9F2D54" w:rsidR="00B6127C" w:rsidRPr="00920D13" w:rsidRDefault="00983676"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7,049.9</w:t>
            </w:r>
          </w:p>
        </w:tc>
        <w:tc>
          <w:tcPr>
            <w:tcW w:w="1758" w:type="dxa"/>
            <w:tcBorders>
              <w:top w:val="nil"/>
              <w:left w:val="nil"/>
              <w:bottom w:val="single" w:sz="4" w:space="0" w:color="auto"/>
              <w:right w:val="single" w:sz="4" w:space="0" w:color="auto"/>
            </w:tcBorders>
            <w:shd w:val="clear" w:color="auto" w:fill="auto"/>
            <w:vAlign w:val="center"/>
            <w:hideMark/>
          </w:tcPr>
          <w:p w14:paraId="67857503"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i-ii</w:t>
            </w:r>
          </w:p>
        </w:tc>
      </w:tr>
      <w:tr w:rsidR="00B6127C" w:rsidRPr="00920D13" w14:paraId="63F426D0"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2B3370"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4180" w:type="dxa"/>
            <w:tcBorders>
              <w:top w:val="nil"/>
              <w:left w:val="nil"/>
              <w:bottom w:val="single" w:sz="4" w:space="0" w:color="auto"/>
              <w:right w:val="single" w:sz="4" w:space="0" w:color="auto"/>
            </w:tcBorders>
            <w:shd w:val="clear" w:color="auto" w:fill="auto"/>
            <w:vAlign w:val="center"/>
            <w:hideMark/>
          </w:tcPr>
          <w:p w14:paraId="7C611332"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Transmission Loss:</w:t>
            </w:r>
          </w:p>
        </w:tc>
        <w:tc>
          <w:tcPr>
            <w:tcW w:w="1376" w:type="dxa"/>
            <w:tcBorders>
              <w:top w:val="nil"/>
              <w:left w:val="nil"/>
              <w:bottom w:val="single" w:sz="4" w:space="0" w:color="auto"/>
              <w:right w:val="single" w:sz="4" w:space="0" w:color="auto"/>
            </w:tcBorders>
            <w:shd w:val="clear" w:color="auto" w:fill="auto"/>
            <w:vAlign w:val="center"/>
            <w:hideMark/>
          </w:tcPr>
          <w:p w14:paraId="332A5841"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w:t>
            </w:r>
          </w:p>
        </w:tc>
        <w:tc>
          <w:tcPr>
            <w:tcW w:w="1758" w:type="dxa"/>
            <w:tcBorders>
              <w:top w:val="nil"/>
              <w:left w:val="nil"/>
              <w:bottom w:val="single" w:sz="4" w:space="0" w:color="auto"/>
              <w:right w:val="single" w:sz="4" w:space="0" w:color="auto"/>
            </w:tcBorders>
            <w:shd w:val="clear" w:color="auto" w:fill="auto"/>
            <w:vAlign w:val="center"/>
            <w:hideMark/>
          </w:tcPr>
          <w:p w14:paraId="7A888F73"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w:t>
            </w:r>
          </w:p>
        </w:tc>
      </w:tr>
      <w:tr w:rsidR="00B6127C" w:rsidRPr="00920D13" w14:paraId="1C3CF951"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81D31B"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4180" w:type="dxa"/>
            <w:tcBorders>
              <w:top w:val="nil"/>
              <w:left w:val="nil"/>
              <w:bottom w:val="single" w:sz="4" w:space="0" w:color="auto"/>
              <w:right w:val="single" w:sz="4" w:space="0" w:color="auto"/>
            </w:tcBorders>
            <w:shd w:val="clear" w:color="auto" w:fill="auto"/>
            <w:vAlign w:val="center"/>
            <w:hideMark/>
          </w:tcPr>
          <w:p w14:paraId="178C689C"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Inter-State Transmission Loss</w:t>
            </w:r>
          </w:p>
        </w:tc>
        <w:tc>
          <w:tcPr>
            <w:tcW w:w="1376" w:type="dxa"/>
            <w:vMerge w:val="restart"/>
            <w:tcBorders>
              <w:top w:val="nil"/>
              <w:left w:val="single" w:sz="4" w:space="0" w:color="auto"/>
              <w:bottom w:val="single" w:sz="4" w:space="0" w:color="auto"/>
              <w:right w:val="single" w:sz="4" w:space="0" w:color="auto"/>
            </w:tcBorders>
            <w:shd w:val="clear" w:color="auto" w:fill="auto"/>
            <w:vAlign w:val="center"/>
            <w:hideMark/>
          </w:tcPr>
          <w:p w14:paraId="0095EC30"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368.9</w:t>
            </w:r>
          </w:p>
        </w:tc>
        <w:tc>
          <w:tcPr>
            <w:tcW w:w="1758" w:type="dxa"/>
            <w:tcBorders>
              <w:top w:val="nil"/>
              <w:left w:val="nil"/>
              <w:bottom w:val="single" w:sz="4" w:space="0" w:color="auto"/>
              <w:right w:val="single" w:sz="4" w:space="0" w:color="auto"/>
            </w:tcBorders>
            <w:shd w:val="clear" w:color="auto" w:fill="auto"/>
            <w:vAlign w:val="center"/>
            <w:hideMark/>
          </w:tcPr>
          <w:p w14:paraId="129293CE"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w:t>
            </w:r>
          </w:p>
        </w:tc>
      </w:tr>
      <w:tr w:rsidR="00B6127C" w:rsidRPr="00920D13" w14:paraId="3DD9DC27"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354F3C" w14:textId="77777777" w:rsidR="00B6127C" w:rsidRPr="00920D13" w:rsidRDefault="00B6127C" w:rsidP="00B6127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w:t>
            </w:r>
          </w:p>
        </w:tc>
        <w:tc>
          <w:tcPr>
            <w:tcW w:w="4180" w:type="dxa"/>
            <w:tcBorders>
              <w:top w:val="nil"/>
              <w:left w:val="nil"/>
              <w:bottom w:val="single" w:sz="4" w:space="0" w:color="auto"/>
              <w:right w:val="single" w:sz="4" w:space="0" w:color="auto"/>
            </w:tcBorders>
            <w:shd w:val="clear" w:color="auto" w:fill="auto"/>
            <w:vAlign w:val="center"/>
            <w:hideMark/>
          </w:tcPr>
          <w:p w14:paraId="1A2D98D6"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Intra-State Transmission Loss</w:t>
            </w:r>
          </w:p>
        </w:tc>
        <w:tc>
          <w:tcPr>
            <w:tcW w:w="1376" w:type="dxa"/>
            <w:vMerge/>
            <w:tcBorders>
              <w:top w:val="nil"/>
              <w:left w:val="single" w:sz="4" w:space="0" w:color="auto"/>
              <w:bottom w:val="single" w:sz="4" w:space="0" w:color="auto"/>
              <w:right w:val="single" w:sz="4" w:space="0" w:color="auto"/>
            </w:tcBorders>
            <w:vAlign w:val="center"/>
            <w:hideMark/>
          </w:tcPr>
          <w:p w14:paraId="624D186A" w14:textId="77777777" w:rsidR="00B6127C" w:rsidRPr="00920D13" w:rsidRDefault="00B6127C" w:rsidP="00B6127C">
            <w:pPr>
              <w:widowControl/>
              <w:spacing w:line="240" w:lineRule="auto"/>
              <w:jc w:val="left"/>
              <w:rPr>
                <w:rFonts w:eastAsia="Times New Roman" w:cs="Calibri"/>
                <w:color w:val="000000"/>
                <w:szCs w:val="24"/>
                <w:lang w:eastAsia="en-IN"/>
              </w:rPr>
            </w:pPr>
          </w:p>
        </w:tc>
        <w:tc>
          <w:tcPr>
            <w:tcW w:w="1758" w:type="dxa"/>
            <w:tcBorders>
              <w:top w:val="nil"/>
              <w:left w:val="nil"/>
              <w:bottom w:val="single" w:sz="4" w:space="0" w:color="auto"/>
              <w:right w:val="single" w:sz="4" w:space="0" w:color="auto"/>
            </w:tcBorders>
            <w:shd w:val="clear" w:color="auto" w:fill="auto"/>
            <w:vAlign w:val="center"/>
            <w:hideMark/>
          </w:tcPr>
          <w:p w14:paraId="42AE9012" w14:textId="77777777" w:rsidR="00B6127C" w:rsidRPr="00920D13" w:rsidRDefault="00B6127C" w:rsidP="00B6127C">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w:t>
            </w:r>
          </w:p>
        </w:tc>
      </w:tr>
      <w:tr w:rsidR="00B6127C" w:rsidRPr="00920D13" w14:paraId="2F9F6E16" w14:textId="77777777" w:rsidTr="00B6127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DFA74C"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iii</w:t>
            </w:r>
          </w:p>
        </w:tc>
        <w:tc>
          <w:tcPr>
            <w:tcW w:w="4180" w:type="dxa"/>
            <w:tcBorders>
              <w:top w:val="nil"/>
              <w:left w:val="nil"/>
              <w:bottom w:val="single" w:sz="4" w:space="0" w:color="auto"/>
              <w:right w:val="single" w:sz="4" w:space="0" w:color="auto"/>
            </w:tcBorders>
            <w:shd w:val="clear" w:color="auto" w:fill="auto"/>
            <w:vAlign w:val="center"/>
            <w:hideMark/>
          </w:tcPr>
          <w:p w14:paraId="4421F45D" w14:textId="77777777" w:rsidR="00B6127C" w:rsidRPr="00920D13" w:rsidRDefault="00B6127C" w:rsidP="00B6127C">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 transmission loss</w:t>
            </w:r>
          </w:p>
        </w:tc>
        <w:tc>
          <w:tcPr>
            <w:tcW w:w="1376" w:type="dxa"/>
            <w:tcBorders>
              <w:top w:val="nil"/>
              <w:left w:val="nil"/>
              <w:bottom w:val="single" w:sz="4" w:space="0" w:color="auto"/>
              <w:right w:val="single" w:sz="4" w:space="0" w:color="auto"/>
            </w:tcBorders>
            <w:shd w:val="clear" w:color="auto" w:fill="auto"/>
            <w:vAlign w:val="center"/>
            <w:hideMark/>
          </w:tcPr>
          <w:p w14:paraId="65A860E2"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368.9</w:t>
            </w:r>
          </w:p>
        </w:tc>
        <w:tc>
          <w:tcPr>
            <w:tcW w:w="1758" w:type="dxa"/>
            <w:tcBorders>
              <w:top w:val="nil"/>
              <w:left w:val="nil"/>
              <w:bottom w:val="single" w:sz="4" w:space="0" w:color="auto"/>
              <w:right w:val="single" w:sz="4" w:space="0" w:color="auto"/>
            </w:tcBorders>
            <w:shd w:val="clear" w:color="auto" w:fill="auto"/>
            <w:vAlign w:val="center"/>
            <w:hideMark/>
          </w:tcPr>
          <w:p w14:paraId="0799BAC9"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i+ii</w:t>
            </w:r>
          </w:p>
        </w:tc>
      </w:tr>
      <w:tr w:rsidR="00B6127C" w:rsidRPr="00920D13" w14:paraId="422CC4FD" w14:textId="77777777" w:rsidTr="00B6127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4F1D42"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C</w:t>
            </w:r>
          </w:p>
        </w:tc>
        <w:tc>
          <w:tcPr>
            <w:tcW w:w="4180" w:type="dxa"/>
            <w:tcBorders>
              <w:top w:val="nil"/>
              <w:left w:val="nil"/>
              <w:bottom w:val="single" w:sz="4" w:space="0" w:color="auto"/>
              <w:right w:val="single" w:sz="4" w:space="0" w:color="auto"/>
            </w:tcBorders>
            <w:shd w:val="clear" w:color="auto" w:fill="auto"/>
            <w:vAlign w:val="center"/>
            <w:hideMark/>
          </w:tcPr>
          <w:p w14:paraId="00222999" w14:textId="53A45D56" w:rsidR="00B6127C" w:rsidRPr="00920D13" w:rsidRDefault="00B6127C" w:rsidP="00B6127C">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Net power av</w:t>
            </w:r>
            <w:r w:rsidR="007020CA" w:rsidRPr="00920D13">
              <w:rPr>
                <w:rFonts w:eastAsia="Times New Roman" w:cs="Calibri"/>
                <w:b/>
                <w:bCs/>
                <w:color w:val="000000"/>
                <w:szCs w:val="24"/>
                <w:lang w:eastAsia="en-IN"/>
              </w:rPr>
              <w:t>ailable after Transmission Loss</w:t>
            </w:r>
          </w:p>
        </w:tc>
        <w:tc>
          <w:tcPr>
            <w:tcW w:w="1376" w:type="dxa"/>
            <w:tcBorders>
              <w:top w:val="nil"/>
              <w:left w:val="nil"/>
              <w:bottom w:val="single" w:sz="4" w:space="0" w:color="auto"/>
              <w:right w:val="single" w:sz="4" w:space="0" w:color="auto"/>
            </w:tcBorders>
            <w:shd w:val="clear" w:color="auto" w:fill="auto"/>
            <w:vAlign w:val="center"/>
            <w:hideMark/>
          </w:tcPr>
          <w:p w14:paraId="39A28409"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6,681.0</w:t>
            </w:r>
          </w:p>
        </w:tc>
        <w:tc>
          <w:tcPr>
            <w:tcW w:w="1758" w:type="dxa"/>
            <w:tcBorders>
              <w:top w:val="nil"/>
              <w:left w:val="nil"/>
              <w:bottom w:val="single" w:sz="4" w:space="0" w:color="auto"/>
              <w:right w:val="single" w:sz="4" w:space="0" w:color="auto"/>
            </w:tcBorders>
            <w:shd w:val="clear" w:color="auto" w:fill="auto"/>
            <w:vAlign w:val="center"/>
            <w:hideMark/>
          </w:tcPr>
          <w:p w14:paraId="2AB0229E" w14:textId="77777777" w:rsidR="00B6127C" w:rsidRPr="00920D13" w:rsidRDefault="00B6127C" w:rsidP="00B6127C">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A-B</w:t>
            </w:r>
          </w:p>
        </w:tc>
      </w:tr>
    </w:tbl>
    <w:p w14:paraId="6BEE6612" w14:textId="2B0FD0A7" w:rsidR="00175448" w:rsidRPr="00920D13" w:rsidRDefault="00175448" w:rsidP="00DF503F">
      <w:pPr>
        <w:ind w:left="720"/>
        <w:rPr>
          <w:rFonts w:asciiTheme="minorHAnsi" w:hAnsiTheme="minorHAnsi" w:cstheme="minorHAnsi"/>
          <w:i/>
          <w:iCs/>
          <w:sz w:val="22"/>
          <w:lang w:eastAsia="en-IN" w:bidi="te-IN"/>
        </w:rPr>
      </w:pPr>
    </w:p>
    <w:p w14:paraId="18C45A55" w14:textId="468D0BB6" w:rsidR="00080341" w:rsidRPr="00920D13" w:rsidRDefault="00080341" w:rsidP="00080341">
      <w:pPr>
        <w:pStyle w:val="ListParagraph"/>
        <w:numPr>
          <w:ilvl w:val="0"/>
          <w:numId w:val="19"/>
        </w:numPr>
        <w:spacing w:before="60" w:after="60" w:line="360" w:lineRule="auto"/>
        <w:ind w:left="851" w:hanging="851"/>
        <w:rPr>
          <w:rFonts w:asciiTheme="minorHAnsi" w:hAnsiTheme="minorHAnsi" w:cstheme="minorHAnsi"/>
          <w:iCs/>
          <w:sz w:val="22"/>
          <w:lang w:eastAsia="en-IN" w:bidi="te-IN"/>
        </w:rPr>
      </w:pPr>
      <w:r w:rsidRPr="00920D13">
        <w:t xml:space="preserve">The Petitioner has considered abovementioned energy input of 6,681 </w:t>
      </w:r>
      <w:r w:rsidR="00C17535" w:rsidRPr="00920D13">
        <w:t xml:space="preserve">MU </w:t>
      </w:r>
      <w:r w:rsidRPr="00920D13">
        <w:t>at periphery of the Petitioner, subject to certification by Delhi SLDC. The Petitioner craves leave of the Hon’ble Commission to explain the workings if and when required by the Hon’ble Commission.</w:t>
      </w:r>
    </w:p>
    <w:p w14:paraId="16E46965" w14:textId="77777777" w:rsidR="00602C88" w:rsidRPr="00920D13" w:rsidRDefault="00602C88" w:rsidP="00602C88">
      <w:pPr>
        <w:pStyle w:val="ListParagraph"/>
        <w:spacing w:before="60" w:after="60" w:line="360" w:lineRule="auto"/>
        <w:ind w:left="851"/>
        <w:rPr>
          <w:rFonts w:asciiTheme="minorHAnsi" w:hAnsiTheme="minorHAnsi" w:cstheme="minorHAnsi"/>
          <w:iCs/>
          <w:sz w:val="22"/>
          <w:lang w:eastAsia="en-IN" w:bidi="te-IN"/>
        </w:rPr>
      </w:pPr>
    </w:p>
    <w:p w14:paraId="1B949AFF" w14:textId="77777777" w:rsidR="00DF503F" w:rsidRPr="00920D13" w:rsidRDefault="00DF503F" w:rsidP="00E01CD2">
      <w:pPr>
        <w:pStyle w:val="Heading2"/>
        <w:spacing w:before="60" w:after="60" w:line="360" w:lineRule="auto"/>
        <w:rPr>
          <w:rFonts w:asciiTheme="minorHAnsi" w:hAnsiTheme="minorHAnsi" w:cstheme="minorHAnsi"/>
          <w:lang w:eastAsia="en-IN" w:bidi="te-IN"/>
        </w:rPr>
      </w:pPr>
      <w:bookmarkStart w:id="44" w:name="_Toc26435888"/>
      <w:bookmarkStart w:id="45" w:name="_Toc26438956"/>
      <w:bookmarkStart w:id="46" w:name="_Toc120685560"/>
      <w:r w:rsidRPr="00920D13">
        <w:rPr>
          <w:rFonts w:asciiTheme="minorHAnsi" w:hAnsiTheme="minorHAnsi" w:cstheme="minorHAnsi"/>
          <w:lang w:eastAsia="en-IN" w:bidi="te-IN"/>
        </w:rPr>
        <w:t>Short term Purchase</w:t>
      </w:r>
      <w:bookmarkEnd w:id="44"/>
      <w:bookmarkEnd w:id="45"/>
      <w:bookmarkEnd w:id="46"/>
    </w:p>
    <w:p w14:paraId="2F0AD78B" w14:textId="461BA36E" w:rsidR="00DF503F" w:rsidRPr="00920D13" w:rsidRDefault="00FE33C9" w:rsidP="00781A24">
      <w:pPr>
        <w:pStyle w:val="ListParagraph"/>
        <w:numPr>
          <w:ilvl w:val="0"/>
          <w:numId w:val="53"/>
        </w:numPr>
        <w:spacing w:before="60" w:after="60" w:line="360" w:lineRule="auto"/>
        <w:ind w:hanging="862"/>
        <w:rPr>
          <w:lang w:eastAsia="en-IN" w:bidi="te-IN"/>
        </w:rPr>
      </w:pPr>
      <w:r w:rsidRPr="00920D13">
        <w:rPr>
          <w:rFonts w:asciiTheme="minorHAnsi" w:hAnsiTheme="minorHAnsi" w:cstheme="minorHAnsi"/>
          <w:lang w:eastAsia="en-IN" w:bidi="te-IN"/>
        </w:rPr>
        <w:t>During</w:t>
      </w:r>
      <w:r w:rsidR="00BF6A7B" w:rsidRPr="00920D13">
        <w:rPr>
          <w:lang w:eastAsia="en-IN" w:bidi="te-IN"/>
        </w:rPr>
        <w:t xml:space="preserve"> FY 2021-22</w:t>
      </w:r>
      <w:r w:rsidR="00DF503F" w:rsidRPr="00920D13">
        <w:rPr>
          <w:lang w:eastAsia="en-IN" w:bidi="te-IN"/>
        </w:rPr>
        <w:t>, the Petitioner has procured a total</w:t>
      </w:r>
      <w:r w:rsidR="005C6940" w:rsidRPr="00920D13">
        <w:rPr>
          <w:lang w:eastAsia="en-IN" w:bidi="te-IN"/>
        </w:rPr>
        <w:t xml:space="preserve"> </w:t>
      </w:r>
      <w:r w:rsidR="00DF503F" w:rsidRPr="00920D13">
        <w:rPr>
          <w:lang w:eastAsia="en-IN" w:bidi="te-IN"/>
        </w:rPr>
        <w:t xml:space="preserve">of </w:t>
      </w:r>
      <w:r w:rsidR="0000145C" w:rsidRPr="00920D13">
        <w:rPr>
          <w:lang w:eastAsia="en-IN" w:bidi="te-IN"/>
        </w:rPr>
        <w:t>723</w:t>
      </w:r>
      <w:r w:rsidR="00DF503F" w:rsidRPr="00920D13">
        <w:rPr>
          <w:lang w:eastAsia="en-IN" w:bidi="te-IN"/>
        </w:rPr>
        <w:t xml:space="preserve"> MU through Bilateral/Banking/Intrastate/UI under short term purchase. The</w:t>
      </w:r>
      <w:r w:rsidR="005C6940" w:rsidRPr="00920D13">
        <w:rPr>
          <w:lang w:eastAsia="en-IN" w:bidi="te-IN"/>
        </w:rPr>
        <w:t xml:space="preserve"> </w:t>
      </w:r>
      <w:r w:rsidR="00DF503F" w:rsidRPr="00920D13">
        <w:rPr>
          <w:lang w:eastAsia="en-IN" w:bidi="te-IN"/>
        </w:rPr>
        <w:t>summary of source-wise details of short term power purchase is tabulated below:</w:t>
      </w:r>
    </w:p>
    <w:p w14:paraId="5072B1EA" w14:textId="60713454" w:rsidR="00422383" w:rsidRPr="00920D13" w:rsidRDefault="001D71CE" w:rsidP="00422383">
      <w:pPr>
        <w:pStyle w:val="ListParagraph"/>
        <w:spacing w:before="60" w:after="60" w:line="360" w:lineRule="auto"/>
        <w:ind w:left="851"/>
        <w:jc w:val="center"/>
        <w:rPr>
          <w:rFonts w:asciiTheme="minorHAnsi" w:hAnsiTheme="minorHAnsi" w:cstheme="minorHAnsi"/>
          <w:lang w:eastAsia="en-IN" w:bidi="te-IN"/>
        </w:rPr>
      </w:pPr>
      <w:bookmarkStart w:id="47" w:name="_Toc26435924"/>
      <w:bookmarkStart w:id="48" w:name="_Toc120685598"/>
      <w:r w:rsidRPr="00920D13">
        <w:rPr>
          <w:rFonts w:asciiTheme="minorHAnsi" w:hAnsiTheme="minorHAnsi" w:cstheme="minorHAnsi"/>
          <w:b/>
        </w:rPr>
        <w:t xml:space="preserve">Table 3A </w:t>
      </w:r>
      <w:r w:rsidRPr="00920D13">
        <w:rPr>
          <w:rFonts w:asciiTheme="minorHAnsi" w:hAnsiTheme="minorHAnsi" w:cstheme="minorHAnsi"/>
          <w:b/>
          <w:i/>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i/>
        </w:rPr>
        <w:fldChar w:fldCharType="separate"/>
      </w:r>
      <w:r w:rsidR="0014655F">
        <w:rPr>
          <w:rFonts w:asciiTheme="minorHAnsi" w:hAnsiTheme="minorHAnsi" w:cstheme="minorHAnsi"/>
          <w:b/>
          <w:noProof/>
        </w:rPr>
        <w:t>17</w:t>
      </w:r>
      <w:r w:rsidRPr="00920D13">
        <w:rPr>
          <w:rFonts w:asciiTheme="minorHAnsi" w:hAnsiTheme="minorHAnsi" w:cstheme="minorHAnsi"/>
          <w:b/>
          <w:i/>
        </w:rPr>
        <w:fldChar w:fldCharType="end"/>
      </w:r>
      <w:r w:rsidRPr="00920D13">
        <w:rPr>
          <w:rFonts w:asciiTheme="minorHAnsi" w:hAnsiTheme="minorHAnsi" w:cstheme="minorHAnsi"/>
          <w:b/>
        </w:rPr>
        <w:t xml:space="preserve">: </w:t>
      </w:r>
      <w:r w:rsidR="001A4850" w:rsidRPr="00920D13">
        <w:rPr>
          <w:rFonts w:asciiTheme="minorHAnsi" w:hAnsiTheme="minorHAnsi" w:cstheme="minorHAnsi"/>
          <w:b/>
        </w:rPr>
        <w:t>Details of Short Term Power Purchase</w:t>
      </w:r>
      <w:bookmarkEnd w:id="47"/>
      <w:bookmarkEnd w:id="48"/>
    </w:p>
    <w:tbl>
      <w:tblPr>
        <w:tblW w:w="8440" w:type="dxa"/>
        <w:tblInd w:w="562" w:type="dxa"/>
        <w:tblLook w:val="04A0" w:firstRow="1" w:lastRow="0" w:firstColumn="1" w:lastColumn="0" w:noHBand="0" w:noVBand="1"/>
      </w:tblPr>
      <w:tblGrid>
        <w:gridCol w:w="709"/>
        <w:gridCol w:w="1303"/>
        <w:gridCol w:w="960"/>
        <w:gridCol w:w="631"/>
        <w:gridCol w:w="960"/>
        <w:gridCol w:w="669"/>
        <w:gridCol w:w="960"/>
        <w:gridCol w:w="631"/>
        <w:gridCol w:w="896"/>
        <w:gridCol w:w="721"/>
      </w:tblGrid>
      <w:tr w:rsidR="00422383" w:rsidRPr="00920D13" w14:paraId="4888B2E9" w14:textId="77777777" w:rsidTr="0063126D">
        <w:trPr>
          <w:trHeight w:val="315"/>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04C00"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08EB8"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5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3FDFD7"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2018-19</w:t>
            </w:r>
          </w:p>
        </w:tc>
        <w:tc>
          <w:tcPr>
            <w:tcW w:w="162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7B2162"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2019-20</w:t>
            </w:r>
          </w:p>
        </w:tc>
        <w:tc>
          <w:tcPr>
            <w:tcW w:w="159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BC8FBC"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2020-21</w:t>
            </w:r>
          </w:p>
        </w:tc>
        <w:tc>
          <w:tcPr>
            <w:tcW w:w="16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E2DEC4"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r>
      <w:tr w:rsidR="00422383" w:rsidRPr="00920D13" w14:paraId="4B7B1379" w14:textId="77777777" w:rsidTr="0063126D">
        <w:trPr>
          <w:trHeight w:val="31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F4466D7"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14:paraId="3E2A29E9"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960" w:type="dxa"/>
            <w:tcBorders>
              <w:top w:val="nil"/>
              <w:left w:val="nil"/>
              <w:bottom w:val="single" w:sz="4" w:space="0" w:color="auto"/>
              <w:right w:val="single" w:sz="4" w:space="0" w:color="auto"/>
            </w:tcBorders>
            <w:shd w:val="clear" w:color="auto" w:fill="auto"/>
            <w:vAlign w:val="center"/>
            <w:hideMark/>
          </w:tcPr>
          <w:p w14:paraId="7296A762"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A04F58"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c>
          <w:tcPr>
            <w:tcW w:w="960" w:type="dxa"/>
            <w:tcBorders>
              <w:top w:val="nil"/>
              <w:left w:val="nil"/>
              <w:bottom w:val="single" w:sz="4" w:space="0" w:color="auto"/>
              <w:right w:val="single" w:sz="4" w:space="0" w:color="auto"/>
            </w:tcBorders>
            <w:shd w:val="clear" w:color="auto" w:fill="auto"/>
            <w:vAlign w:val="center"/>
            <w:hideMark/>
          </w:tcPr>
          <w:p w14:paraId="59109671"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686515"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c>
          <w:tcPr>
            <w:tcW w:w="960" w:type="dxa"/>
            <w:tcBorders>
              <w:top w:val="nil"/>
              <w:left w:val="nil"/>
              <w:bottom w:val="single" w:sz="4" w:space="0" w:color="auto"/>
              <w:right w:val="single" w:sz="4" w:space="0" w:color="auto"/>
            </w:tcBorders>
            <w:shd w:val="clear" w:color="auto" w:fill="auto"/>
            <w:vAlign w:val="center"/>
            <w:hideMark/>
          </w:tcPr>
          <w:p w14:paraId="7BFAD661"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FF3BE6"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c>
          <w:tcPr>
            <w:tcW w:w="896" w:type="dxa"/>
            <w:tcBorders>
              <w:top w:val="nil"/>
              <w:left w:val="nil"/>
              <w:bottom w:val="single" w:sz="4" w:space="0" w:color="auto"/>
              <w:right w:val="single" w:sz="4" w:space="0" w:color="auto"/>
            </w:tcBorders>
            <w:shd w:val="clear" w:color="auto" w:fill="auto"/>
            <w:vAlign w:val="center"/>
            <w:hideMark/>
          </w:tcPr>
          <w:p w14:paraId="3AA9DFB7"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7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F83E4F"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r>
      <w:tr w:rsidR="00422383" w:rsidRPr="00920D13" w14:paraId="087680E9" w14:textId="77777777" w:rsidTr="0063126D">
        <w:trPr>
          <w:trHeight w:val="31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BA6DA54"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14:paraId="5B12AC65"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960" w:type="dxa"/>
            <w:tcBorders>
              <w:top w:val="nil"/>
              <w:left w:val="nil"/>
              <w:bottom w:val="single" w:sz="4" w:space="0" w:color="auto"/>
              <w:right w:val="single" w:sz="4" w:space="0" w:color="auto"/>
            </w:tcBorders>
            <w:shd w:val="clear" w:color="auto" w:fill="auto"/>
            <w:vAlign w:val="center"/>
            <w:hideMark/>
          </w:tcPr>
          <w:p w14:paraId="766C7D66"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631" w:type="dxa"/>
            <w:vMerge/>
            <w:tcBorders>
              <w:top w:val="nil"/>
              <w:left w:val="single" w:sz="4" w:space="0" w:color="auto"/>
              <w:bottom w:val="single" w:sz="4" w:space="0" w:color="auto"/>
              <w:right w:val="single" w:sz="4" w:space="0" w:color="auto"/>
            </w:tcBorders>
            <w:vAlign w:val="center"/>
            <w:hideMark/>
          </w:tcPr>
          <w:p w14:paraId="3B13A2AC"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960" w:type="dxa"/>
            <w:tcBorders>
              <w:top w:val="nil"/>
              <w:left w:val="nil"/>
              <w:bottom w:val="single" w:sz="4" w:space="0" w:color="auto"/>
              <w:right w:val="single" w:sz="4" w:space="0" w:color="auto"/>
            </w:tcBorders>
            <w:shd w:val="clear" w:color="auto" w:fill="auto"/>
            <w:vAlign w:val="center"/>
            <w:hideMark/>
          </w:tcPr>
          <w:p w14:paraId="7B547A9F"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669" w:type="dxa"/>
            <w:vMerge/>
            <w:tcBorders>
              <w:top w:val="nil"/>
              <w:left w:val="single" w:sz="4" w:space="0" w:color="auto"/>
              <w:bottom w:val="single" w:sz="4" w:space="0" w:color="auto"/>
              <w:right w:val="single" w:sz="4" w:space="0" w:color="auto"/>
            </w:tcBorders>
            <w:vAlign w:val="center"/>
            <w:hideMark/>
          </w:tcPr>
          <w:p w14:paraId="72F1134E"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960" w:type="dxa"/>
            <w:tcBorders>
              <w:top w:val="nil"/>
              <w:left w:val="nil"/>
              <w:bottom w:val="single" w:sz="4" w:space="0" w:color="auto"/>
              <w:right w:val="single" w:sz="4" w:space="0" w:color="auto"/>
            </w:tcBorders>
            <w:shd w:val="clear" w:color="auto" w:fill="auto"/>
            <w:vAlign w:val="center"/>
            <w:hideMark/>
          </w:tcPr>
          <w:p w14:paraId="257E86C2"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631" w:type="dxa"/>
            <w:vMerge/>
            <w:tcBorders>
              <w:top w:val="nil"/>
              <w:left w:val="single" w:sz="4" w:space="0" w:color="auto"/>
              <w:bottom w:val="single" w:sz="4" w:space="0" w:color="auto"/>
              <w:right w:val="single" w:sz="4" w:space="0" w:color="auto"/>
            </w:tcBorders>
            <w:vAlign w:val="center"/>
            <w:hideMark/>
          </w:tcPr>
          <w:p w14:paraId="020477DA" w14:textId="77777777" w:rsidR="00422383" w:rsidRPr="00920D13" w:rsidRDefault="00422383" w:rsidP="00422383">
            <w:pPr>
              <w:widowControl/>
              <w:spacing w:line="240" w:lineRule="auto"/>
              <w:jc w:val="left"/>
              <w:rPr>
                <w:rFonts w:eastAsia="Times New Roman" w:cs="Calibri"/>
                <w:b/>
                <w:bCs/>
                <w:color w:val="000000"/>
                <w:szCs w:val="24"/>
                <w:lang w:eastAsia="en-IN"/>
              </w:rPr>
            </w:pPr>
          </w:p>
        </w:tc>
        <w:tc>
          <w:tcPr>
            <w:tcW w:w="896" w:type="dxa"/>
            <w:tcBorders>
              <w:top w:val="nil"/>
              <w:left w:val="nil"/>
              <w:bottom w:val="single" w:sz="4" w:space="0" w:color="auto"/>
              <w:right w:val="single" w:sz="4" w:space="0" w:color="auto"/>
            </w:tcBorders>
            <w:shd w:val="clear" w:color="auto" w:fill="auto"/>
            <w:vAlign w:val="center"/>
            <w:hideMark/>
          </w:tcPr>
          <w:p w14:paraId="0076A297"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721" w:type="dxa"/>
            <w:vMerge/>
            <w:tcBorders>
              <w:top w:val="nil"/>
              <w:left w:val="single" w:sz="4" w:space="0" w:color="auto"/>
              <w:bottom w:val="single" w:sz="4" w:space="0" w:color="auto"/>
              <w:right w:val="single" w:sz="4" w:space="0" w:color="auto"/>
            </w:tcBorders>
            <w:vAlign w:val="center"/>
            <w:hideMark/>
          </w:tcPr>
          <w:p w14:paraId="62483DC4" w14:textId="77777777" w:rsidR="00422383" w:rsidRPr="00920D13" w:rsidRDefault="00422383" w:rsidP="00422383">
            <w:pPr>
              <w:widowControl/>
              <w:spacing w:line="240" w:lineRule="auto"/>
              <w:jc w:val="left"/>
              <w:rPr>
                <w:rFonts w:eastAsia="Times New Roman" w:cs="Calibri"/>
                <w:b/>
                <w:bCs/>
                <w:color w:val="000000"/>
                <w:szCs w:val="24"/>
                <w:lang w:eastAsia="en-IN"/>
              </w:rPr>
            </w:pPr>
          </w:p>
        </w:tc>
      </w:tr>
      <w:tr w:rsidR="00422383" w:rsidRPr="00920D13" w14:paraId="2B2152F3" w14:textId="77777777" w:rsidTr="00C0676A">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3C22EA"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1303" w:type="dxa"/>
            <w:tcBorders>
              <w:top w:val="nil"/>
              <w:left w:val="nil"/>
              <w:bottom w:val="single" w:sz="4" w:space="0" w:color="auto"/>
              <w:right w:val="single" w:sz="4" w:space="0" w:color="auto"/>
            </w:tcBorders>
            <w:shd w:val="clear" w:color="auto" w:fill="auto"/>
            <w:noWrap/>
            <w:vAlign w:val="center"/>
            <w:hideMark/>
          </w:tcPr>
          <w:p w14:paraId="2F1454A8" w14:textId="77777777" w:rsidR="00422383" w:rsidRPr="00920D13" w:rsidRDefault="00422383" w:rsidP="00422383">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Bilateral</w:t>
            </w:r>
          </w:p>
        </w:tc>
        <w:tc>
          <w:tcPr>
            <w:tcW w:w="960" w:type="dxa"/>
            <w:tcBorders>
              <w:top w:val="nil"/>
              <w:left w:val="nil"/>
              <w:bottom w:val="single" w:sz="4" w:space="0" w:color="auto"/>
              <w:right w:val="single" w:sz="4" w:space="0" w:color="auto"/>
            </w:tcBorders>
            <w:shd w:val="clear" w:color="auto" w:fill="auto"/>
            <w:vAlign w:val="center"/>
            <w:hideMark/>
          </w:tcPr>
          <w:p w14:paraId="3A008F38"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w:t>
            </w:r>
          </w:p>
        </w:tc>
        <w:tc>
          <w:tcPr>
            <w:tcW w:w="631" w:type="dxa"/>
            <w:tcBorders>
              <w:top w:val="nil"/>
              <w:left w:val="nil"/>
              <w:bottom w:val="single" w:sz="4" w:space="0" w:color="auto"/>
              <w:right w:val="single" w:sz="4" w:space="0" w:color="auto"/>
            </w:tcBorders>
            <w:shd w:val="clear" w:color="auto" w:fill="auto"/>
            <w:noWrap/>
            <w:vAlign w:val="center"/>
            <w:hideMark/>
          </w:tcPr>
          <w:p w14:paraId="4283172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60" w:type="dxa"/>
            <w:tcBorders>
              <w:top w:val="nil"/>
              <w:left w:val="nil"/>
              <w:bottom w:val="single" w:sz="4" w:space="0" w:color="auto"/>
              <w:right w:val="single" w:sz="4" w:space="0" w:color="auto"/>
            </w:tcBorders>
            <w:shd w:val="clear" w:color="auto" w:fill="auto"/>
            <w:vAlign w:val="center"/>
            <w:hideMark/>
          </w:tcPr>
          <w:p w14:paraId="3A1D369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69" w:type="dxa"/>
            <w:tcBorders>
              <w:top w:val="nil"/>
              <w:left w:val="nil"/>
              <w:bottom w:val="single" w:sz="4" w:space="0" w:color="auto"/>
              <w:right w:val="single" w:sz="4" w:space="0" w:color="auto"/>
            </w:tcBorders>
            <w:shd w:val="clear" w:color="auto" w:fill="auto"/>
            <w:noWrap/>
            <w:vAlign w:val="center"/>
            <w:hideMark/>
          </w:tcPr>
          <w:p w14:paraId="0DC555B8"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60" w:type="dxa"/>
            <w:tcBorders>
              <w:top w:val="nil"/>
              <w:left w:val="nil"/>
              <w:bottom w:val="single" w:sz="4" w:space="0" w:color="auto"/>
              <w:right w:val="single" w:sz="4" w:space="0" w:color="auto"/>
            </w:tcBorders>
            <w:shd w:val="clear" w:color="auto" w:fill="auto"/>
            <w:vAlign w:val="center"/>
            <w:hideMark/>
          </w:tcPr>
          <w:p w14:paraId="66763328"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62</w:t>
            </w:r>
          </w:p>
        </w:tc>
        <w:tc>
          <w:tcPr>
            <w:tcW w:w="631" w:type="dxa"/>
            <w:tcBorders>
              <w:top w:val="nil"/>
              <w:left w:val="nil"/>
              <w:bottom w:val="single" w:sz="4" w:space="0" w:color="auto"/>
              <w:right w:val="single" w:sz="4" w:space="0" w:color="auto"/>
            </w:tcBorders>
            <w:shd w:val="clear" w:color="auto" w:fill="auto"/>
            <w:noWrap/>
            <w:vAlign w:val="center"/>
            <w:hideMark/>
          </w:tcPr>
          <w:p w14:paraId="5F957207"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w:t>
            </w:r>
          </w:p>
        </w:tc>
        <w:tc>
          <w:tcPr>
            <w:tcW w:w="896" w:type="dxa"/>
            <w:tcBorders>
              <w:top w:val="nil"/>
              <w:left w:val="nil"/>
              <w:bottom w:val="single" w:sz="4" w:space="0" w:color="auto"/>
              <w:right w:val="single" w:sz="4" w:space="0" w:color="auto"/>
            </w:tcBorders>
            <w:shd w:val="clear" w:color="auto" w:fill="auto"/>
            <w:vAlign w:val="center"/>
            <w:hideMark/>
          </w:tcPr>
          <w:p w14:paraId="034450FC"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17</w:t>
            </w:r>
          </w:p>
        </w:tc>
        <w:tc>
          <w:tcPr>
            <w:tcW w:w="721" w:type="dxa"/>
            <w:tcBorders>
              <w:top w:val="nil"/>
              <w:left w:val="nil"/>
              <w:bottom w:val="single" w:sz="4" w:space="0" w:color="auto"/>
              <w:right w:val="single" w:sz="4" w:space="0" w:color="auto"/>
            </w:tcBorders>
            <w:shd w:val="clear" w:color="auto" w:fill="auto"/>
            <w:noWrap/>
            <w:vAlign w:val="center"/>
            <w:hideMark/>
          </w:tcPr>
          <w:p w14:paraId="6EE3903C"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w:t>
            </w:r>
          </w:p>
        </w:tc>
      </w:tr>
      <w:tr w:rsidR="00C0676A" w:rsidRPr="00920D13" w14:paraId="20909A82" w14:textId="77777777" w:rsidTr="00C0676A">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77F624"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1303" w:type="dxa"/>
            <w:tcBorders>
              <w:top w:val="nil"/>
              <w:left w:val="nil"/>
              <w:bottom w:val="single" w:sz="4" w:space="0" w:color="auto"/>
              <w:right w:val="single" w:sz="4" w:space="0" w:color="auto"/>
            </w:tcBorders>
            <w:shd w:val="clear" w:color="auto" w:fill="auto"/>
            <w:noWrap/>
            <w:vAlign w:val="center"/>
            <w:hideMark/>
          </w:tcPr>
          <w:p w14:paraId="6D2A8FF4" w14:textId="77777777" w:rsidR="00422383" w:rsidRPr="00920D13" w:rsidRDefault="00422383" w:rsidP="00422383">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Banking</w:t>
            </w:r>
          </w:p>
        </w:tc>
        <w:tc>
          <w:tcPr>
            <w:tcW w:w="960" w:type="dxa"/>
            <w:tcBorders>
              <w:top w:val="nil"/>
              <w:left w:val="nil"/>
              <w:bottom w:val="single" w:sz="4" w:space="0" w:color="auto"/>
              <w:right w:val="single" w:sz="4" w:space="0" w:color="auto"/>
            </w:tcBorders>
            <w:shd w:val="clear" w:color="000000" w:fill="FFFFFF"/>
            <w:vAlign w:val="center"/>
            <w:hideMark/>
          </w:tcPr>
          <w:p w14:paraId="14E16B6B"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1019</w:t>
            </w:r>
          </w:p>
        </w:tc>
        <w:tc>
          <w:tcPr>
            <w:tcW w:w="631" w:type="dxa"/>
            <w:tcBorders>
              <w:top w:val="nil"/>
              <w:left w:val="nil"/>
              <w:bottom w:val="single" w:sz="4" w:space="0" w:color="auto"/>
              <w:right w:val="single" w:sz="4" w:space="0" w:color="auto"/>
            </w:tcBorders>
            <w:shd w:val="clear" w:color="auto" w:fill="auto"/>
            <w:noWrap/>
            <w:vAlign w:val="center"/>
            <w:hideMark/>
          </w:tcPr>
          <w:p w14:paraId="26E2B161"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96%</w:t>
            </w:r>
          </w:p>
        </w:tc>
        <w:tc>
          <w:tcPr>
            <w:tcW w:w="960" w:type="dxa"/>
            <w:tcBorders>
              <w:top w:val="nil"/>
              <w:left w:val="nil"/>
              <w:bottom w:val="single" w:sz="4" w:space="0" w:color="auto"/>
              <w:right w:val="single" w:sz="4" w:space="0" w:color="auto"/>
            </w:tcBorders>
            <w:shd w:val="clear" w:color="000000" w:fill="FFFFFF"/>
            <w:vAlign w:val="center"/>
            <w:hideMark/>
          </w:tcPr>
          <w:p w14:paraId="61BB90FB"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83</w:t>
            </w:r>
          </w:p>
        </w:tc>
        <w:tc>
          <w:tcPr>
            <w:tcW w:w="669" w:type="dxa"/>
            <w:tcBorders>
              <w:top w:val="nil"/>
              <w:left w:val="nil"/>
              <w:bottom w:val="single" w:sz="4" w:space="0" w:color="auto"/>
              <w:right w:val="single" w:sz="4" w:space="0" w:color="auto"/>
            </w:tcBorders>
            <w:shd w:val="clear" w:color="auto" w:fill="auto"/>
            <w:noWrap/>
            <w:vAlign w:val="center"/>
            <w:hideMark/>
          </w:tcPr>
          <w:p w14:paraId="73B5D69B"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30%</w:t>
            </w:r>
          </w:p>
        </w:tc>
        <w:tc>
          <w:tcPr>
            <w:tcW w:w="960" w:type="dxa"/>
            <w:tcBorders>
              <w:top w:val="nil"/>
              <w:left w:val="nil"/>
              <w:bottom w:val="single" w:sz="4" w:space="0" w:color="auto"/>
              <w:right w:val="single" w:sz="4" w:space="0" w:color="auto"/>
            </w:tcBorders>
            <w:shd w:val="clear" w:color="000000" w:fill="FFFFFF"/>
            <w:vAlign w:val="center"/>
            <w:hideMark/>
          </w:tcPr>
          <w:p w14:paraId="21F6E7F4"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426</w:t>
            </w:r>
          </w:p>
        </w:tc>
        <w:tc>
          <w:tcPr>
            <w:tcW w:w="631" w:type="dxa"/>
            <w:tcBorders>
              <w:top w:val="nil"/>
              <w:left w:val="nil"/>
              <w:bottom w:val="single" w:sz="4" w:space="0" w:color="auto"/>
              <w:right w:val="single" w:sz="4" w:space="0" w:color="auto"/>
            </w:tcBorders>
            <w:shd w:val="clear" w:color="auto" w:fill="auto"/>
            <w:noWrap/>
            <w:vAlign w:val="center"/>
            <w:hideMark/>
          </w:tcPr>
          <w:p w14:paraId="182D47F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62%</w:t>
            </w:r>
          </w:p>
        </w:tc>
        <w:tc>
          <w:tcPr>
            <w:tcW w:w="896" w:type="dxa"/>
            <w:tcBorders>
              <w:top w:val="nil"/>
              <w:left w:val="nil"/>
              <w:bottom w:val="single" w:sz="4" w:space="0" w:color="auto"/>
              <w:right w:val="single" w:sz="4" w:space="0" w:color="auto"/>
            </w:tcBorders>
            <w:shd w:val="clear" w:color="000000" w:fill="FFFFFF"/>
            <w:vAlign w:val="center"/>
            <w:hideMark/>
          </w:tcPr>
          <w:p w14:paraId="1C2FB8A3"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548</w:t>
            </w:r>
          </w:p>
        </w:tc>
        <w:tc>
          <w:tcPr>
            <w:tcW w:w="721" w:type="dxa"/>
            <w:tcBorders>
              <w:top w:val="nil"/>
              <w:left w:val="nil"/>
              <w:bottom w:val="single" w:sz="4" w:space="0" w:color="auto"/>
              <w:right w:val="single" w:sz="4" w:space="0" w:color="auto"/>
            </w:tcBorders>
            <w:shd w:val="clear" w:color="auto" w:fill="auto"/>
            <w:noWrap/>
            <w:vAlign w:val="center"/>
            <w:hideMark/>
          </w:tcPr>
          <w:p w14:paraId="6DCB0520"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76%</w:t>
            </w:r>
          </w:p>
        </w:tc>
      </w:tr>
      <w:tr w:rsidR="00422383" w:rsidRPr="00920D13" w14:paraId="642177F8" w14:textId="77777777" w:rsidTr="00C0676A">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68426B2"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1303" w:type="dxa"/>
            <w:tcBorders>
              <w:top w:val="nil"/>
              <w:left w:val="nil"/>
              <w:bottom w:val="single" w:sz="4" w:space="0" w:color="auto"/>
              <w:right w:val="single" w:sz="4" w:space="0" w:color="auto"/>
            </w:tcBorders>
            <w:shd w:val="clear" w:color="auto" w:fill="auto"/>
            <w:noWrap/>
            <w:vAlign w:val="center"/>
            <w:hideMark/>
          </w:tcPr>
          <w:p w14:paraId="76CD60B7" w14:textId="77777777" w:rsidR="00422383" w:rsidRPr="00920D13" w:rsidRDefault="00422383" w:rsidP="00422383">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Exchange</w:t>
            </w:r>
          </w:p>
        </w:tc>
        <w:tc>
          <w:tcPr>
            <w:tcW w:w="960" w:type="dxa"/>
            <w:tcBorders>
              <w:top w:val="nil"/>
              <w:left w:val="nil"/>
              <w:bottom w:val="single" w:sz="4" w:space="0" w:color="auto"/>
              <w:right w:val="single" w:sz="4" w:space="0" w:color="auto"/>
            </w:tcBorders>
            <w:shd w:val="clear" w:color="auto" w:fill="auto"/>
            <w:vAlign w:val="center"/>
            <w:hideMark/>
          </w:tcPr>
          <w:p w14:paraId="40043575"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8</w:t>
            </w:r>
          </w:p>
        </w:tc>
        <w:tc>
          <w:tcPr>
            <w:tcW w:w="631" w:type="dxa"/>
            <w:tcBorders>
              <w:top w:val="nil"/>
              <w:left w:val="nil"/>
              <w:bottom w:val="single" w:sz="4" w:space="0" w:color="auto"/>
              <w:right w:val="single" w:sz="4" w:space="0" w:color="auto"/>
            </w:tcBorders>
            <w:shd w:val="clear" w:color="auto" w:fill="auto"/>
            <w:noWrap/>
            <w:vAlign w:val="center"/>
            <w:hideMark/>
          </w:tcPr>
          <w:p w14:paraId="7C838F69"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w:t>
            </w:r>
          </w:p>
        </w:tc>
        <w:tc>
          <w:tcPr>
            <w:tcW w:w="960" w:type="dxa"/>
            <w:tcBorders>
              <w:top w:val="nil"/>
              <w:left w:val="nil"/>
              <w:bottom w:val="single" w:sz="4" w:space="0" w:color="auto"/>
              <w:right w:val="single" w:sz="4" w:space="0" w:color="auto"/>
            </w:tcBorders>
            <w:shd w:val="clear" w:color="auto" w:fill="auto"/>
            <w:vAlign w:val="center"/>
            <w:hideMark/>
          </w:tcPr>
          <w:p w14:paraId="5E219B0A"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192</w:t>
            </w:r>
          </w:p>
        </w:tc>
        <w:tc>
          <w:tcPr>
            <w:tcW w:w="669" w:type="dxa"/>
            <w:tcBorders>
              <w:top w:val="nil"/>
              <w:left w:val="nil"/>
              <w:bottom w:val="single" w:sz="4" w:space="0" w:color="auto"/>
              <w:right w:val="single" w:sz="4" w:space="0" w:color="auto"/>
            </w:tcBorders>
            <w:shd w:val="clear" w:color="auto" w:fill="auto"/>
            <w:noWrap/>
            <w:vAlign w:val="center"/>
            <w:hideMark/>
          </w:tcPr>
          <w:p w14:paraId="4A45BE0D"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68%</w:t>
            </w:r>
          </w:p>
        </w:tc>
        <w:tc>
          <w:tcPr>
            <w:tcW w:w="960" w:type="dxa"/>
            <w:tcBorders>
              <w:top w:val="nil"/>
              <w:left w:val="nil"/>
              <w:bottom w:val="single" w:sz="4" w:space="0" w:color="auto"/>
              <w:right w:val="single" w:sz="4" w:space="0" w:color="auto"/>
            </w:tcBorders>
            <w:shd w:val="clear" w:color="auto" w:fill="auto"/>
            <w:vAlign w:val="center"/>
            <w:hideMark/>
          </w:tcPr>
          <w:p w14:paraId="7098D661"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192</w:t>
            </w:r>
          </w:p>
        </w:tc>
        <w:tc>
          <w:tcPr>
            <w:tcW w:w="631" w:type="dxa"/>
            <w:tcBorders>
              <w:top w:val="nil"/>
              <w:left w:val="nil"/>
              <w:bottom w:val="single" w:sz="4" w:space="0" w:color="auto"/>
              <w:right w:val="single" w:sz="4" w:space="0" w:color="auto"/>
            </w:tcBorders>
            <w:shd w:val="clear" w:color="auto" w:fill="auto"/>
            <w:noWrap/>
            <w:vAlign w:val="center"/>
            <w:hideMark/>
          </w:tcPr>
          <w:p w14:paraId="32654964"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28%</w:t>
            </w:r>
          </w:p>
        </w:tc>
        <w:tc>
          <w:tcPr>
            <w:tcW w:w="896" w:type="dxa"/>
            <w:tcBorders>
              <w:top w:val="nil"/>
              <w:left w:val="nil"/>
              <w:bottom w:val="single" w:sz="4" w:space="0" w:color="auto"/>
              <w:right w:val="single" w:sz="4" w:space="0" w:color="auto"/>
            </w:tcBorders>
            <w:shd w:val="clear" w:color="auto" w:fill="auto"/>
            <w:vAlign w:val="center"/>
            <w:hideMark/>
          </w:tcPr>
          <w:p w14:paraId="72BD486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154</w:t>
            </w:r>
          </w:p>
        </w:tc>
        <w:tc>
          <w:tcPr>
            <w:tcW w:w="721" w:type="dxa"/>
            <w:tcBorders>
              <w:top w:val="nil"/>
              <w:left w:val="nil"/>
              <w:bottom w:val="single" w:sz="4" w:space="0" w:color="auto"/>
              <w:right w:val="single" w:sz="4" w:space="0" w:color="auto"/>
            </w:tcBorders>
            <w:shd w:val="clear" w:color="auto" w:fill="auto"/>
            <w:noWrap/>
            <w:vAlign w:val="center"/>
            <w:hideMark/>
          </w:tcPr>
          <w:p w14:paraId="6290B29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21%</w:t>
            </w:r>
          </w:p>
        </w:tc>
      </w:tr>
      <w:tr w:rsidR="00422383" w:rsidRPr="00920D13" w14:paraId="7667D5FD" w14:textId="77777777" w:rsidTr="00C0676A">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0448B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1303" w:type="dxa"/>
            <w:tcBorders>
              <w:top w:val="nil"/>
              <w:left w:val="nil"/>
              <w:bottom w:val="single" w:sz="4" w:space="0" w:color="auto"/>
              <w:right w:val="single" w:sz="4" w:space="0" w:color="auto"/>
            </w:tcBorders>
            <w:shd w:val="clear" w:color="auto" w:fill="auto"/>
            <w:noWrap/>
            <w:vAlign w:val="center"/>
            <w:hideMark/>
          </w:tcPr>
          <w:p w14:paraId="0667B78F" w14:textId="77777777" w:rsidR="00422383" w:rsidRPr="00920D13" w:rsidRDefault="00422383" w:rsidP="00422383">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Intra-State</w:t>
            </w:r>
          </w:p>
        </w:tc>
        <w:tc>
          <w:tcPr>
            <w:tcW w:w="960" w:type="dxa"/>
            <w:tcBorders>
              <w:top w:val="nil"/>
              <w:left w:val="nil"/>
              <w:bottom w:val="single" w:sz="4" w:space="0" w:color="auto"/>
              <w:right w:val="single" w:sz="4" w:space="0" w:color="auto"/>
            </w:tcBorders>
            <w:shd w:val="clear" w:color="auto" w:fill="auto"/>
            <w:vAlign w:val="center"/>
            <w:hideMark/>
          </w:tcPr>
          <w:p w14:paraId="53F99947"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w:t>
            </w:r>
          </w:p>
        </w:tc>
        <w:tc>
          <w:tcPr>
            <w:tcW w:w="631" w:type="dxa"/>
            <w:tcBorders>
              <w:top w:val="nil"/>
              <w:left w:val="nil"/>
              <w:bottom w:val="single" w:sz="4" w:space="0" w:color="auto"/>
              <w:right w:val="single" w:sz="4" w:space="0" w:color="auto"/>
            </w:tcBorders>
            <w:shd w:val="clear" w:color="auto" w:fill="auto"/>
            <w:noWrap/>
            <w:vAlign w:val="center"/>
            <w:hideMark/>
          </w:tcPr>
          <w:p w14:paraId="297A18B4"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60" w:type="dxa"/>
            <w:tcBorders>
              <w:top w:val="nil"/>
              <w:left w:val="nil"/>
              <w:bottom w:val="single" w:sz="4" w:space="0" w:color="auto"/>
              <w:right w:val="single" w:sz="4" w:space="0" w:color="auto"/>
            </w:tcBorders>
            <w:shd w:val="clear" w:color="auto" w:fill="auto"/>
            <w:vAlign w:val="center"/>
            <w:hideMark/>
          </w:tcPr>
          <w:p w14:paraId="4C12780C"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69" w:type="dxa"/>
            <w:tcBorders>
              <w:top w:val="nil"/>
              <w:left w:val="nil"/>
              <w:bottom w:val="single" w:sz="4" w:space="0" w:color="auto"/>
              <w:right w:val="single" w:sz="4" w:space="0" w:color="auto"/>
            </w:tcBorders>
            <w:shd w:val="clear" w:color="auto" w:fill="auto"/>
            <w:noWrap/>
            <w:vAlign w:val="center"/>
            <w:hideMark/>
          </w:tcPr>
          <w:p w14:paraId="7B944936"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60" w:type="dxa"/>
            <w:tcBorders>
              <w:top w:val="nil"/>
              <w:left w:val="nil"/>
              <w:bottom w:val="single" w:sz="4" w:space="0" w:color="auto"/>
              <w:right w:val="single" w:sz="4" w:space="0" w:color="auto"/>
            </w:tcBorders>
            <w:shd w:val="clear" w:color="auto" w:fill="auto"/>
            <w:vAlign w:val="center"/>
            <w:hideMark/>
          </w:tcPr>
          <w:p w14:paraId="02C98931"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31" w:type="dxa"/>
            <w:tcBorders>
              <w:top w:val="nil"/>
              <w:left w:val="nil"/>
              <w:bottom w:val="single" w:sz="4" w:space="0" w:color="auto"/>
              <w:right w:val="single" w:sz="4" w:space="0" w:color="auto"/>
            </w:tcBorders>
            <w:shd w:val="clear" w:color="auto" w:fill="auto"/>
            <w:noWrap/>
            <w:vAlign w:val="center"/>
            <w:hideMark/>
          </w:tcPr>
          <w:p w14:paraId="08A0D7EC"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896" w:type="dxa"/>
            <w:tcBorders>
              <w:top w:val="nil"/>
              <w:left w:val="nil"/>
              <w:bottom w:val="single" w:sz="4" w:space="0" w:color="auto"/>
              <w:right w:val="single" w:sz="4" w:space="0" w:color="auto"/>
            </w:tcBorders>
            <w:shd w:val="clear" w:color="auto" w:fill="auto"/>
            <w:vAlign w:val="center"/>
            <w:hideMark/>
          </w:tcPr>
          <w:p w14:paraId="1D883847"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721" w:type="dxa"/>
            <w:tcBorders>
              <w:top w:val="nil"/>
              <w:left w:val="nil"/>
              <w:bottom w:val="single" w:sz="4" w:space="0" w:color="auto"/>
              <w:right w:val="single" w:sz="4" w:space="0" w:color="auto"/>
            </w:tcBorders>
            <w:shd w:val="clear" w:color="auto" w:fill="auto"/>
            <w:noWrap/>
            <w:vAlign w:val="center"/>
            <w:hideMark/>
          </w:tcPr>
          <w:p w14:paraId="0DE3C777"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r>
      <w:tr w:rsidR="00422383" w:rsidRPr="00920D13" w14:paraId="72A1E5EB" w14:textId="77777777" w:rsidTr="00C0676A">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89447C"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1303" w:type="dxa"/>
            <w:tcBorders>
              <w:top w:val="nil"/>
              <w:left w:val="nil"/>
              <w:bottom w:val="single" w:sz="4" w:space="0" w:color="auto"/>
              <w:right w:val="single" w:sz="4" w:space="0" w:color="auto"/>
            </w:tcBorders>
            <w:shd w:val="clear" w:color="auto" w:fill="auto"/>
            <w:noWrap/>
            <w:vAlign w:val="center"/>
            <w:hideMark/>
          </w:tcPr>
          <w:p w14:paraId="151504C5" w14:textId="77777777" w:rsidR="00422383" w:rsidRPr="00920D13" w:rsidRDefault="00422383" w:rsidP="00422383">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UI</w:t>
            </w:r>
          </w:p>
        </w:tc>
        <w:tc>
          <w:tcPr>
            <w:tcW w:w="960" w:type="dxa"/>
            <w:tcBorders>
              <w:top w:val="nil"/>
              <w:left w:val="nil"/>
              <w:bottom w:val="single" w:sz="4" w:space="0" w:color="auto"/>
              <w:right w:val="single" w:sz="4" w:space="0" w:color="auto"/>
            </w:tcBorders>
            <w:shd w:val="clear" w:color="auto" w:fill="auto"/>
            <w:vAlign w:val="center"/>
            <w:hideMark/>
          </w:tcPr>
          <w:p w14:paraId="6264A420"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31</w:t>
            </w:r>
          </w:p>
        </w:tc>
        <w:tc>
          <w:tcPr>
            <w:tcW w:w="631" w:type="dxa"/>
            <w:tcBorders>
              <w:top w:val="nil"/>
              <w:left w:val="nil"/>
              <w:bottom w:val="single" w:sz="4" w:space="0" w:color="auto"/>
              <w:right w:val="single" w:sz="4" w:space="0" w:color="auto"/>
            </w:tcBorders>
            <w:shd w:val="clear" w:color="auto" w:fill="auto"/>
            <w:noWrap/>
            <w:vAlign w:val="center"/>
            <w:hideMark/>
          </w:tcPr>
          <w:p w14:paraId="49F9400F"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w:t>
            </w:r>
          </w:p>
        </w:tc>
        <w:tc>
          <w:tcPr>
            <w:tcW w:w="960" w:type="dxa"/>
            <w:tcBorders>
              <w:top w:val="nil"/>
              <w:left w:val="nil"/>
              <w:bottom w:val="single" w:sz="4" w:space="0" w:color="auto"/>
              <w:right w:val="single" w:sz="4" w:space="0" w:color="auto"/>
            </w:tcBorders>
            <w:shd w:val="clear" w:color="auto" w:fill="auto"/>
            <w:vAlign w:val="center"/>
            <w:hideMark/>
          </w:tcPr>
          <w:p w14:paraId="7A1B5085"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w:t>
            </w:r>
          </w:p>
        </w:tc>
        <w:tc>
          <w:tcPr>
            <w:tcW w:w="669" w:type="dxa"/>
            <w:tcBorders>
              <w:top w:val="nil"/>
              <w:left w:val="nil"/>
              <w:bottom w:val="single" w:sz="4" w:space="0" w:color="auto"/>
              <w:right w:val="single" w:sz="4" w:space="0" w:color="auto"/>
            </w:tcBorders>
            <w:shd w:val="clear" w:color="auto" w:fill="auto"/>
            <w:noWrap/>
            <w:vAlign w:val="center"/>
            <w:hideMark/>
          </w:tcPr>
          <w:p w14:paraId="04ECECB1"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w:t>
            </w:r>
          </w:p>
        </w:tc>
        <w:tc>
          <w:tcPr>
            <w:tcW w:w="960" w:type="dxa"/>
            <w:tcBorders>
              <w:top w:val="nil"/>
              <w:left w:val="nil"/>
              <w:bottom w:val="single" w:sz="4" w:space="0" w:color="auto"/>
              <w:right w:val="single" w:sz="4" w:space="0" w:color="auto"/>
            </w:tcBorders>
            <w:shd w:val="clear" w:color="auto" w:fill="auto"/>
            <w:vAlign w:val="center"/>
            <w:hideMark/>
          </w:tcPr>
          <w:p w14:paraId="1040E4D9"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w:t>
            </w:r>
          </w:p>
        </w:tc>
        <w:tc>
          <w:tcPr>
            <w:tcW w:w="631" w:type="dxa"/>
            <w:tcBorders>
              <w:top w:val="nil"/>
              <w:left w:val="nil"/>
              <w:bottom w:val="single" w:sz="4" w:space="0" w:color="auto"/>
              <w:right w:val="single" w:sz="4" w:space="0" w:color="auto"/>
            </w:tcBorders>
            <w:shd w:val="clear" w:color="auto" w:fill="auto"/>
            <w:noWrap/>
            <w:vAlign w:val="center"/>
            <w:hideMark/>
          </w:tcPr>
          <w:p w14:paraId="24980232"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w:t>
            </w:r>
          </w:p>
        </w:tc>
        <w:tc>
          <w:tcPr>
            <w:tcW w:w="896" w:type="dxa"/>
            <w:tcBorders>
              <w:top w:val="nil"/>
              <w:left w:val="nil"/>
              <w:bottom w:val="single" w:sz="4" w:space="0" w:color="auto"/>
              <w:right w:val="single" w:sz="4" w:space="0" w:color="auto"/>
            </w:tcBorders>
            <w:shd w:val="clear" w:color="auto" w:fill="auto"/>
            <w:vAlign w:val="center"/>
            <w:hideMark/>
          </w:tcPr>
          <w:p w14:paraId="7698F5D4"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w:t>
            </w:r>
          </w:p>
        </w:tc>
        <w:tc>
          <w:tcPr>
            <w:tcW w:w="721" w:type="dxa"/>
            <w:tcBorders>
              <w:top w:val="nil"/>
              <w:left w:val="nil"/>
              <w:bottom w:val="single" w:sz="4" w:space="0" w:color="auto"/>
              <w:right w:val="single" w:sz="4" w:space="0" w:color="auto"/>
            </w:tcBorders>
            <w:shd w:val="clear" w:color="auto" w:fill="auto"/>
            <w:noWrap/>
            <w:vAlign w:val="center"/>
            <w:hideMark/>
          </w:tcPr>
          <w:p w14:paraId="651BB2A9" w14:textId="77777777" w:rsidR="00422383" w:rsidRPr="00920D13" w:rsidRDefault="00422383" w:rsidP="00422383">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w:t>
            </w:r>
          </w:p>
        </w:tc>
      </w:tr>
      <w:tr w:rsidR="00422383" w:rsidRPr="00920D13" w14:paraId="0159ED95" w14:textId="77777777" w:rsidTr="00C0676A">
        <w:trPr>
          <w:trHeight w:val="3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7FE511F"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w:t>
            </w:r>
          </w:p>
        </w:tc>
        <w:tc>
          <w:tcPr>
            <w:tcW w:w="1303" w:type="dxa"/>
            <w:tcBorders>
              <w:top w:val="nil"/>
              <w:left w:val="nil"/>
              <w:bottom w:val="single" w:sz="4" w:space="0" w:color="auto"/>
              <w:right w:val="single" w:sz="4" w:space="0" w:color="auto"/>
            </w:tcBorders>
            <w:shd w:val="clear" w:color="auto" w:fill="auto"/>
            <w:noWrap/>
            <w:vAlign w:val="center"/>
            <w:hideMark/>
          </w:tcPr>
          <w:p w14:paraId="027AE9B5" w14:textId="77777777" w:rsidR="00422383" w:rsidRPr="00920D13" w:rsidRDefault="00422383" w:rsidP="00422383">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w:t>
            </w:r>
          </w:p>
        </w:tc>
        <w:tc>
          <w:tcPr>
            <w:tcW w:w="960" w:type="dxa"/>
            <w:tcBorders>
              <w:top w:val="nil"/>
              <w:left w:val="nil"/>
              <w:bottom w:val="single" w:sz="4" w:space="0" w:color="auto"/>
              <w:right w:val="single" w:sz="4" w:space="0" w:color="auto"/>
            </w:tcBorders>
            <w:shd w:val="clear" w:color="auto" w:fill="auto"/>
            <w:noWrap/>
            <w:vAlign w:val="center"/>
            <w:hideMark/>
          </w:tcPr>
          <w:p w14:paraId="40647742"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1064</w:t>
            </w:r>
          </w:p>
        </w:tc>
        <w:tc>
          <w:tcPr>
            <w:tcW w:w="631" w:type="dxa"/>
            <w:tcBorders>
              <w:top w:val="nil"/>
              <w:left w:val="nil"/>
              <w:bottom w:val="single" w:sz="4" w:space="0" w:color="auto"/>
              <w:right w:val="single" w:sz="4" w:space="0" w:color="auto"/>
            </w:tcBorders>
            <w:shd w:val="clear" w:color="auto" w:fill="auto"/>
            <w:noWrap/>
            <w:vAlign w:val="center"/>
            <w:hideMark/>
          </w:tcPr>
          <w:p w14:paraId="693FE2C9"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14:paraId="52EC389F"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282</w:t>
            </w:r>
          </w:p>
        </w:tc>
        <w:tc>
          <w:tcPr>
            <w:tcW w:w="669" w:type="dxa"/>
            <w:tcBorders>
              <w:top w:val="nil"/>
              <w:left w:val="nil"/>
              <w:bottom w:val="single" w:sz="4" w:space="0" w:color="auto"/>
              <w:right w:val="single" w:sz="4" w:space="0" w:color="auto"/>
            </w:tcBorders>
            <w:shd w:val="clear" w:color="auto" w:fill="auto"/>
            <w:noWrap/>
            <w:vAlign w:val="center"/>
            <w:hideMark/>
          </w:tcPr>
          <w:p w14:paraId="4B45126A"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14:paraId="33E04081"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687</w:t>
            </w:r>
          </w:p>
        </w:tc>
        <w:tc>
          <w:tcPr>
            <w:tcW w:w="631" w:type="dxa"/>
            <w:tcBorders>
              <w:top w:val="nil"/>
              <w:left w:val="nil"/>
              <w:bottom w:val="single" w:sz="4" w:space="0" w:color="auto"/>
              <w:right w:val="single" w:sz="4" w:space="0" w:color="auto"/>
            </w:tcBorders>
            <w:shd w:val="clear" w:color="auto" w:fill="auto"/>
            <w:noWrap/>
            <w:vAlign w:val="center"/>
            <w:hideMark/>
          </w:tcPr>
          <w:p w14:paraId="3D176017"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896" w:type="dxa"/>
            <w:tcBorders>
              <w:top w:val="nil"/>
              <w:left w:val="nil"/>
              <w:bottom w:val="single" w:sz="4" w:space="0" w:color="auto"/>
              <w:right w:val="single" w:sz="4" w:space="0" w:color="auto"/>
            </w:tcBorders>
            <w:shd w:val="clear" w:color="auto" w:fill="auto"/>
            <w:noWrap/>
            <w:vAlign w:val="center"/>
            <w:hideMark/>
          </w:tcPr>
          <w:p w14:paraId="44CE3A48"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723</w:t>
            </w:r>
          </w:p>
        </w:tc>
        <w:tc>
          <w:tcPr>
            <w:tcW w:w="721" w:type="dxa"/>
            <w:tcBorders>
              <w:top w:val="nil"/>
              <w:left w:val="nil"/>
              <w:bottom w:val="single" w:sz="4" w:space="0" w:color="auto"/>
              <w:right w:val="single" w:sz="4" w:space="0" w:color="auto"/>
            </w:tcBorders>
            <w:shd w:val="clear" w:color="auto" w:fill="auto"/>
            <w:noWrap/>
            <w:vAlign w:val="center"/>
            <w:hideMark/>
          </w:tcPr>
          <w:p w14:paraId="369EB386" w14:textId="77777777" w:rsidR="00422383" w:rsidRPr="00920D13" w:rsidRDefault="00422383" w:rsidP="00422383">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r>
    </w:tbl>
    <w:p w14:paraId="7FD94432" w14:textId="03A0F20E" w:rsidR="00406C94" w:rsidRPr="00920D13" w:rsidRDefault="00406C94" w:rsidP="00406C94">
      <w:pPr>
        <w:pStyle w:val="ListParagraph"/>
        <w:spacing w:before="60" w:after="60" w:line="360" w:lineRule="auto"/>
        <w:ind w:left="851"/>
        <w:rPr>
          <w:rFonts w:asciiTheme="minorHAnsi" w:hAnsiTheme="minorHAnsi" w:cstheme="minorHAnsi"/>
          <w:lang w:eastAsia="en-IN" w:bidi="te-IN"/>
        </w:rPr>
      </w:pPr>
    </w:p>
    <w:p w14:paraId="35FA5FB2" w14:textId="641391E6" w:rsidR="00781A24" w:rsidRPr="00920D13" w:rsidRDefault="00CE1E13" w:rsidP="00781A24">
      <w:pPr>
        <w:pStyle w:val="ListParagraph"/>
        <w:numPr>
          <w:ilvl w:val="0"/>
          <w:numId w:val="53"/>
        </w:numPr>
        <w:spacing w:before="60" w:after="60" w:line="360" w:lineRule="auto"/>
        <w:ind w:hanging="862"/>
      </w:pPr>
      <w:r w:rsidRPr="00920D13">
        <w:t xml:space="preserve">Out of the total short term purchase  of </w:t>
      </w:r>
      <w:r w:rsidR="00781A24" w:rsidRPr="00920D13">
        <w:t>723 M</w:t>
      </w:r>
      <w:r w:rsidRPr="00920D13">
        <w:t>u</w:t>
      </w:r>
      <w:r w:rsidR="00781A24" w:rsidRPr="00920D13">
        <w:t>s</w:t>
      </w:r>
      <w:r w:rsidRPr="00920D13">
        <w:t xml:space="preserve">, </w:t>
      </w:r>
      <w:r w:rsidR="00781A24" w:rsidRPr="00920D13">
        <w:t xml:space="preserve">almost 97% </w:t>
      </w:r>
      <w:r w:rsidRPr="00920D13">
        <w:t>is</w:t>
      </w:r>
      <w:r w:rsidR="00781A24" w:rsidRPr="00920D13">
        <w:t xml:space="preserve"> through Banking and Exchange </w:t>
      </w:r>
      <w:r w:rsidRPr="00920D13">
        <w:t>(</w:t>
      </w:r>
      <w:r w:rsidR="00781A24" w:rsidRPr="00920D13">
        <w:t xml:space="preserve"> same was 90% in FY 2020-21).</w:t>
      </w:r>
      <w:r w:rsidR="008C5C20" w:rsidRPr="00920D13">
        <w:t xml:space="preserve"> </w:t>
      </w:r>
      <w:r w:rsidR="008C5C20" w:rsidRPr="00920D13">
        <w:rPr>
          <w:rFonts w:asciiTheme="minorHAnsi" w:hAnsiTheme="minorHAnsi" w:cstheme="minorHAnsi"/>
          <w:lang w:eastAsia="en-IN" w:bidi="te-IN"/>
        </w:rPr>
        <w:t>The banking transactions involve marginal cost and the prices at exchange are market discovered prices and are determined transparently.</w:t>
      </w:r>
    </w:p>
    <w:p w14:paraId="3C82D463" w14:textId="77777777" w:rsidR="008C5C20" w:rsidRPr="00920D13" w:rsidRDefault="008C5C20" w:rsidP="008C5C20">
      <w:pPr>
        <w:pStyle w:val="ListParagraph"/>
        <w:numPr>
          <w:ilvl w:val="0"/>
          <w:numId w:val="53"/>
        </w:numPr>
        <w:spacing w:before="60" w:after="60" w:line="360" w:lineRule="auto"/>
        <w:ind w:hanging="862"/>
        <w:rPr>
          <w:rFonts w:asciiTheme="minorHAnsi" w:hAnsiTheme="minorHAnsi" w:cstheme="minorHAnsi"/>
          <w:lang w:eastAsia="en-IN" w:bidi="te-IN"/>
        </w:rPr>
      </w:pPr>
      <w:r w:rsidRPr="00920D13">
        <w:rPr>
          <w:rFonts w:asciiTheme="minorHAnsi" w:hAnsiTheme="minorHAnsi" w:cstheme="minorHAnsi"/>
          <w:lang w:eastAsia="en-IN" w:bidi="te-IN"/>
        </w:rPr>
        <w:t xml:space="preserve">The Hon’ble Commission in Para 4.78 of Tariff Order dated July 23, 2014 also advised the Petitioner that </w:t>
      </w:r>
    </w:p>
    <w:p w14:paraId="021AA6B2" w14:textId="77777777" w:rsidR="008C5C20" w:rsidRPr="00920D13" w:rsidRDefault="008C5C20" w:rsidP="008C5C20">
      <w:pPr>
        <w:pStyle w:val="ListParagraph"/>
        <w:spacing w:before="60" w:after="60" w:line="360" w:lineRule="auto"/>
        <w:ind w:left="1701"/>
        <w:rPr>
          <w:rFonts w:asciiTheme="minorHAnsi" w:hAnsiTheme="minorHAnsi" w:cstheme="minorHAnsi"/>
          <w:lang w:eastAsia="en-IN" w:bidi="te-IN"/>
        </w:rPr>
      </w:pPr>
      <w:r w:rsidRPr="00920D13">
        <w:rPr>
          <w:rFonts w:asciiTheme="minorHAnsi" w:hAnsiTheme="minorHAnsi" w:cstheme="minorHAnsi"/>
          <w:i/>
          <w:lang w:eastAsia="en-IN" w:bidi="te-IN"/>
        </w:rPr>
        <w:t>“4.78…</w:t>
      </w:r>
      <w:r w:rsidRPr="00920D13">
        <w:rPr>
          <w:rFonts w:asciiTheme="minorHAnsi" w:hAnsiTheme="minorHAnsi" w:cstheme="minorHAnsi"/>
          <w:i/>
          <w:iCs/>
          <w:lang w:eastAsia="en-IN" w:bidi="te-IN"/>
        </w:rPr>
        <w:t>in case of excess demand the Petitioner may first utilise the quantum of Banked Energy and in case of further shortage they may purchase from Bilateral/ Exchange etc. so as to keep the short term power purchase cost at minimum level.</w:t>
      </w:r>
      <w:r w:rsidRPr="00920D13">
        <w:rPr>
          <w:rFonts w:asciiTheme="minorHAnsi" w:hAnsiTheme="minorHAnsi" w:cstheme="minorHAnsi"/>
          <w:i/>
          <w:lang w:eastAsia="en-IN" w:bidi="te-IN"/>
        </w:rPr>
        <w:t>”</w:t>
      </w:r>
      <w:r w:rsidRPr="00920D13">
        <w:rPr>
          <w:rFonts w:asciiTheme="minorHAnsi" w:hAnsiTheme="minorHAnsi" w:cstheme="minorHAnsi"/>
          <w:lang w:eastAsia="en-IN" w:bidi="te-IN"/>
        </w:rPr>
        <w:t xml:space="preserve"> </w:t>
      </w:r>
    </w:p>
    <w:p w14:paraId="32BAA7E9" w14:textId="474F6EC0" w:rsidR="00781A24" w:rsidRPr="00920D13" w:rsidRDefault="00781A24" w:rsidP="00781A24">
      <w:pPr>
        <w:pStyle w:val="ListParagraph"/>
        <w:numPr>
          <w:ilvl w:val="0"/>
          <w:numId w:val="53"/>
        </w:numPr>
        <w:spacing w:before="60" w:after="60" w:line="360" w:lineRule="auto"/>
        <w:ind w:hanging="862"/>
        <w:rPr>
          <w:rFonts w:asciiTheme="minorHAnsi" w:hAnsiTheme="minorHAnsi" w:cstheme="minorHAnsi"/>
          <w:lang w:eastAsia="en-IN" w:bidi="te-IN"/>
        </w:rPr>
      </w:pPr>
      <w:r w:rsidRPr="00920D13">
        <w:t xml:space="preserve">In </w:t>
      </w:r>
      <w:r w:rsidRPr="00920D13">
        <w:rPr>
          <w:rFonts w:asciiTheme="minorHAnsi" w:hAnsiTheme="minorHAnsi" w:cstheme="minorHAnsi"/>
          <w:lang w:eastAsia="en-IN" w:bidi="te-IN"/>
        </w:rPr>
        <w:t>addition</w:t>
      </w:r>
      <w:r w:rsidRPr="00920D13">
        <w:t xml:space="preserve"> to above, the Petitioner has faced impact of severe coal shortage in Central Generating Power Plants on several occasions during FY 2021-22 which has </w:t>
      </w:r>
      <w:r w:rsidRPr="00920D13">
        <w:lastRenderedPageBreak/>
        <w:t xml:space="preserve">been highlighted before the Hon’ble Commission vide letter dated </w:t>
      </w:r>
      <w:r w:rsidR="00CD690D" w:rsidRPr="00920D13">
        <w:t>09</w:t>
      </w:r>
      <w:r w:rsidRPr="00920D13">
        <w:t xml:space="preserve">.09.2021 </w:t>
      </w:r>
      <w:r w:rsidR="00CD690D" w:rsidRPr="00920D13">
        <w:t xml:space="preserve">and </w:t>
      </w:r>
      <w:r w:rsidRPr="00920D13">
        <w:t xml:space="preserve">05.10.2021. Taking cognizance of the same, the Hon’ble Commission vide letter dated 09.10.2021 granted few relaxations which were later revoked on 26.10.2021. However, the abovementioned issue of severe coal shortage remained persistent thereafter. The Petitioner vide letter dated 22.04.2022 submitted before the Hon’ble Commission about the detailed representation of the circumstances beyond the control of the Petitioner. </w:t>
      </w:r>
    </w:p>
    <w:p w14:paraId="00393B6A" w14:textId="77777777" w:rsidR="00A32269" w:rsidRPr="00920D13" w:rsidRDefault="00A32269" w:rsidP="00A63007">
      <w:pPr>
        <w:spacing w:before="60" w:after="60" w:line="360" w:lineRule="auto"/>
        <w:rPr>
          <w:rFonts w:asciiTheme="minorHAnsi" w:hAnsiTheme="minorHAnsi" w:cstheme="minorHAnsi"/>
          <w:lang w:eastAsia="en-IN" w:bidi="te-IN"/>
        </w:rPr>
      </w:pPr>
    </w:p>
    <w:p w14:paraId="2EA90C67" w14:textId="77777777" w:rsidR="00A32269" w:rsidRPr="00920D13" w:rsidRDefault="00A32269" w:rsidP="00E01CD2">
      <w:pPr>
        <w:pStyle w:val="Heading2"/>
        <w:spacing w:before="60" w:after="60" w:line="360" w:lineRule="auto"/>
        <w:rPr>
          <w:rFonts w:asciiTheme="minorHAnsi" w:hAnsiTheme="minorHAnsi" w:cstheme="minorHAnsi"/>
          <w:sz w:val="28"/>
          <w:lang w:eastAsia="en-IN" w:bidi="te-IN"/>
        </w:rPr>
      </w:pPr>
      <w:bookmarkStart w:id="49" w:name="_Toc26435889"/>
      <w:bookmarkStart w:id="50" w:name="_Toc26438957"/>
      <w:bookmarkStart w:id="51" w:name="_Toc120685561"/>
      <w:r w:rsidRPr="00920D13">
        <w:rPr>
          <w:rFonts w:asciiTheme="minorHAnsi" w:hAnsiTheme="minorHAnsi" w:cstheme="minorHAnsi"/>
          <w:sz w:val="28"/>
          <w:lang w:eastAsia="en-IN" w:bidi="te-IN"/>
        </w:rPr>
        <w:t>Short term power sales</w:t>
      </w:r>
      <w:bookmarkEnd w:id="49"/>
      <w:bookmarkEnd w:id="50"/>
      <w:bookmarkEnd w:id="51"/>
    </w:p>
    <w:p w14:paraId="264D9C6B" w14:textId="5A620677" w:rsidR="00DF503F" w:rsidRPr="00920D13" w:rsidRDefault="00965FA0" w:rsidP="004B4BB0">
      <w:pPr>
        <w:pStyle w:val="ListParagraph"/>
        <w:numPr>
          <w:ilvl w:val="0"/>
          <w:numId w:val="20"/>
        </w:numPr>
        <w:spacing w:before="60" w:after="60" w:line="360" w:lineRule="auto"/>
        <w:ind w:left="851" w:hanging="851"/>
        <w:rPr>
          <w:rFonts w:asciiTheme="minorHAnsi" w:hAnsiTheme="minorHAnsi" w:cstheme="minorHAnsi"/>
          <w:lang w:eastAsia="en-IN" w:bidi="te-IN"/>
        </w:rPr>
      </w:pPr>
      <w:r w:rsidRPr="00920D13">
        <w:rPr>
          <w:rFonts w:asciiTheme="minorHAnsi" w:hAnsiTheme="minorHAnsi" w:cstheme="minorHAnsi"/>
          <w:lang w:eastAsia="en-IN" w:bidi="te-IN"/>
        </w:rPr>
        <w:t>During FY 2021-22</w:t>
      </w:r>
      <w:r w:rsidR="00A32269" w:rsidRPr="00920D13">
        <w:rPr>
          <w:rFonts w:asciiTheme="minorHAnsi" w:hAnsiTheme="minorHAnsi" w:cstheme="minorHAnsi"/>
          <w:lang w:eastAsia="en-IN" w:bidi="te-IN"/>
        </w:rPr>
        <w:t>, t</w:t>
      </w:r>
      <w:r w:rsidR="001A79FE" w:rsidRPr="00920D13">
        <w:rPr>
          <w:rFonts w:asciiTheme="minorHAnsi" w:hAnsiTheme="minorHAnsi" w:cstheme="minorHAnsi"/>
          <w:lang w:eastAsia="en-IN" w:bidi="te-IN"/>
        </w:rPr>
        <w:t xml:space="preserve">he Petitioner has sold total of </w:t>
      </w:r>
      <w:r w:rsidR="00FE33C9" w:rsidRPr="00920D13">
        <w:rPr>
          <w:rFonts w:asciiTheme="minorHAnsi" w:hAnsiTheme="minorHAnsi" w:cstheme="minorHAnsi"/>
          <w:lang w:eastAsia="en-IN" w:bidi="te-IN"/>
        </w:rPr>
        <w:t>1</w:t>
      </w:r>
      <w:r w:rsidR="00793558" w:rsidRPr="00920D13">
        <w:rPr>
          <w:rFonts w:asciiTheme="minorHAnsi" w:hAnsiTheme="minorHAnsi" w:cstheme="minorHAnsi"/>
          <w:lang w:eastAsia="en-IN" w:bidi="te-IN"/>
        </w:rPr>
        <w:t>950</w:t>
      </w:r>
      <w:r w:rsidR="00A32269" w:rsidRPr="00920D13">
        <w:rPr>
          <w:rFonts w:asciiTheme="minorHAnsi" w:hAnsiTheme="minorHAnsi" w:cstheme="minorHAnsi"/>
          <w:lang w:eastAsia="en-IN" w:bidi="te-IN"/>
        </w:rPr>
        <w:t xml:space="preserve"> MU under short term sale through Bilateral/Banking/Intrastate/UI mode. The source-wise details of sale of surplus power are tabulated below:</w:t>
      </w:r>
    </w:p>
    <w:p w14:paraId="52A5939C" w14:textId="6867CFE7" w:rsidR="00C0676A" w:rsidRPr="00920D13" w:rsidRDefault="001D71CE" w:rsidP="00381B92">
      <w:pPr>
        <w:pStyle w:val="Caption"/>
        <w:keepNext/>
        <w:rPr>
          <w:rFonts w:asciiTheme="minorHAnsi" w:hAnsiTheme="minorHAnsi" w:cstheme="minorHAnsi"/>
          <w:lang w:eastAsia="en-IN" w:bidi="te-IN"/>
        </w:rPr>
      </w:pPr>
      <w:bookmarkStart w:id="52" w:name="_Toc26435925"/>
      <w:bookmarkStart w:id="53" w:name="_Toc120685599"/>
      <w:r w:rsidRPr="00920D13">
        <w:rPr>
          <w:rFonts w:asciiTheme="minorHAnsi" w:hAnsiTheme="minorHAnsi" w:cstheme="minorHAnsi"/>
          <w:i w:val="0"/>
          <w:sz w:val="24"/>
        </w:rPr>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18</w:t>
      </w:r>
      <w:r w:rsidRPr="00920D13">
        <w:rPr>
          <w:rFonts w:asciiTheme="minorHAnsi" w:hAnsiTheme="minorHAnsi" w:cstheme="minorHAnsi"/>
          <w:i w:val="0"/>
          <w:sz w:val="24"/>
        </w:rPr>
        <w:fldChar w:fldCharType="end"/>
      </w:r>
      <w:r w:rsidRPr="00920D13">
        <w:rPr>
          <w:rFonts w:asciiTheme="minorHAnsi" w:hAnsiTheme="minorHAnsi" w:cstheme="minorHAnsi"/>
          <w:i w:val="0"/>
          <w:sz w:val="24"/>
        </w:rPr>
        <w:t xml:space="preserve">: </w:t>
      </w:r>
      <w:r w:rsidR="001A4850" w:rsidRPr="00920D13">
        <w:rPr>
          <w:rFonts w:asciiTheme="minorHAnsi" w:hAnsiTheme="minorHAnsi" w:cstheme="minorHAnsi"/>
          <w:i w:val="0"/>
          <w:sz w:val="24"/>
        </w:rPr>
        <w:t>Details of Short Term Power Sales</w:t>
      </w:r>
      <w:bookmarkEnd w:id="52"/>
      <w:bookmarkEnd w:id="53"/>
    </w:p>
    <w:tbl>
      <w:tblPr>
        <w:tblW w:w="8363" w:type="dxa"/>
        <w:tblInd w:w="704" w:type="dxa"/>
        <w:tblLook w:val="04A0" w:firstRow="1" w:lastRow="0" w:firstColumn="1" w:lastColumn="0" w:noHBand="0" w:noVBand="1"/>
      </w:tblPr>
      <w:tblGrid>
        <w:gridCol w:w="703"/>
        <w:gridCol w:w="1290"/>
        <w:gridCol w:w="950"/>
        <w:gridCol w:w="707"/>
        <w:gridCol w:w="950"/>
        <w:gridCol w:w="631"/>
        <w:gridCol w:w="950"/>
        <w:gridCol w:w="631"/>
        <w:gridCol w:w="896"/>
        <w:gridCol w:w="655"/>
      </w:tblGrid>
      <w:tr w:rsidR="00C0676A" w:rsidRPr="00920D13" w14:paraId="2212B75A" w14:textId="77777777" w:rsidTr="00920D13">
        <w:trPr>
          <w:trHeight w:val="315"/>
          <w:tblHeader/>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CB3A5"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490F7"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65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DA2D44"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2018-19</w:t>
            </w:r>
          </w:p>
        </w:tc>
        <w:tc>
          <w:tcPr>
            <w:tcW w:w="15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078C3B"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2019-20</w:t>
            </w:r>
          </w:p>
        </w:tc>
        <w:tc>
          <w:tcPr>
            <w:tcW w:w="15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9B7717"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2020-21</w:t>
            </w:r>
          </w:p>
        </w:tc>
        <w:tc>
          <w:tcPr>
            <w:tcW w:w="15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34AE63"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r>
      <w:tr w:rsidR="00C0676A" w:rsidRPr="00920D13" w14:paraId="30F4EE76" w14:textId="77777777" w:rsidTr="00920D13">
        <w:trPr>
          <w:trHeight w:val="315"/>
          <w:tblHead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310B1B1"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27D9D67"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950" w:type="dxa"/>
            <w:tcBorders>
              <w:top w:val="nil"/>
              <w:left w:val="nil"/>
              <w:bottom w:val="single" w:sz="4" w:space="0" w:color="auto"/>
              <w:right w:val="single" w:sz="4" w:space="0" w:color="auto"/>
            </w:tcBorders>
            <w:shd w:val="clear" w:color="auto" w:fill="auto"/>
            <w:vAlign w:val="center"/>
            <w:hideMark/>
          </w:tcPr>
          <w:p w14:paraId="580C6AE8"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7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E3519"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c>
          <w:tcPr>
            <w:tcW w:w="950" w:type="dxa"/>
            <w:tcBorders>
              <w:top w:val="nil"/>
              <w:left w:val="nil"/>
              <w:bottom w:val="single" w:sz="4" w:space="0" w:color="auto"/>
              <w:right w:val="single" w:sz="4" w:space="0" w:color="auto"/>
            </w:tcBorders>
            <w:shd w:val="clear" w:color="auto" w:fill="auto"/>
            <w:vAlign w:val="center"/>
            <w:hideMark/>
          </w:tcPr>
          <w:p w14:paraId="71F7F2B8"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779C0"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c>
          <w:tcPr>
            <w:tcW w:w="950" w:type="dxa"/>
            <w:tcBorders>
              <w:top w:val="nil"/>
              <w:left w:val="nil"/>
              <w:bottom w:val="single" w:sz="4" w:space="0" w:color="auto"/>
              <w:right w:val="single" w:sz="4" w:space="0" w:color="auto"/>
            </w:tcBorders>
            <w:shd w:val="clear" w:color="auto" w:fill="auto"/>
            <w:vAlign w:val="center"/>
            <w:hideMark/>
          </w:tcPr>
          <w:p w14:paraId="15768CCD"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0443FB"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c>
          <w:tcPr>
            <w:tcW w:w="896" w:type="dxa"/>
            <w:tcBorders>
              <w:top w:val="nil"/>
              <w:left w:val="nil"/>
              <w:bottom w:val="single" w:sz="4" w:space="0" w:color="auto"/>
              <w:right w:val="single" w:sz="4" w:space="0" w:color="auto"/>
            </w:tcBorders>
            <w:shd w:val="clear" w:color="auto" w:fill="auto"/>
            <w:vAlign w:val="center"/>
            <w:hideMark/>
          </w:tcPr>
          <w:p w14:paraId="3EB0ADCE"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Energy</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088577"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w:t>
            </w:r>
          </w:p>
        </w:tc>
      </w:tr>
      <w:tr w:rsidR="00C0676A" w:rsidRPr="00920D13" w14:paraId="6B03A664" w14:textId="77777777" w:rsidTr="00920D13">
        <w:trPr>
          <w:trHeight w:val="315"/>
          <w:tblHead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F6D029A"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409B0B3"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950" w:type="dxa"/>
            <w:tcBorders>
              <w:top w:val="nil"/>
              <w:left w:val="nil"/>
              <w:bottom w:val="single" w:sz="4" w:space="0" w:color="auto"/>
              <w:right w:val="single" w:sz="4" w:space="0" w:color="auto"/>
            </w:tcBorders>
            <w:shd w:val="clear" w:color="auto" w:fill="auto"/>
            <w:vAlign w:val="center"/>
            <w:hideMark/>
          </w:tcPr>
          <w:p w14:paraId="12CCAC4E"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707" w:type="dxa"/>
            <w:vMerge/>
            <w:tcBorders>
              <w:top w:val="nil"/>
              <w:left w:val="single" w:sz="4" w:space="0" w:color="auto"/>
              <w:bottom w:val="single" w:sz="4" w:space="0" w:color="auto"/>
              <w:right w:val="single" w:sz="4" w:space="0" w:color="auto"/>
            </w:tcBorders>
            <w:vAlign w:val="center"/>
            <w:hideMark/>
          </w:tcPr>
          <w:p w14:paraId="50FAE7AE"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950" w:type="dxa"/>
            <w:tcBorders>
              <w:top w:val="nil"/>
              <w:left w:val="nil"/>
              <w:bottom w:val="single" w:sz="4" w:space="0" w:color="auto"/>
              <w:right w:val="single" w:sz="4" w:space="0" w:color="auto"/>
            </w:tcBorders>
            <w:shd w:val="clear" w:color="auto" w:fill="auto"/>
            <w:vAlign w:val="center"/>
            <w:hideMark/>
          </w:tcPr>
          <w:p w14:paraId="4496D2A8"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631" w:type="dxa"/>
            <w:vMerge/>
            <w:tcBorders>
              <w:top w:val="nil"/>
              <w:left w:val="single" w:sz="4" w:space="0" w:color="auto"/>
              <w:bottom w:val="single" w:sz="4" w:space="0" w:color="auto"/>
              <w:right w:val="single" w:sz="4" w:space="0" w:color="auto"/>
            </w:tcBorders>
            <w:vAlign w:val="center"/>
            <w:hideMark/>
          </w:tcPr>
          <w:p w14:paraId="691C45B4"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950" w:type="dxa"/>
            <w:tcBorders>
              <w:top w:val="nil"/>
              <w:left w:val="nil"/>
              <w:bottom w:val="single" w:sz="4" w:space="0" w:color="auto"/>
              <w:right w:val="single" w:sz="4" w:space="0" w:color="auto"/>
            </w:tcBorders>
            <w:shd w:val="clear" w:color="auto" w:fill="auto"/>
            <w:vAlign w:val="center"/>
            <w:hideMark/>
          </w:tcPr>
          <w:p w14:paraId="7CAAFFF3"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631" w:type="dxa"/>
            <w:vMerge/>
            <w:tcBorders>
              <w:top w:val="nil"/>
              <w:left w:val="single" w:sz="4" w:space="0" w:color="auto"/>
              <w:bottom w:val="single" w:sz="4" w:space="0" w:color="auto"/>
              <w:right w:val="single" w:sz="4" w:space="0" w:color="auto"/>
            </w:tcBorders>
            <w:vAlign w:val="center"/>
            <w:hideMark/>
          </w:tcPr>
          <w:p w14:paraId="472A0D41" w14:textId="77777777" w:rsidR="00C0676A" w:rsidRPr="00920D13" w:rsidRDefault="00C0676A" w:rsidP="00C0676A">
            <w:pPr>
              <w:widowControl/>
              <w:spacing w:line="240" w:lineRule="auto"/>
              <w:jc w:val="left"/>
              <w:rPr>
                <w:rFonts w:eastAsia="Times New Roman" w:cs="Calibri"/>
                <w:b/>
                <w:bCs/>
                <w:color w:val="000000"/>
                <w:szCs w:val="24"/>
                <w:lang w:eastAsia="en-IN"/>
              </w:rPr>
            </w:pPr>
          </w:p>
        </w:tc>
        <w:tc>
          <w:tcPr>
            <w:tcW w:w="896" w:type="dxa"/>
            <w:tcBorders>
              <w:top w:val="nil"/>
              <w:left w:val="nil"/>
              <w:bottom w:val="single" w:sz="4" w:space="0" w:color="auto"/>
              <w:right w:val="single" w:sz="4" w:space="0" w:color="auto"/>
            </w:tcBorders>
            <w:shd w:val="clear" w:color="auto" w:fill="auto"/>
            <w:vAlign w:val="center"/>
            <w:hideMark/>
          </w:tcPr>
          <w:p w14:paraId="334B59BF"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(MU)</w:t>
            </w:r>
          </w:p>
        </w:tc>
        <w:tc>
          <w:tcPr>
            <w:tcW w:w="655" w:type="dxa"/>
            <w:vMerge/>
            <w:tcBorders>
              <w:top w:val="nil"/>
              <w:left w:val="single" w:sz="4" w:space="0" w:color="auto"/>
              <w:bottom w:val="single" w:sz="4" w:space="0" w:color="auto"/>
              <w:right w:val="single" w:sz="4" w:space="0" w:color="auto"/>
            </w:tcBorders>
            <w:vAlign w:val="center"/>
            <w:hideMark/>
          </w:tcPr>
          <w:p w14:paraId="6CBEB3C6" w14:textId="77777777" w:rsidR="00C0676A" w:rsidRPr="00920D13" w:rsidRDefault="00C0676A" w:rsidP="00C0676A">
            <w:pPr>
              <w:widowControl/>
              <w:spacing w:line="240" w:lineRule="auto"/>
              <w:jc w:val="left"/>
              <w:rPr>
                <w:rFonts w:eastAsia="Times New Roman" w:cs="Calibri"/>
                <w:b/>
                <w:bCs/>
                <w:color w:val="000000"/>
                <w:szCs w:val="24"/>
                <w:lang w:eastAsia="en-IN"/>
              </w:rPr>
            </w:pPr>
          </w:p>
        </w:tc>
      </w:tr>
      <w:tr w:rsidR="00C0676A" w:rsidRPr="00920D13" w14:paraId="3449B1D6" w14:textId="77777777" w:rsidTr="00920D13">
        <w:trPr>
          <w:trHeight w:val="31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06134716"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1290" w:type="dxa"/>
            <w:tcBorders>
              <w:top w:val="nil"/>
              <w:left w:val="nil"/>
              <w:bottom w:val="single" w:sz="4" w:space="0" w:color="auto"/>
              <w:right w:val="single" w:sz="4" w:space="0" w:color="auto"/>
            </w:tcBorders>
            <w:shd w:val="clear" w:color="auto" w:fill="auto"/>
            <w:noWrap/>
            <w:vAlign w:val="center"/>
            <w:hideMark/>
          </w:tcPr>
          <w:p w14:paraId="2C9ADB1B" w14:textId="77777777" w:rsidR="00C0676A" w:rsidRPr="00920D13" w:rsidRDefault="00C0676A" w:rsidP="00C0676A">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Bilateral</w:t>
            </w:r>
          </w:p>
        </w:tc>
        <w:tc>
          <w:tcPr>
            <w:tcW w:w="950" w:type="dxa"/>
            <w:tcBorders>
              <w:top w:val="nil"/>
              <w:left w:val="nil"/>
              <w:bottom w:val="single" w:sz="4" w:space="0" w:color="auto"/>
              <w:right w:val="single" w:sz="4" w:space="0" w:color="auto"/>
            </w:tcBorders>
            <w:shd w:val="clear" w:color="auto" w:fill="auto"/>
            <w:vAlign w:val="center"/>
            <w:hideMark/>
          </w:tcPr>
          <w:p w14:paraId="4BD4528E"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77</w:t>
            </w:r>
          </w:p>
        </w:tc>
        <w:tc>
          <w:tcPr>
            <w:tcW w:w="707" w:type="dxa"/>
            <w:tcBorders>
              <w:top w:val="nil"/>
              <w:left w:val="nil"/>
              <w:bottom w:val="single" w:sz="4" w:space="0" w:color="auto"/>
              <w:right w:val="single" w:sz="4" w:space="0" w:color="auto"/>
            </w:tcBorders>
            <w:shd w:val="clear" w:color="auto" w:fill="auto"/>
            <w:noWrap/>
            <w:vAlign w:val="center"/>
            <w:hideMark/>
          </w:tcPr>
          <w:p w14:paraId="2B6FF0D2"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w:t>
            </w:r>
          </w:p>
        </w:tc>
        <w:tc>
          <w:tcPr>
            <w:tcW w:w="950" w:type="dxa"/>
            <w:tcBorders>
              <w:top w:val="nil"/>
              <w:left w:val="nil"/>
              <w:bottom w:val="single" w:sz="4" w:space="0" w:color="auto"/>
              <w:right w:val="single" w:sz="4" w:space="0" w:color="auto"/>
            </w:tcBorders>
            <w:shd w:val="clear" w:color="auto" w:fill="auto"/>
            <w:vAlign w:val="center"/>
            <w:hideMark/>
          </w:tcPr>
          <w:p w14:paraId="00767CF6"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31" w:type="dxa"/>
            <w:tcBorders>
              <w:top w:val="nil"/>
              <w:left w:val="nil"/>
              <w:bottom w:val="single" w:sz="4" w:space="0" w:color="auto"/>
              <w:right w:val="single" w:sz="4" w:space="0" w:color="auto"/>
            </w:tcBorders>
            <w:shd w:val="clear" w:color="auto" w:fill="auto"/>
            <w:noWrap/>
            <w:vAlign w:val="center"/>
            <w:hideMark/>
          </w:tcPr>
          <w:p w14:paraId="5CA4A695"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50" w:type="dxa"/>
            <w:tcBorders>
              <w:top w:val="nil"/>
              <w:left w:val="nil"/>
              <w:bottom w:val="single" w:sz="4" w:space="0" w:color="auto"/>
              <w:right w:val="single" w:sz="4" w:space="0" w:color="auto"/>
            </w:tcBorders>
            <w:shd w:val="clear" w:color="auto" w:fill="auto"/>
            <w:vAlign w:val="center"/>
            <w:hideMark/>
          </w:tcPr>
          <w:p w14:paraId="33978B55"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267</w:t>
            </w:r>
          </w:p>
        </w:tc>
        <w:tc>
          <w:tcPr>
            <w:tcW w:w="631" w:type="dxa"/>
            <w:tcBorders>
              <w:top w:val="nil"/>
              <w:left w:val="nil"/>
              <w:bottom w:val="single" w:sz="4" w:space="0" w:color="auto"/>
              <w:right w:val="single" w:sz="4" w:space="0" w:color="auto"/>
            </w:tcBorders>
            <w:shd w:val="clear" w:color="auto" w:fill="auto"/>
            <w:noWrap/>
            <w:vAlign w:val="center"/>
            <w:hideMark/>
          </w:tcPr>
          <w:p w14:paraId="57C8FBB7"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19%</w:t>
            </w:r>
          </w:p>
        </w:tc>
        <w:tc>
          <w:tcPr>
            <w:tcW w:w="896" w:type="dxa"/>
            <w:tcBorders>
              <w:top w:val="nil"/>
              <w:left w:val="nil"/>
              <w:bottom w:val="single" w:sz="4" w:space="0" w:color="auto"/>
              <w:right w:val="single" w:sz="4" w:space="0" w:color="auto"/>
            </w:tcBorders>
            <w:shd w:val="clear" w:color="auto" w:fill="auto"/>
            <w:vAlign w:val="center"/>
            <w:hideMark/>
          </w:tcPr>
          <w:p w14:paraId="546D9264"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73</w:t>
            </w:r>
          </w:p>
        </w:tc>
        <w:tc>
          <w:tcPr>
            <w:tcW w:w="655" w:type="dxa"/>
            <w:tcBorders>
              <w:top w:val="nil"/>
              <w:left w:val="nil"/>
              <w:bottom w:val="single" w:sz="4" w:space="0" w:color="auto"/>
              <w:right w:val="single" w:sz="4" w:space="0" w:color="auto"/>
            </w:tcBorders>
            <w:shd w:val="clear" w:color="auto" w:fill="auto"/>
            <w:noWrap/>
            <w:vAlign w:val="center"/>
            <w:hideMark/>
          </w:tcPr>
          <w:p w14:paraId="0A95EA49"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w:t>
            </w:r>
          </w:p>
        </w:tc>
      </w:tr>
      <w:tr w:rsidR="00C0676A" w:rsidRPr="00920D13" w14:paraId="411F7E69" w14:textId="77777777" w:rsidTr="00920D13">
        <w:trPr>
          <w:trHeight w:val="31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0A3824E1"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1290" w:type="dxa"/>
            <w:tcBorders>
              <w:top w:val="nil"/>
              <w:left w:val="nil"/>
              <w:bottom w:val="single" w:sz="4" w:space="0" w:color="auto"/>
              <w:right w:val="single" w:sz="4" w:space="0" w:color="auto"/>
            </w:tcBorders>
            <w:shd w:val="clear" w:color="auto" w:fill="auto"/>
            <w:noWrap/>
            <w:vAlign w:val="center"/>
            <w:hideMark/>
          </w:tcPr>
          <w:p w14:paraId="26EB7FD1" w14:textId="77777777" w:rsidR="00C0676A" w:rsidRPr="00920D13" w:rsidRDefault="00C0676A" w:rsidP="00C0676A">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Banking</w:t>
            </w:r>
          </w:p>
        </w:tc>
        <w:tc>
          <w:tcPr>
            <w:tcW w:w="950" w:type="dxa"/>
            <w:tcBorders>
              <w:top w:val="nil"/>
              <w:left w:val="nil"/>
              <w:bottom w:val="single" w:sz="4" w:space="0" w:color="auto"/>
              <w:right w:val="single" w:sz="4" w:space="0" w:color="auto"/>
            </w:tcBorders>
            <w:shd w:val="clear" w:color="auto" w:fill="auto"/>
            <w:vAlign w:val="center"/>
            <w:hideMark/>
          </w:tcPr>
          <w:p w14:paraId="3393319E"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1157</w:t>
            </w:r>
          </w:p>
        </w:tc>
        <w:tc>
          <w:tcPr>
            <w:tcW w:w="707" w:type="dxa"/>
            <w:tcBorders>
              <w:top w:val="nil"/>
              <w:left w:val="nil"/>
              <w:bottom w:val="single" w:sz="4" w:space="0" w:color="auto"/>
              <w:right w:val="single" w:sz="4" w:space="0" w:color="auto"/>
            </w:tcBorders>
            <w:shd w:val="clear" w:color="auto" w:fill="auto"/>
            <w:noWrap/>
            <w:vAlign w:val="center"/>
            <w:hideMark/>
          </w:tcPr>
          <w:p w14:paraId="30E3592F"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w:t>
            </w:r>
          </w:p>
        </w:tc>
        <w:tc>
          <w:tcPr>
            <w:tcW w:w="950" w:type="dxa"/>
            <w:tcBorders>
              <w:top w:val="nil"/>
              <w:left w:val="nil"/>
              <w:bottom w:val="single" w:sz="4" w:space="0" w:color="auto"/>
              <w:right w:val="single" w:sz="4" w:space="0" w:color="auto"/>
            </w:tcBorders>
            <w:shd w:val="clear" w:color="000000" w:fill="FFFFFF"/>
            <w:vAlign w:val="center"/>
            <w:hideMark/>
          </w:tcPr>
          <w:p w14:paraId="1CE1314D"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466</w:t>
            </w:r>
          </w:p>
        </w:tc>
        <w:tc>
          <w:tcPr>
            <w:tcW w:w="631" w:type="dxa"/>
            <w:tcBorders>
              <w:top w:val="nil"/>
              <w:left w:val="nil"/>
              <w:bottom w:val="single" w:sz="4" w:space="0" w:color="auto"/>
              <w:right w:val="single" w:sz="4" w:space="0" w:color="auto"/>
            </w:tcBorders>
            <w:shd w:val="clear" w:color="auto" w:fill="auto"/>
            <w:noWrap/>
            <w:vAlign w:val="center"/>
            <w:hideMark/>
          </w:tcPr>
          <w:p w14:paraId="062D068E"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32%</w:t>
            </w:r>
          </w:p>
        </w:tc>
        <w:tc>
          <w:tcPr>
            <w:tcW w:w="950" w:type="dxa"/>
            <w:tcBorders>
              <w:top w:val="nil"/>
              <w:left w:val="nil"/>
              <w:bottom w:val="single" w:sz="4" w:space="0" w:color="auto"/>
              <w:right w:val="single" w:sz="4" w:space="0" w:color="auto"/>
            </w:tcBorders>
            <w:shd w:val="clear" w:color="000000" w:fill="FFFFFF"/>
            <w:vAlign w:val="center"/>
            <w:hideMark/>
          </w:tcPr>
          <w:p w14:paraId="0861362E"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466</w:t>
            </w:r>
          </w:p>
        </w:tc>
        <w:tc>
          <w:tcPr>
            <w:tcW w:w="631" w:type="dxa"/>
            <w:tcBorders>
              <w:top w:val="nil"/>
              <w:left w:val="nil"/>
              <w:bottom w:val="single" w:sz="4" w:space="0" w:color="auto"/>
              <w:right w:val="single" w:sz="4" w:space="0" w:color="auto"/>
            </w:tcBorders>
            <w:shd w:val="clear" w:color="auto" w:fill="auto"/>
            <w:noWrap/>
            <w:vAlign w:val="center"/>
            <w:hideMark/>
          </w:tcPr>
          <w:p w14:paraId="146825DB"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33%</w:t>
            </w:r>
          </w:p>
        </w:tc>
        <w:tc>
          <w:tcPr>
            <w:tcW w:w="896" w:type="dxa"/>
            <w:tcBorders>
              <w:top w:val="nil"/>
              <w:left w:val="nil"/>
              <w:bottom w:val="single" w:sz="4" w:space="0" w:color="auto"/>
              <w:right w:val="single" w:sz="4" w:space="0" w:color="auto"/>
            </w:tcBorders>
            <w:shd w:val="clear" w:color="000000" w:fill="FFFFFF"/>
            <w:vAlign w:val="center"/>
            <w:hideMark/>
          </w:tcPr>
          <w:p w14:paraId="7A80FD4D"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908</w:t>
            </w:r>
          </w:p>
        </w:tc>
        <w:tc>
          <w:tcPr>
            <w:tcW w:w="655" w:type="dxa"/>
            <w:tcBorders>
              <w:top w:val="nil"/>
              <w:left w:val="nil"/>
              <w:bottom w:val="single" w:sz="4" w:space="0" w:color="auto"/>
              <w:right w:val="single" w:sz="4" w:space="0" w:color="auto"/>
            </w:tcBorders>
            <w:shd w:val="clear" w:color="auto" w:fill="auto"/>
            <w:noWrap/>
            <w:vAlign w:val="center"/>
            <w:hideMark/>
          </w:tcPr>
          <w:p w14:paraId="41825C66"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47%</w:t>
            </w:r>
          </w:p>
        </w:tc>
      </w:tr>
      <w:tr w:rsidR="00C0676A" w:rsidRPr="00920D13" w14:paraId="2AE52D73" w14:textId="77777777" w:rsidTr="00920D13">
        <w:trPr>
          <w:trHeight w:val="31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0415550"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1290" w:type="dxa"/>
            <w:tcBorders>
              <w:top w:val="nil"/>
              <w:left w:val="nil"/>
              <w:bottom w:val="single" w:sz="4" w:space="0" w:color="auto"/>
              <w:right w:val="single" w:sz="4" w:space="0" w:color="auto"/>
            </w:tcBorders>
            <w:shd w:val="clear" w:color="auto" w:fill="auto"/>
            <w:noWrap/>
            <w:vAlign w:val="center"/>
            <w:hideMark/>
          </w:tcPr>
          <w:p w14:paraId="1572CFBB" w14:textId="77777777" w:rsidR="00C0676A" w:rsidRPr="00920D13" w:rsidRDefault="00C0676A" w:rsidP="00C0676A">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Exchange</w:t>
            </w:r>
          </w:p>
        </w:tc>
        <w:tc>
          <w:tcPr>
            <w:tcW w:w="950" w:type="dxa"/>
            <w:tcBorders>
              <w:top w:val="nil"/>
              <w:left w:val="nil"/>
              <w:bottom w:val="single" w:sz="4" w:space="0" w:color="auto"/>
              <w:right w:val="single" w:sz="4" w:space="0" w:color="auto"/>
            </w:tcBorders>
            <w:shd w:val="clear" w:color="auto" w:fill="auto"/>
            <w:vAlign w:val="center"/>
            <w:hideMark/>
          </w:tcPr>
          <w:p w14:paraId="70980189"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1245</w:t>
            </w:r>
          </w:p>
        </w:tc>
        <w:tc>
          <w:tcPr>
            <w:tcW w:w="707" w:type="dxa"/>
            <w:tcBorders>
              <w:top w:val="nil"/>
              <w:left w:val="nil"/>
              <w:bottom w:val="single" w:sz="4" w:space="0" w:color="auto"/>
              <w:right w:val="single" w:sz="4" w:space="0" w:color="auto"/>
            </w:tcBorders>
            <w:shd w:val="clear" w:color="auto" w:fill="auto"/>
            <w:noWrap/>
            <w:vAlign w:val="center"/>
            <w:hideMark/>
          </w:tcPr>
          <w:p w14:paraId="127FE559"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50%</w:t>
            </w:r>
          </w:p>
        </w:tc>
        <w:tc>
          <w:tcPr>
            <w:tcW w:w="950" w:type="dxa"/>
            <w:tcBorders>
              <w:top w:val="nil"/>
              <w:left w:val="nil"/>
              <w:bottom w:val="single" w:sz="4" w:space="0" w:color="auto"/>
              <w:right w:val="single" w:sz="4" w:space="0" w:color="auto"/>
            </w:tcBorders>
            <w:shd w:val="clear" w:color="auto" w:fill="auto"/>
            <w:vAlign w:val="center"/>
            <w:hideMark/>
          </w:tcPr>
          <w:p w14:paraId="4F8E557B"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31" w:type="dxa"/>
            <w:tcBorders>
              <w:top w:val="nil"/>
              <w:left w:val="nil"/>
              <w:bottom w:val="single" w:sz="4" w:space="0" w:color="auto"/>
              <w:right w:val="single" w:sz="4" w:space="0" w:color="auto"/>
            </w:tcBorders>
            <w:shd w:val="clear" w:color="auto" w:fill="auto"/>
            <w:noWrap/>
            <w:vAlign w:val="center"/>
            <w:hideMark/>
          </w:tcPr>
          <w:p w14:paraId="22723AD5"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50" w:type="dxa"/>
            <w:tcBorders>
              <w:top w:val="nil"/>
              <w:left w:val="nil"/>
              <w:bottom w:val="single" w:sz="4" w:space="0" w:color="auto"/>
              <w:right w:val="single" w:sz="4" w:space="0" w:color="auto"/>
            </w:tcBorders>
            <w:shd w:val="clear" w:color="auto" w:fill="auto"/>
            <w:vAlign w:val="center"/>
            <w:hideMark/>
          </w:tcPr>
          <w:p w14:paraId="1347CD7B"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614</w:t>
            </w:r>
          </w:p>
        </w:tc>
        <w:tc>
          <w:tcPr>
            <w:tcW w:w="631" w:type="dxa"/>
            <w:tcBorders>
              <w:top w:val="nil"/>
              <w:left w:val="nil"/>
              <w:bottom w:val="single" w:sz="4" w:space="0" w:color="auto"/>
              <w:right w:val="single" w:sz="4" w:space="0" w:color="auto"/>
            </w:tcBorders>
            <w:shd w:val="clear" w:color="auto" w:fill="auto"/>
            <w:noWrap/>
            <w:vAlign w:val="center"/>
            <w:hideMark/>
          </w:tcPr>
          <w:p w14:paraId="44A2A1D4"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43%</w:t>
            </w:r>
          </w:p>
        </w:tc>
        <w:tc>
          <w:tcPr>
            <w:tcW w:w="896" w:type="dxa"/>
            <w:tcBorders>
              <w:top w:val="nil"/>
              <w:left w:val="nil"/>
              <w:bottom w:val="single" w:sz="4" w:space="0" w:color="auto"/>
              <w:right w:val="single" w:sz="4" w:space="0" w:color="auto"/>
            </w:tcBorders>
            <w:shd w:val="clear" w:color="auto" w:fill="auto"/>
            <w:vAlign w:val="center"/>
            <w:hideMark/>
          </w:tcPr>
          <w:p w14:paraId="2E271A0F"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932</w:t>
            </w:r>
          </w:p>
        </w:tc>
        <w:tc>
          <w:tcPr>
            <w:tcW w:w="655" w:type="dxa"/>
            <w:tcBorders>
              <w:top w:val="nil"/>
              <w:left w:val="nil"/>
              <w:bottom w:val="single" w:sz="4" w:space="0" w:color="auto"/>
              <w:right w:val="single" w:sz="4" w:space="0" w:color="auto"/>
            </w:tcBorders>
            <w:shd w:val="clear" w:color="auto" w:fill="auto"/>
            <w:noWrap/>
            <w:vAlign w:val="center"/>
            <w:hideMark/>
          </w:tcPr>
          <w:p w14:paraId="2D1F7556"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48%</w:t>
            </w:r>
          </w:p>
        </w:tc>
      </w:tr>
      <w:tr w:rsidR="00C0676A" w:rsidRPr="00920D13" w14:paraId="511370D8" w14:textId="77777777" w:rsidTr="00920D13">
        <w:trPr>
          <w:trHeight w:val="31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350D5A03"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1290" w:type="dxa"/>
            <w:tcBorders>
              <w:top w:val="nil"/>
              <w:left w:val="nil"/>
              <w:bottom w:val="single" w:sz="4" w:space="0" w:color="auto"/>
              <w:right w:val="single" w:sz="4" w:space="0" w:color="auto"/>
            </w:tcBorders>
            <w:shd w:val="clear" w:color="auto" w:fill="auto"/>
            <w:noWrap/>
            <w:vAlign w:val="center"/>
            <w:hideMark/>
          </w:tcPr>
          <w:p w14:paraId="5C42F8A2" w14:textId="77777777" w:rsidR="00C0676A" w:rsidRPr="00920D13" w:rsidRDefault="00C0676A" w:rsidP="00C0676A">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Intra-State</w:t>
            </w:r>
          </w:p>
        </w:tc>
        <w:tc>
          <w:tcPr>
            <w:tcW w:w="950" w:type="dxa"/>
            <w:tcBorders>
              <w:top w:val="nil"/>
              <w:left w:val="nil"/>
              <w:bottom w:val="single" w:sz="4" w:space="0" w:color="auto"/>
              <w:right w:val="single" w:sz="4" w:space="0" w:color="auto"/>
            </w:tcBorders>
            <w:shd w:val="clear" w:color="auto" w:fill="auto"/>
            <w:vAlign w:val="center"/>
            <w:hideMark/>
          </w:tcPr>
          <w:p w14:paraId="10494D00"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w:t>
            </w:r>
          </w:p>
        </w:tc>
        <w:tc>
          <w:tcPr>
            <w:tcW w:w="707" w:type="dxa"/>
            <w:tcBorders>
              <w:top w:val="nil"/>
              <w:left w:val="nil"/>
              <w:bottom w:val="single" w:sz="4" w:space="0" w:color="auto"/>
              <w:right w:val="single" w:sz="4" w:space="0" w:color="auto"/>
            </w:tcBorders>
            <w:shd w:val="clear" w:color="auto" w:fill="auto"/>
            <w:noWrap/>
            <w:vAlign w:val="center"/>
            <w:hideMark/>
          </w:tcPr>
          <w:p w14:paraId="671BACEC"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50" w:type="dxa"/>
            <w:tcBorders>
              <w:top w:val="nil"/>
              <w:left w:val="nil"/>
              <w:bottom w:val="single" w:sz="4" w:space="0" w:color="auto"/>
              <w:right w:val="single" w:sz="4" w:space="0" w:color="auto"/>
            </w:tcBorders>
            <w:shd w:val="clear" w:color="auto" w:fill="auto"/>
            <w:vAlign w:val="center"/>
            <w:hideMark/>
          </w:tcPr>
          <w:p w14:paraId="2BC5D538"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66</w:t>
            </w:r>
          </w:p>
        </w:tc>
        <w:tc>
          <w:tcPr>
            <w:tcW w:w="631" w:type="dxa"/>
            <w:tcBorders>
              <w:top w:val="nil"/>
              <w:left w:val="nil"/>
              <w:bottom w:val="single" w:sz="4" w:space="0" w:color="auto"/>
              <w:right w:val="single" w:sz="4" w:space="0" w:color="auto"/>
            </w:tcBorders>
            <w:shd w:val="clear" w:color="auto" w:fill="auto"/>
            <w:noWrap/>
            <w:vAlign w:val="center"/>
            <w:hideMark/>
          </w:tcPr>
          <w:p w14:paraId="5F918601"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w:t>
            </w:r>
          </w:p>
        </w:tc>
        <w:tc>
          <w:tcPr>
            <w:tcW w:w="950" w:type="dxa"/>
            <w:tcBorders>
              <w:top w:val="nil"/>
              <w:left w:val="nil"/>
              <w:bottom w:val="single" w:sz="4" w:space="0" w:color="auto"/>
              <w:right w:val="single" w:sz="4" w:space="0" w:color="auto"/>
            </w:tcBorders>
            <w:shd w:val="clear" w:color="auto" w:fill="auto"/>
            <w:vAlign w:val="center"/>
            <w:hideMark/>
          </w:tcPr>
          <w:p w14:paraId="6CCECB32"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31" w:type="dxa"/>
            <w:tcBorders>
              <w:top w:val="nil"/>
              <w:left w:val="nil"/>
              <w:bottom w:val="single" w:sz="4" w:space="0" w:color="auto"/>
              <w:right w:val="single" w:sz="4" w:space="0" w:color="auto"/>
            </w:tcBorders>
            <w:shd w:val="clear" w:color="auto" w:fill="auto"/>
            <w:noWrap/>
            <w:vAlign w:val="center"/>
            <w:hideMark/>
          </w:tcPr>
          <w:p w14:paraId="54564083"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896" w:type="dxa"/>
            <w:tcBorders>
              <w:top w:val="nil"/>
              <w:left w:val="nil"/>
              <w:bottom w:val="single" w:sz="4" w:space="0" w:color="auto"/>
              <w:right w:val="single" w:sz="4" w:space="0" w:color="auto"/>
            </w:tcBorders>
            <w:shd w:val="clear" w:color="auto" w:fill="auto"/>
            <w:vAlign w:val="center"/>
            <w:hideMark/>
          </w:tcPr>
          <w:p w14:paraId="0BF5CB78"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655" w:type="dxa"/>
            <w:tcBorders>
              <w:top w:val="nil"/>
              <w:left w:val="nil"/>
              <w:bottom w:val="single" w:sz="4" w:space="0" w:color="auto"/>
              <w:right w:val="single" w:sz="4" w:space="0" w:color="auto"/>
            </w:tcBorders>
            <w:shd w:val="clear" w:color="auto" w:fill="auto"/>
            <w:noWrap/>
            <w:vAlign w:val="center"/>
            <w:hideMark/>
          </w:tcPr>
          <w:p w14:paraId="6F8B60F4"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r>
      <w:tr w:rsidR="00C0676A" w:rsidRPr="00920D13" w14:paraId="1825D1E6" w14:textId="77777777" w:rsidTr="00920D13">
        <w:trPr>
          <w:trHeight w:val="31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1DCE036"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1290" w:type="dxa"/>
            <w:tcBorders>
              <w:top w:val="nil"/>
              <w:left w:val="nil"/>
              <w:bottom w:val="single" w:sz="4" w:space="0" w:color="auto"/>
              <w:right w:val="single" w:sz="4" w:space="0" w:color="auto"/>
            </w:tcBorders>
            <w:shd w:val="clear" w:color="auto" w:fill="auto"/>
            <w:noWrap/>
            <w:vAlign w:val="center"/>
            <w:hideMark/>
          </w:tcPr>
          <w:p w14:paraId="41927E57" w14:textId="77777777" w:rsidR="00C0676A" w:rsidRPr="00920D13" w:rsidRDefault="00C0676A" w:rsidP="00C0676A">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UI</w:t>
            </w:r>
          </w:p>
        </w:tc>
        <w:tc>
          <w:tcPr>
            <w:tcW w:w="950" w:type="dxa"/>
            <w:tcBorders>
              <w:top w:val="nil"/>
              <w:left w:val="nil"/>
              <w:bottom w:val="single" w:sz="4" w:space="0" w:color="auto"/>
              <w:right w:val="single" w:sz="4" w:space="0" w:color="auto"/>
            </w:tcBorders>
            <w:shd w:val="clear" w:color="auto" w:fill="auto"/>
            <w:vAlign w:val="center"/>
            <w:hideMark/>
          </w:tcPr>
          <w:p w14:paraId="2C0599DC"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w:t>
            </w:r>
          </w:p>
        </w:tc>
        <w:tc>
          <w:tcPr>
            <w:tcW w:w="707" w:type="dxa"/>
            <w:tcBorders>
              <w:top w:val="nil"/>
              <w:left w:val="nil"/>
              <w:bottom w:val="single" w:sz="4" w:space="0" w:color="auto"/>
              <w:right w:val="single" w:sz="4" w:space="0" w:color="auto"/>
            </w:tcBorders>
            <w:shd w:val="clear" w:color="auto" w:fill="auto"/>
            <w:noWrap/>
            <w:vAlign w:val="center"/>
            <w:hideMark/>
          </w:tcPr>
          <w:p w14:paraId="6DEC66FC"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950" w:type="dxa"/>
            <w:tcBorders>
              <w:top w:val="nil"/>
              <w:left w:val="nil"/>
              <w:bottom w:val="single" w:sz="4" w:space="0" w:color="auto"/>
              <w:right w:val="single" w:sz="4" w:space="0" w:color="auto"/>
            </w:tcBorders>
            <w:shd w:val="clear" w:color="auto" w:fill="auto"/>
            <w:vAlign w:val="center"/>
            <w:hideMark/>
          </w:tcPr>
          <w:p w14:paraId="2137B820"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947</w:t>
            </w:r>
          </w:p>
        </w:tc>
        <w:tc>
          <w:tcPr>
            <w:tcW w:w="631" w:type="dxa"/>
            <w:tcBorders>
              <w:top w:val="nil"/>
              <w:left w:val="nil"/>
              <w:bottom w:val="single" w:sz="4" w:space="0" w:color="auto"/>
              <w:right w:val="single" w:sz="4" w:space="0" w:color="auto"/>
            </w:tcBorders>
            <w:shd w:val="clear" w:color="auto" w:fill="auto"/>
            <w:noWrap/>
            <w:vAlign w:val="center"/>
            <w:hideMark/>
          </w:tcPr>
          <w:p w14:paraId="719F70B9"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64%</w:t>
            </w:r>
          </w:p>
        </w:tc>
        <w:tc>
          <w:tcPr>
            <w:tcW w:w="950" w:type="dxa"/>
            <w:tcBorders>
              <w:top w:val="nil"/>
              <w:left w:val="nil"/>
              <w:bottom w:val="single" w:sz="4" w:space="0" w:color="auto"/>
              <w:right w:val="single" w:sz="4" w:space="0" w:color="auto"/>
            </w:tcBorders>
            <w:shd w:val="clear" w:color="auto" w:fill="auto"/>
            <w:vAlign w:val="center"/>
            <w:hideMark/>
          </w:tcPr>
          <w:p w14:paraId="0CB465E4"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66</w:t>
            </w:r>
          </w:p>
        </w:tc>
        <w:tc>
          <w:tcPr>
            <w:tcW w:w="631" w:type="dxa"/>
            <w:tcBorders>
              <w:top w:val="nil"/>
              <w:left w:val="nil"/>
              <w:bottom w:val="single" w:sz="4" w:space="0" w:color="auto"/>
              <w:right w:val="single" w:sz="4" w:space="0" w:color="auto"/>
            </w:tcBorders>
            <w:shd w:val="clear" w:color="auto" w:fill="auto"/>
            <w:noWrap/>
            <w:vAlign w:val="center"/>
            <w:hideMark/>
          </w:tcPr>
          <w:p w14:paraId="7FB598E4"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w:t>
            </w:r>
          </w:p>
        </w:tc>
        <w:tc>
          <w:tcPr>
            <w:tcW w:w="896" w:type="dxa"/>
            <w:tcBorders>
              <w:top w:val="nil"/>
              <w:left w:val="nil"/>
              <w:bottom w:val="single" w:sz="4" w:space="0" w:color="auto"/>
              <w:right w:val="single" w:sz="4" w:space="0" w:color="auto"/>
            </w:tcBorders>
            <w:shd w:val="clear" w:color="auto" w:fill="auto"/>
            <w:vAlign w:val="center"/>
            <w:hideMark/>
          </w:tcPr>
          <w:p w14:paraId="74B76474"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38</w:t>
            </w:r>
          </w:p>
        </w:tc>
        <w:tc>
          <w:tcPr>
            <w:tcW w:w="655" w:type="dxa"/>
            <w:tcBorders>
              <w:top w:val="nil"/>
              <w:left w:val="nil"/>
              <w:bottom w:val="single" w:sz="4" w:space="0" w:color="auto"/>
              <w:right w:val="single" w:sz="4" w:space="0" w:color="auto"/>
            </w:tcBorders>
            <w:shd w:val="clear" w:color="auto" w:fill="auto"/>
            <w:noWrap/>
            <w:vAlign w:val="center"/>
            <w:hideMark/>
          </w:tcPr>
          <w:p w14:paraId="3A959945" w14:textId="77777777" w:rsidR="00C0676A" w:rsidRPr="00920D13" w:rsidRDefault="00C0676A" w:rsidP="00C0676A">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w:t>
            </w:r>
          </w:p>
        </w:tc>
      </w:tr>
      <w:tr w:rsidR="00C0676A" w:rsidRPr="00920D13" w14:paraId="1C69DE72" w14:textId="77777777" w:rsidTr="00920D13">
        <w:trPr>
          <w:trHeight w:val="315"/>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DF21242"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w:t>
            </w:r>
          </w:p>
        </w:tc>
        <w:tc>
          <w:tcPr>
            <w:tcW w:w="1290" w:type="dxa"/>
            <w:tcBorders>
              <w:top w:val="nil"/>
              <w:left w:val="nil"/>
              <w:bottom w:val="single" w:sz="4" w:space="0" w:color="auto"/>
              <w:right w:val="single" w:sz="4" w:space="0" w:color="auto"/>
            </w:tcBorders>
            <w:shd w:val="clear" w:color="auto" w:fill="auto"/>
            <w:noWrap/>
            <w:vAlign w:val="center"/>
            <w:hideMark/>
          </w:tcPr>
          <w:p w14:paraId="4AB36689" w14:textId="77777777" w:rsidR="00C0676A" w:rsidRPr="00920D13" w:rsidRDefault="00C0676A" w:rsidP="00C0676A">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w:t>
            </w:r>
          </w:p>
        </w:tc>
        <w:tc>
          <w:tcPr>
            <w:tcW w:w="950" w:type="dxa"/>
            <w:tcBorders>
              <w:top w:val="nil"/>
              <w:left w:val="nil"/>
              <w:bottom w:val="single" w:sz="4" w:space="0" w:color="auto"/>
              <w:right w:val="single" w:sz="4" w:space="0" w:color="auto"/>
            </w:tcBorders>
            <w:shd w:val="clear" w:color="auto" w:fill="auto"/>
            <w:noWrap/>
            <w:vAlign w:val="center"/>
            <w:hideMark/>
          </w:tcPr>
          <w:p w14:paraId="5F7179A6"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2489</w:t>
            </w:r>
          </w:p>
        </w:tc>
        <w:tc>
          <w:tcPr>
            <w:tcW w:w="707" w:type="dxa"/>
            <w:tcBorders>
              <w:top w:val="nil"/>
              <w:left w:val="nil"/>
              <w:bottom w:val="single" w:sz="4" w:space="0" w:color="auto"/>
              <w:right w:val="single" w:sz="4" w:space="0" w:color="auto"/>
            </w:tcBorders>
            <w:shd w:val="clear" w:color="auto" w:fill="auto"/>
            <w:noWrap/>
            <w:vAlign w:val="center"/>
            <w:hideMark/>
          </w:tcPr>
          <w:p w14:paraId="1F54B404"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950" w:type="dxa"/>
            <w:tcBorders>
              <w:top w:val="nil"/>
              <w:left w:val="nil"/>
              <w:bottom w:val="single" w:sz="4" w:space="0" w:color="auto"/>
              <w:right w:val="single" w:sz="4" w:space="0" w:color="auto"/>
            </w:tcBorders>
            <w:shd w:val="clear" w:color="auto" w:fill="auto"/>
            <w:noWrap/>
            <w:vAlign w:val="center"/>
            <w:hideMark/>
          </w:tcPr>
          <w:p w14:paraId="0F8AC7B6"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1478</w:t>
            </w:r>
          </w:p>
        </w:tc>
        <w:tc>
          <w:tcPr>
            <w:tcW w:w="631" w:type="dxa"/>
            <w:tcBorders>
              <w:top w:val="nil"/>
              <w:left w:val="nil"/>
              <w:bottom w:val="single" w:sz="4" w:space="0" w:color="auto"/>
              <w:right w:val="single" w:sz="4" w:space="0" w:color="auto"/>
            </w:tcBorders>
            <w:shd w:val="clear" w:color="auto" w:fill="auto"/>
            <w:noWrap/>
            <w:vAlign w:val="center"/>
            <w:hideMark/>
          </w:tcPr>
          <w:p w14:paraId="5A1C44D1"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950" w:type="dxa"/>
            <w:tcBorders>
              <w:top w:val="nil"/>
              <w:left w:val="nil"/>
              <w:bottom w:val="single" w:sz="4" w:space="0" w:color="auto"/>
              <w:right w:val="single" w:sz="4" w:space="0" w:color="auto"/>
            </w:tcBorders>
            <w:shd w:val="clear" w:color="auto" w:fill="auto"/>
            <w:noWrap/>
            <w:vAlign w:val="center"/>
            <w:hideMark/>
          </w:tcPr>
          <w:p w14:paraId="0988EC82"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1412</w:t>
            </w:r>
          </w:p>
        </w:tc>
        <w:tc>
          <w:tcPr>
            <w:tcW w:w="631" w:type="dxa"/>
            <w:tcBorders>
              <w:top w:val="nil"/>
              <w:left w:val="nil"/>
              <w:bottom w:val="single" w:sz="4" w:space="0" w:color="auto"/>
              <w:right w:val="single" w:sz="4" w:space="0" w:color="auto"/>
            </w:tcBorders>
            <w:shd w:val="clear" w:color="auto" w:fill="auto"/>
            <w:noWrap/>
            <w:vAlign w:val="center"/>
            <w:hideMark/>
          </w:tcPr>
          <w:p w14:paraId="64E5DDE3"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896" w:type="dxa"/>
            <w:tcBorders>
              <w:top w:val="nil"/>
              <w:left w:val="nil"/>
              <w:bottom w:val="single" w:sz="4" w:space="0" w:color="auto"/>
              <w:right w:val="single" w:sz="4" w:space="0" w:color="auto"/>
            </w:tcBorders>
            <w:shd w:val="clear" w:color="auto" w:fill="auto"/>
            <w:noWrap/>
            <w:vAlign w:val="center"/>
            <w:hideMark/>
          </w:tcPr>
          <w:p w14:paraId="617E432D"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1950</w:t>
            </w:r>
          </w:p>
        </w:tc>
        <w:tc>
          <w:tcPr>
            <w:tcW w:w="655" w:type="dxa"/>
            <w:tcBorders>
              <w:top w:val="nil"/>
              <w:left w:val="nil"/>
              <w:bottom w:val="single" w:sz="4" w:space="0" w:color="auto"/>
              <w:right w:val="single" w:sz="4" w:space="0" w:color="auto"/>
            </w:tcBorders>
            <w:shd w:val="clear" w:color="auto" w:fill="auto"/>
            <w:noWrap/>
            <w:vAlign w:val="center"/>
            <w:hideMark/>
          </w:tcPr>
          <w:p w14:paraId="43E3FCE6" w14:textId="77777777" w:rsidR="00C0676A" w:rsidRPr="00920D13" w:rsidRDefault="00C0676A" w:rsidP="00C0676A">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r>
    </w:tbl>
    <w:p w14:paraId="212EF5FF" w14:textId="77777777" w:rsidR="00784D33" w:rsidRPr="00920D13" w:rsidRDefault="00784D33" w:rsidP="00784D33">
      <w:pPr>
        <w:pStyle w:val="ListParagraph"/>
        <w:spacing w:before="60" w:after="60" w:line="360" w:lineRule="auto"/>
        <w:ind w:left="851"/>
      </w:pPr>
    </w:p>
    <w:p w14:paraId="0FBB7462" w14:textId="6453EDD5" w:rsidR="00A32269" w:rsidRPr="00920D13" w:rsidRDefault="00A32269" w:rsidP="004B4BB0">
      <w:pPr>
        <w:pStyle w:val="ListParagraph"/>
        <w:numPr>
          <w:ilvl w:val="0"/>
          <w:numId w:val="20"/>
        </w:numPr>
        <w:spacing w:before="60" w:after="60" w:line="360" w:lineRule="auto"/>
        <w:ind w:left="851" w:hanging="851"/>
        <w:rPr>
          <w:rFonts w:asciiTheme="minorHAnsi" w:hAnsiTheme="minorHAnsi" w:cstheme="minorHAnsi"/>
          <w:lang w:eastAsia="en-IN" w:bidi="te-IN"/>
        </w:rPr>
      </w:pPr>
      <w:r w:rsidRPr="00920D13">
        <w:rPr>
          <w:rFonts w:asciiTheme="minorHAnsi" w:hAnsiTheme="minorHAnsi" w:cstheme="minorHAnsi"/>
          <w:lang w:eastAsia="en-IN" w:bidi="te-IN"/>
        </w:rPr>
        <w:t>The total qua</w:t>
      </w:r>
      <w:r w:rsidR="00A929BF" w:rsidRPr="00920D13">
        <w:rPr>
          <w:rFonts w:asciiTheme="minorHAnsi" w:hAnsiTheme="minorHAnsi" w:cstheme="minorHAnsi"/>
          <w:lang w:eastAsia="en-IN" w:bidi="te-IN"/>
        </w:rPr>
        <w:t xml:space="preserve">ntum purchased during FY </w:t>
      </w:r>
      <w:r w:rsidR="00793558" w:rsidRPr="00920D13">
        <w:rPr>
          <w:rFonts w:asciiTheme="minorHAnsi" w:hAnsiTheme="minorHAnsi" w:cstheme="minorHAnsi"/>
          <w:lang w:eastAsia="en-IN" w:bidi="te-IN"/>
        </w:rPr>
        <w:t>2021-22</w:t>
      </w:r>
      <w:r w:rsidRPr="00920D13">
        <w:rPr>
          <w:rFonts w:asciiTheme="minorHAnsi" w:hAnsiTheme="minorHAnsi" w:cstheme="minorHAnsi"/>
          <w:lang w:eastAsia="en-IN" w:bidi="te-IN"/>
        </w:rPr>
        <w:t xml:space="preserve"> and Plant</w:t>
      </w:r>
      <w:r w:rsidR="0027650A" w:rsidRPr="00920D13">
        <w:rPr>
          <w:rFonts w:asciiTheme="minorHAnsi" w:hAnsiTheme="minorHAnsi" w:cstheme="minorHAnsi"/>
          <w:lang w:eastAsia="en-IN" w:bidi="te-IN"/>
        </w:rPr>
        <w:t>-</w:t>
      </w:r>
      <w:r w:rsidRPr="00920D13">
        <w:rPr>
          <w:rFonts w:asciiTheme="minorHAnsi" w:hAnsiTheme="minorHAnsi" w:cstheme="minorHAnsi"/>
          <w:lang w:eastAsia="en-IN" w:bidi="te-IN"/>
        </w:rPr>
        <w:t>wise Petitioner’s share is tabulated below:</w:t>
      </w:r>
    </w:p>
    <w:p w14:paraId="256C9C49" w14:textId="7B45CEC5" w:rsidR="001A4850" w:rsidRPr="00920D13" w:rsidRDefault="00A025B6" w:rsidP="001A4850">
      <w:pPr>
        <w:pStyle w:val="Caption"/>
        <w:keepNext/>
        <w:rPr>
          <w:rFonts w:asciiTheme="minorHAnsi" w:hAnsiTheme="minorHAnsi" w:cstheme="minorHAnsi"/>
          <w:i w:val="0"/>
          <w:sz w:val="24"/>
        </w:rPr>
      </w:pPr>
      <w:bookmarkStart w:id="54" w:name="_Toc120685600"/>
      <w:bookmarkStart w:id="55" w:name="_Toc26435926"/>
      <w:r w:rsidRPr="00920D13">
        <w:rPr>
          <w:rFonts w:asciiTheme="minorHAnsi" w:hAnsiTheme="minorHAnsi" w:cstheme="minorHAnsi"/>
          <w:i w:val="0"/>
          <w:sz w:val="24"/>
        </w:rPr>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19</w:t>
      </w:r>
      <w:r w:rsidRPr="00920D13">
        <w:rPr>
          <w:rFonts w:asciiTheme="minorHAnsi" w:hAnsiTheme="minorHAnsi" w:cstheme="minorHAnsi"/>
          <w:i w:val="0"/>
          <w:sz w:val="24"/>
        </w:rPr>
        <w:fldChar w:fldCharType="end"/>
      </w:r>
      <w:r w:rsidRPr="00920D13">
        <w:rPr>
          <w:rFonts w:asciiTheme="minorHAnsi" w:hAnsiTheme="minorHAnsi" w:cstheme="minorHAnsi"/>
          <w:i w:val="0"/>
          <w:sz w:val="24"/>
        </w:rPr>
        <w:t xml:space="preserve">: </w:t>
      </w:r>
      <w:r w:rsidR="001A4850" w:rsidRPr="00920D13">
        <w:rPr>
          <w:rFonts w:asciiTheme="minorHAnsi" w:hAnsiTheme="minorHAnsi" w:cstheme="minorHAnsi"/>
          <w:i w:val="0"/>
          <w:sz w:val="24"/>
        </w:rPr>
        <w:t>Details of Power Purchase Quantum Station wise</w:t>
      </w:r>
      <w:bookmarkEnd w:id="54"/>
      <w:r w:rsidR="001A4850" w:rsidRPr="00920D13">
        <w:rPr>
          <w:rFonts w:asciiTheme="minorHAnsi" w:hAnsiTheme="minorHAnsi" w:cstheme="minorHAnsi"/>
          <w:i w:val="0"/>
          <w:sz w:val="24"/>
        </w:rPr>
        <w:t xml:space="preserve"> </w:t>
      </w:r>
      <w:bookmarkEnd w:id="55"/>
    </w:p>
    <w:tbl>
      <w:tblPr>
        <w:tblW w:w="8180" w:type="dxa"/>
        <w:tblInd w:w="704" w:type="dxa"/>
        <w:tblLook w:val="04A0" w:firstRow="1" w:lastRow="0" w:firstColumn="1" w:lastColumn="0" w:noHBand="0" w:noVBand="1"/>
      </w:tblPr>
      <w:tblGrid>
        <w:gridCol w:w="960"/>
        <w:gridCol w:w="2796"/>
        <w:gridCol w:w="1344"/>
        <w:gridCol w:w="1747"/>
        <w:gridCol w:w="1333"/>
      </w:tblGrid>
      <w:tr w:rsidR="0058316E" w:rsidRPr="00920D13" w14:paraId="459B5EBA" w14:textId="77777777" w:rsidTr="0058316E">
        <w:trPr>
          <w:trHeight w:val="90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86270"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 No</w:t>
            </w:r>
          </w:p>
        </w:tc>
        <w:tc>
          <w:tcPr>
            <w:tcW w:w="2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556D3"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Stations</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3440CB79"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Total Generation</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34CAAD4F"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Energy received at Delhi Periphery</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14:paraId="5E678D0F"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Petitioner Share</w:t>
            </w:r>
          </w:p>
        </w:tc>
      </w:tr>
      <w:tr w:rsidR="0058316E" w:rsidRPr="00920D13" w14:paraId="37C7C766" w14:textId="77777777" w:rsidTr="0058316E">
        <w:trPr>
          <w:trHeight w:val="30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8DDD15"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p>
        </w:tc>
        <w:tc>
          <w:tcPr>
            <w:tcW w:w="2854" w:type="dxa"/>
            <w:vMerge/>
            <w:tcBorders>
              <w:top w:val="single" w:sz="4" w:space="0" w:color="auto"/>
              <w:left w:val="single" w:sz="4" w:space="0" w:color="auto"/>
              <w:bottom w:val="single" w:sz="4" w:space="0" w:color="auto"/>
              <w:right w:val="single" w:sz="4" w:space="0" w:color="auto"/>
            </w:tcBorders>
            <w:vAlign w:val="center"/>
            <w:hideMark/>
          </w:tcPr>
          <w:p w14:paraId="016774D4"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p>
        </w:tc>
        <w:tc>
          <w:tcPr>
            <w:tcW w:w="1250" w:type="dxa"/>
            <w:tcBorders>
              <w:top w:val="nil"/>
              <w:left w:val="nil"/>
              <w:bottom w:val="single" w:sz="4" w:space="0" w:color="auto"/>
              <w:right w:val="single" w:sz="4" w:space="0" w:color="auto"/>
            </w:tcBorders>
            <w:shd w:val="clear" w:color="auto" w:fill="auto"/>
            <w:vAlign w:val="center"/>
            <w:hideMark/>
          </w:tcPr>
          <w:p w14:paraId="78F9A8C7"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MU</w:t>
            </w:r>
          </w:p>
        </w:tc>
        <w:tc>
          <w:tcPr>
            <w:tcW w:w="1777" w:type="dxa"/>
            <w:tcBorders>
              <w:top w:val="nil"/>
              <w:left w:val="nil"/>
              <w:bottom w:val="single" w:sz="4" w:space="0" w:color="auto"/>
              <w:right w:val="single" w:sz="4" w:space="0" w:color="auto"/>
            </w:tcBorders>
            <w:shd w:val="clear" w:color="auto" w:fill="auto"/>
            <w:vAlign w:val="center"/>
            <w:hideMark/>
          </w:tcPr>
          <w:p w14:paraId="1CCCCA3D"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MU</w:t>
            </w:r>
          </w:p>
        </w:tc>
        <w:tc>
          <w:tcPr>
            <w:tcW w:w="1339" w:type="dxa"/>
            <w:tcBorders>
              <w:top w:val="nil"/>
              <w:left w:val="nil"/>
              <w:bottom w:val="single" w:sz="4" w:space="0" w:color="auto"/>
              <w:right w:val="single" w:sz="4" w:space="0" w:color="auto"/>
            </w:tcBorders>
            <w:shd w:val="clear" w:color="auto" w:fill="auto"/>
            <w:vAlign w:val="center"/>
            <w:hideMark/>
          </w:tcPr>
          <w:p w14:paraId="77775368"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MU</w:t>
            </w:r>
          </w:p>
        </w:tc>
      </w:tr>
      <w:tr w:rsidR="0058316E" w:rsidRPr="00920D13" w14:paraId="33692C7D" w14:textId="77777777" w:rsidTr="0058316E">
        <w:trPr>
          <w:trHeight w:val="300"/>
        </w:trPr>
        <w:tc>
          <w:tcPr>
            <w:tcW w:w="684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396F65"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Central Sector Generating Stations (CSGS) </w:t>
            </w:r>
          </w:p>
        </w:tc>
        <w:tc>
          <w:tcPr>
            <w:tcW w:w="1339" w:type="dxa"/>
            <w:tcBorders>
              <w:top w:val="nil"/>
              <w:left w:val="nil"/>
              <w:bottom w:val="single" w:sz="4" w:space="0" w:color="auto"/>
              <w:right w:val="single" w:sz="4" w:space="0" w:color="auto"/>
            </w:tcBorders>
            <w:shd w:val="clear" w:color="auto" w:fill="auto"/>
            <w:vAlign w:val="center"/>
            <w:hideMark/>
          </w:tcPr>
          <w:p w14:paraId="64733946"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r>
      <w:tr w:rsidR="0058316E" w:rsidRPr="00920D13" w14:paraId="004DE130"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DC8D20"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A</w:t>
            </w:r>
          </w:p>
        </w:tc>
        <w:tc>
          <w:tcPr>
            <w:tcW w:w="2854" w:type="dxa"/>
            <w:tcBorders>
              <w:top w:val="nil"/>
              <w:left w:val="nil"/>
              <w:bottom w:val="single" w:sz="4" w:space="0" w:color="auto"/>
              <w:right w:val="single" w:sz="4" w:space="0" w:color="auto"/>
            </w:tcBorders>
            <w:shd w:val="clear" w:color="auto" w:fill="auto"/>
            <w:vAlign w:val="center"/>
            <w:hideMark/>
          </w:tcPr>
          <w:p w14:paraId="7C1EFD08"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NTPC</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4BDE1823"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c>
          <w:tcPr>
            <w:tcW w:w="1777" w:type="dxa"/>
            <w:vMerge w:val="restart"/>
            <w:tcBorders>
              <w:top w:val="nil"/>
              <w:left w:val="single" w:sz="4" w:space="0" w:color="auto"/>
              <w:bottom w:val="single" w:sz="4" w:space="0" w:color="auto"/>
              <w:right w:val="single" w:sz="4" w:space="0" w:color="auto"/>
            </w:tcBorders>
            <w:shd w:val="clear" w:color="auto" w:fill="auto"/>
            <w:vAlign w:val="center"/>
            <w:hideMark/>
          </w:tcPr>
          <w:p w14:paraId="2250D6DA"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c>
          <w:tcPr>
            <w:tcW w:w="1339" w:type="dxa"/>
            <w:tcBorders>
              <w:top w:val="nil"/>
              <w:left w:val="nil"/>
              <w:bottom w:val="single" w:sz="4" w:space="0" w:color="auto"/>
              <w:right w:val="single" w:sz="4" w:space="0" w:color="auto"/>
            </w:tcBorders>
            <w:shd w:val="clear" w:color="auto" w:fill="auto"/>
            <w:vAlign w:val="center"/>
            <w:hideMark/>
          </w:tcPr>
          <w:p w14:paraId="124F1E66" w14:textId="2BF2DB9F"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3A781F76"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C48F68"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7DBE5F9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ANTA GAS POWER PROJECT </w:t>
            </w:r>
          </w:p>
        </w:tc>
        <w:tc>
          <w:tcPr>
            <w:tcW w:w="1250" w:type="dxa"/>
            <w:vMerge/>
            <w:tcBorders>
              <w:top w:val="nil"/>
              <w:left w:val="single" w:sz="4" w:space="0" w:color="auto"/>
              <w:bottom w:val="single" w:sz="4" w:space="0" w:color="auto"/>
              <w:right w:val="single" w:sz="4" w:space="0" w:color="auto"/>
            </w:tcBorders>
            <w:vAlign w:val="center"/>
            <w:hideMark/>
          </w:tcPr>
          <w:p w14:paraId="0B6752F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5E7BA6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5E70357" w14:textId="1679EB8F"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0.7</w:t>
            </w:r>
          </w:p>
        </w:tc>
      </w:tr>
      <w:tr w:rsidR="0058316E" w:rsidRPr="00920D13" w14:paraId="1CB22C97"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5BB946"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lastRenderedPageBreak/>
              <w:t>2</w:t>
            </w:r>
          </w:p>
        </w:tc>
        <w:tc>
          <w:tcPr>
            <w:tcW w:w="2854" w:type="dxa"/>
            <w:tcBorders>
              <w:top w:val="nil"/>
              <w:left w:val="nil"/>
              <w:bottom w:val="single" w:sz="4" w:space="0" w:color="auto"/>
              <w:right w:val="single" w:sz="4" w:space="0" w:color="auto"/>
            </w:tcBorders>
            <w:shd w:val="clear" w:color="auto" w:fill="auto"/>
            <w:vAlign w:val="center"/>
            <w:hideMark/>
          </w:tcPr>
          <w:p w14:paraId="32DF903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AURAIYA GAS POWER STATION </w:t>
            </w:r>
          </w:p>
        </w:tc>
        <w:tc>
          <w:tcPr>
            <w:tcW w:w="1250" w:type="dxa"/>
            <w:vMerge/>
            <w:tcBorders>
              <w:top w:val="nil"/>
              <w:left w:val="single" w:sz="4" w:space="0" w:color="auto"/>
              <w:bottom w:val="single" w:sz="4" w:space="0" w:color="auto"/>
              <w:right w:val="single" w:sz="4" w:space="0" w:color="auto"/>
            </w:tcBorders>
            <w:vAlign w:val="center"/>
            <w:hideMark/>
          </w:tcPr>
          <w:p w14:paraId="45AD5DE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6F78C4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1CC7BB3" w14:textId="05485FC6"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6.2</w:t>
            </w:r>
          </w:p>
        </w:tc>
      </w:tr>
      <w:tr w:rsidR="0058316E" w:rsidRPr="00920D13" w14:paraId="1C415606"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6556ED"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lastRenderedPageBreak/>
              <w:t>3</w:t>
            </w:r>
          </w:p>
        </w:tc>
        <w:tc>
          <w:tcPr>
            <w:tcW w:w="2854" w:type="dxa"/>
            <w:tcBorders>
              <w:top w:val="nil"/>
              <w:left w:val="nil"/>
              <w:bottom w:val="single" w:sz="4" w:space="0" w:color="auto"/>
              <w:right w:val="single" w:sz="4" w:space="0" w:color="auto"/>
            </w:tcBorders>
            <w:shd w:val="clear" w:color="auto" w:fill="auto"/>
            <w:vAlign w:val="center"/>
            <w:hideMark/>
          </w:tcPr>
          <w:p w14:paraId="1CC4AA2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BADARPUR THERMAL POWER STATION </w:t>
            </w:r>
          </w:p>
        </w:tc>
        <w:tc>
          <w:tcPr>
            <w:tcW w:w="1250" w:type="dxa"/>
            <w:vMerge/>
            <w:tcBorders>
              <w:top w:val="nil"/>
              <w:left w:val="single" w:sz="4" w:space="0" w:color="auto"/>
              <w:bottom w:val="single" w:sz="4" w:space="0" w:color="auto"/>
              <w:right w:val="single" w:sz="4" w:space="0" w:color="auto"/>
            </w:tcBorders>
            <w:vAlign w:val="center"/>
            <w:hideMark/>
          </w:tcPr>
          <w:p w14:paraId="3FC13F5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3A8A368"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2791B7B5" w14:textId="372C117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26DB8BF1"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8DF1A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w:t>
            </w:r>
          </w:p>
        </w:tc>
        <w:tc>
          <w:tcPr>
            <w:tcW w:w="2854" w:type="dxa"/>
            <w:tcBorders>
              <w:top w:val="nil"/>
              <w:left w:val="nil"/>
              <w:bottom w:val="single" w:sz="4" w:space="0" w:color="auto"/>
              <w:right w:val="single" w:sz="4" w:space="0" w:color="auto"/>
            </w:tcBorders>
            <w:shd w:val="clear" w:color="auto" w:fill="auto"/>
            <w:vAlign w:val="center"/>
            <w:hideMark/>
          </w:tcPr>
          <w:p w14:paraId="0D7C8CD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DADRI GAS POWER STATION </w:t>
            </w:r>
          </w:p>
        </w:tc>
        <w:tc>
          <w:tcPr>
            <w:tcW w:w="1250" w:type="dxa"/>
            <w:vMerge/>
            <w:tcBorders>
              <w:top w:val="nil"/>
              <w:left w:val="single" w:sz="4" w:space="0" w:color="auto"/>
              <w:bottom w:val="single" w:sz="4" w:space="0" w:color="auto"/>
              <w:right w:val="single" w:sz="4" w:space="0" w:color="auto"/>
            </w:tcBorders>
            <w:vAlign w:val="center"/>
            <w:hideMark/>
          </w:tcPr>
          <w:p w14:paraId="7E336FD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656683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BE9E3F9" w14:textId="309A0E7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9.6</w:t>
            </w:r>
          </w:p>
        </w:tc>
      </w:tr>
      <w:tr w:rsidR="0058316E" w:rsidRPr="00920D13" w14:paraId="40B59CA6"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947723"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w:t>
            </w:r>
          </w:p>
        </w:tc>
        <w:tc>
          <w:tcPr>
            <w:tcW w:w="2854" w:type="dxa"/>
            <w:tcBorders>
              <w:top w:val="nil"/>
              <w:left w:val="nil"/>
              <w:bottom w:val="single" w:sz="4" w:space="0" w:color="auto"/>
              <w:right w:val="single" w:sz="4" w:space="0" w:color="auto"/>
            </w:tcBorders>
            <w:shd w:val="clear" w:color="auto" w:fill="auto"/>
            <w:vAlign w:val="center"/>
            <w:hideMark/>
          </w:tcPr>
          <w:p w14:paraId="0DAB6AB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FEROZE GANDHI UNCHAHAR TPS 1 </w:t>
            </w:r>
          </w:p>
        </w:tc>
        <w:tc>
          <w:tcPr>
            <w:tcW w:w="1250" w:type="dxa"/>
            <w:vMerge/>
            <w:tcBorders>
              <w:top w:val="nil"/>
              <w:left w:val="single" w:sz="4" w:space="0" w:color="auto"/>
              <w:bottom w:val="single" w:sz="4" w:space="0" w:color="auto"/>
              <w:right w:val="single" w:sz="4" w:space="0" w:color="auto"/>
            </w:tcBorders>
            <w:vAlign w:val="center"/>
            <w:hideMark/>
          </w:tcPr>
          <w:p w14:paraId="0429784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45F8CD9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4F39C07" w14:textId="7D0F86E2"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26.6</w:t>
            </w:r>
          </w:p>
        </w:tc>
      </w:tr>
      <w:tr w:rsidR="0058316E" w:rsidRPr="00920D13" w14:paraId="0782C8FB"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47598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6</w:t>
            </w:r>
          </w:p>
        </w:tc>
        <w:tc>
          <w:tcPr>
            <w:tcW w:w="2854" w:type="dxa"/>
            <w:tcBorders>
              <w:top w:val="nil"/>
              <w:left w:val="nil"/>
              <w:bottom w:val="single" w:sz="4" w:space="0" w:color="auto"/>
              <w:right w:val="single" w:sz="4" w:space="0" w:color="auto"/>
            </w:tcBorders>
            <w:shd w:val="clear" w:color="auto" w:fill="auto"/>
            <w:vAlign w:val="center"/>
            <w:hideMark/>
          </w:tcPr>
          <w:p w14:paraId="564380D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FEROZE GANDHI UNCHAHAR TPS 2 </w:t>
            </w:r>
          </w:p>
        </w:tc>
        <w:tc>
          <w:tcPr>
            <w:tcW w:w="1250" w:type="dxa"/>
            <w:vMerge/>
            <w:tcBorders>
              <w:top w:val="nil"/>
              <w:left w:val="single" w:sz="4" w:space="0" w:color="auto"/>
              <w:bottom w:val="single" w:sz="4" w:space="0" w:color="auto"/>
              <w:right w:val="single" w:sz="4" w:space="0" w:color="auto"/>
            </w:tcBorders>
            <w:vAlign w:val="center"/>
            <w:hideMark/>
          </w:tcPr>
          <w:p w14:paraId="76B2934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BC9804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C4A3FEA" w14:textId="11EF158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58.4</w:t>
            </w:r>
          </w:p>
        </w:tc>
      </w:tr>
      <w:tr w:rsidR="0058316E" w:rsidRPr="00920D13" w14:paraId="4C51A866"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64F7E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7</w:t>
            </w:r>
          </w:p>
        </w:tc>
        <w:tc>
          <w:tcPr>
            <w:tcW w:w="2854" w:type="dxa"/>
            <w:tcBorders>
              <w:top w:val="nil"/>
              <w:left w:val="nil"/>
              <w:bottom w:val="single" w:sz="4" w:space="0" w:color="auto"/>
              <w:right w:val="single" w:sz="4" w:space="0" w:color="auto"/>
            </w:tcBorders>
            <w:shd w:val="clear" w:color="auto" w:fill="auto"/>
            <w:vAlign w:val="center"/>
            <w:hideMark/>
          </w:tcPr>
          <w:p w14:paraId="1F877E5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FEROZE GANDHI UNCHAHAR TPS 3 </w:t>
            </w:r>
          </w:p>
        </w:tc>
        <w:tc>
          <w:tcPr>
            <w:tcW w:w="1250" w:type="dxa"/>
            <w:vMerge/>
            <w:tcBorders>
              <w:top w:val="nil"/>
              <w:left w:val="single" w:sz="4" w:space="0" w:color="auto"/>
              <w:bottom w:val="single" w:sz="4" w:space="0" w:color="auto"/>
              <w:right w:val="single" w:sz="4" w:space="0" w:color="auto"/>
            </w:tcBorders>
            <w:vAlign w:val="center"/>
            <w:hideMark/>
          </w:tcPr>
          <w:p w14:paraId="2C076BA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3B9FCE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126E5FC" w14:textId="3E980066"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38.6</w:t>
            </w:r>
          </w:p>
        </w:tc>
      </w:tr>
      <w:tr w:rsidR="0058316E" w:rsidRPr="00920D13" w14:paraId="6C49D900"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B61F34"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8</w:t>
            </w:r>
          </w:p>
        </w:tc>
        <w:tc>
          <w:tcPr>
            <w:tcW w:w="2854" w:type="dxa"/>
            <w:tcBorders>
              <w:top w:val="nil"/>
              <w:left w:val="nil"/>
              <w:bottom w:val="single" w:sz="4" w:space="0" w:color="auto"/>
              <w:right w:val="single" w:sz="4" w:space="0" w:color="auto"/>
            </w:tcBorders>
            <w:shd w:val="clear" w:color="auto" w:fill="auto"/>
            <w:vAlign w:val="center"/>
            <w:hideMark/>
          </w:tcPr>
          <w:p w14:paraId="2CD8048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FARAKKA STPS </w:t>
            </w:r>
          </w:p>
        </w:tc>
        <w:tc>
          <w:tcPr>
            <w:tcW w:w="1250" w:type="dxa"/>
            <w:vMerge/>
            <w:tcBorders>
              <w:top w:val="nil"/>
              <w:left w:val="single" w:sz="4" w:space="0" w:color="auto"/>
              <w:bottom w:val="single" w:sz="4" w:space="0" w:color="auto"/>
              <w:right w:val="single" w:sz="4" w:space="0" w:color="auto"/>
            </w:tcBorders>
            <w:vAlign w:val="center"/>
            <w:hideMark/>
          </w:tcPr>
          <w:p w14:paraId="7631910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695439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74E9229" w14:textId="7C673868"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23.9</w:t>
            </w:r>
          </w:p>
        </w:tc>
      </w:tr>
      <w:tr w:rsidR="0058316E" w:rsidRPr="00920D13" w14:paraId="03D15797"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6D85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9</w:t>
            </w:r>
          </w:p>
        </w:tc>
        <w:tc>
          <w:tcPr>
            <w:tcW w:w="2854" w:type="dxa"/>
            <w:tcBorders>
              <w:top w:val="nil"/>
              <w:left w:val="nil"/>
              <w:bottom w:val="single" w:sz="4" w:space="0" w:color="auto"/>
              <w:right w:val="single" w:sz="4" w:space="0" w:color="auto"/>
            </w:tcBorders>
            <w:shd w:val="clear" w:color="auto" w:fill="auto"/>
            <w:vAlign w:val="center"/>
            <w:hideMark/>
          </w:tcPr>
          <w:p w14:paraId="4F76B83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KAHALGAON THERMAL POWER STATION 1 </w:t>
            </w:r>
          </w:p>
        </w:tc>
        <w:tc>
          <w:tcPr>
            <w:tcW w:w="1250" w:type="dxa"/>
            <w:vMerge/>
            <w:tcBorders>
              <w:top w:val="nil"/>
              <w:left w:val="single" w:sz="4" w:space="0" w:color="auto"/>
              <w:bottom w:val="single" w:sz="4" w:space="0" w:color="auto"/>
              <w:right w:val="single" w:sz="4" w:space="0" w:color="auto"/>
            </w:tcBorders>
            <w:vAlign w:val="center"/>
            <w:hideMark/>
          </w:tcPr>
          <w:p w14:paraId="188595F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57D7980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4EFEFDB" w14:textId="5B5516E2"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70.5</w:t>
            </w:r>
          </w:p>
        </w:tc>
      </w:tr>
      <w:tr w:rsidR="0058316E" w:rsidRPr="00920D13" w14:paraId="28FC7033"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19E3B8"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10</w:t>
            </w:r>
          </w:p>
        </w:tc>
        <w:tc>
          <w:tcPr>
            <w:tcW w:w="2854" w:type="dxa"/>
            <w:tcBorders>
              <w:top w:val="nil"/>
              <w:left w:val="nil"/>
              <w:bottom w:val="single" w:sz="4" w:space="0" w:color="auto"/>
              <w:right w:val="single" w:sz="4" w:space="0" w:color="auto"/>
            </w:tcBorders>
            <w:shd w:val="clear" w:color="auto" w:fill="auto"/>
            <w:vAlign w:val="center"/>
            <w:hideMark/>
          </w:tcPr>
          <w:p w14:paraId="2941D59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NATIONAL CAPITAL THERMAL POWER </w:t>
            </w:r>
          </w:p>
        </w:tc>
        <w:tc>
          <w:tcPr>
            <w:tcW w:w="1250" w:type="dxa"/>
            <w:vMerge/>
            <w:tcBorders>
              <w:top w:val="nil"/>
              <w:left w:val="single" w:sz="4" w:space="0" w:color="auto"/>
              <w:bottom w:val="single" w:sz="4" w:space="0" w:color="auto"/>
              <w:right w:val="single" w:sz="4" w:space="0" w:color="auto"/>
            </w:tcBorders>
            <w:vAlign w:val="center"/>
            <w:hideMark/>
          </w:tcPr>
          <w:p w14:paraId="5DAC1A8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E83C0D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F897FE7" w14:textId="5C70C3EF"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0.0</w:t>
            </w:r>
          </w:p>
        </w:tc>
      </w:tr>
      <w:tr w:rsidR="0058316E" w:rsidRPr="00920D13" w14:paraId="5647BDBC"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691F9A"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11</w:t>
            </w:r>
          </w:p>
        </w:tc>
        <w:tc>
          <w:tcPr>
            <w:tcW w:w="2854" w:type="dxa"/>
            <w:tcBorders>
              <w:top w:val="nil"/>
              <w:left w:val="nil"/>
              <w:bottom w:val="single" w:sz="4" w:space="0" w:color="auto"/>
              <w:right w:val="single" w:sz="4" w:space="0" w:color="auto"/>
            </w:tcBorders>
            <w:shd w:val="clear" w:color="auto" w:fill="auto"/>
            <w:vAlign w:val="center"/>
            <w:hideMark/>
          </w:tcPr>
          <w:p w14:paraId="16EE574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RIHAND THERMAL POWER STATION 1 </w:t>
            </w:r>
          </w:p>
        </w:tc>
        <w:tc>
          <w:tcPr>
            <w:tcW w:w="1250" w:type="dxa"/>
            <w:vMerge/>
            <w:tcBorders>
              <w:top w:val="nil"/>
              <w:left w:val="single" w:sz="4" w:space="0" w:color="auto"/>
              <w:bottom w:val="single" w:sz="4" w:space="0" w:color="auto"/>
              <w:right w:val="single" w:sz="4" w:space="0" w:color="auto"/>
            </w:tcBorders>
            <w:vAlign w:val="center"/>
            <w:hideMark/>
          </w:tcPr>
          <w:p w14:paraId="5097DE4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D37BB5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E1BA9A4" w14:textId="0B10D493"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57055A10"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46C83D"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12</w:t>
            </w:r>
          </w:p>
        </w:tc>
        <w:tc>
          <w:tcPr>
            <w:tcW w:w="2854" w:type="dxa"/>
            <w:tcBorders>
              <w:top w:val="nil"/>
              <w:left w:val="nil"/>
              <w:bottom w:val="single" w:sz="4" w:space="0" w:color="auto"/>
              <w:right w:val="single" w:sz="4" w:space="0" w:color="auto"/>
            </w:tcBorders>
            <w:shd w:val="clear" w:color="auto" w:fill="auto"/>
            <w:vAlign w:val="center"/>
            <w:hideMark/>
          </w:tcPr>
          <w:p w14:paraId="4B7C981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RIHAND THERMAL POWER STATION 2 </w:t>
            </w:r>
          </w:p>
        </w:tc>
        <w:tc>
          <w:tcPr>
            <w:tcW w:w="1250" w:type="dxa"/>
            <w:vMerge/>
            <w:tcBorders>
              <w:top w:val="nil"/>
              <w:left w:val="single" w:sz="4" w:space="0" w:color="auto"/>
              <w:bottom w:val="single" w:sz="4" w:space="0" w:color="auto"/>
              <w:right w:val="single" w:sz="4" w:space="0" w:color="auto"/>
            </w:tcBorders>
            <w:vAlign w:val="center"/>
            <w:hideMark/>
          </w:tcPr>
          <w:p w14:paraId="05E277B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5C17F33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DDA33E3" w14:textId="66A41519"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196.1</w:t>
            </w:r>
          </w:p>
        </w:tc>
      </w:tr>
      <w:tr w:rsidR="0058316E" w:rsidRPr="00920D13" w14:paraId="39099591"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5D066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13</w:t>
            </w:r>
          </w:p>
        </w:tc>
        <w:tc>
          <w:tcPr>
            <w:tcW w:w="2854" w:type="dxa"/>
            <w:tcBorders>
              <w:top w:val="nil"/>
              <w:left w:val="nil"/>
              <w:bottom w:val="single" w:sz="4" w:space="0" w:color="auto"/>
              <w:right w:val="single" w:sz="4" w:space="0" w:color="auto"/>
            </w:tcBorders>
            <w:shd w:val="clear" w:color="auto" w:fill="auto"/>
            <w:vAlign w:val="center"/>
            <w:hideMark/>
          </w:tcPr>
          <w:p w14:paraId="22CBA18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SINGRAULI STPS </w:t>
            </w:r>
          </w:p>
        </w:tc>
        <w:tc>
          <w:tcPr>
            <w:tcW w:w="1250" w:type="dxa"/>
            <w:vMerge/>
            <w:tcBorders>
              <w:top w:val="nil"/>
              <w:left w:val="single" w:sz="4" w:space="0" w:color="auto"/>
              <w:bottom w:val="single" w:sz="4" w:space="0" w:color="auto"/>
              <w:right w:val="single" w:sz="4" w:space="0" w:color="auto"/>
            </w:tcBorders>
            <w:vAlign w:val="center"/>
            <w:hideMark/>
          </w:tcPr>
          <w:p w14:paraId="790027B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6003408"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20D8D254" w14:textId="5038F513"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480.3</w:t>
            </w:r>
          </w:p>
        </w:tc>
      </w:tr>
      <w:tr w:rsidR="0058316E" w:rsidRPr="00920D13" w14:paraId="69AA9F4B"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A63B"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14</w:t>
            </w:r>
          </w:p>
        </w:tc>
        <w:tc>
          <w:tcPr>
            <w:tcW w:w="2854" w:type="dxa"/>
            <w:tcBorders>
              <w:top w:val="nil"/>
              <w:left w:val="nil"/>
              <w:bottom w:val="single" w:sz="4" w:space="0" w:color="auto"/>
              <w:right w:val="single" w:sz="4" w:space="0" w:color="auto"/>
            </w:tcBorders>
            <w:shd w:val="clear" w:color="auto" w:fill="auto"/>
            <w:vAlign w:val="center"/>
            <w:hideMark/>
          </w:tcPr>
          <w:p w14:paraId="1CE4F50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KAHALGAON THERMAL POWER STATION 2 </w:t>
            </w:r>
          </w:p>
        </w:tc>
        <w:tc>
          <w:tcPr>
            <w:tcW w:w="1250" w:type="dxa"/>
            <w:vMerge/>
            <w:tcBorders>
              <w:top w:val="nil"/>
              <w:left w:val="single" w:sz="4" w:space="0" w:color="auto"/>
              <w:bottom w:val="single" w:sz="4" w:space="0" w:color="auto"/>
              <w:right w:val="single" w:sz="4" w:space="0" w:color="auto"/>
            </w:tcBorders>
            <w:vAlign w:val="center"/>
            <w:hideMark/>
          </w:tcPr>
          <w:p w14:paraId="169823D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5A2FDD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8EFFC30" w14:textId="16FF676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248.7</w:t>
            </w:r>
          </w:p>
        </w:tc>
      </w:tr>
      <w:tr w:rsidR="0058316E" w:rsidRPr="00920D13" w14:paraId="35F4CEB5"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ADE2A0"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15</w:t>
            </w:r>
          </w:p>
        </w:tc>
        <w:tc>
          <w:tcPr>
            <w:tcW w:w="2854" w:type="dxa"/>
            <w:tcBorders>
              <w:top w:val="nil"/>
              <w:left w:val="nil"/>
              <w:bottom w:val="single" w:sz="4" w:space="0" w:color="auto"/>
              <w:right w:val="single" w:sz="4" w:space="0" w:color="auto"/>
            </w:tcBorders>
            <w:shd w:val="clear" w:color="auto" w:fill="auto"/>
            <w:vAlign w:val="center"/>
            <w:hideMark/>
          </w:tcPr>
          <w:p w14:paraId="16DC00E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TALCHER</w:t>
            </w:r>
          </w:p>
        </w:tc>
        <w:tc>
          <w:tcPr>
            <w:tcW w:w="1250" w:type="dxa"/>
            <w:vMerge/>
            <w:tcBorders>
              <w:top w:val="nil"/>
              <w:left w:val="single" w:sz="4" w:space="0" w:color="auto"/>
              <w:bottom w:val="single" w:sz="4" w:space="0" w:color="auto"/>
              <w:right w:val="single" w:sz="4" w:space="0" w:color="auto"/>
            </w:tcBorders>
            <w:vAlign w:val="center"/>
            <w:hideMark/>
          </w:tcPr>
          <w:p w14:paraId="111C2DB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111652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3621CBA" w14:textId="3AB88C3F"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05C1DA87"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AAD182"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16</w:t>
            </w:r>
          </w:p>
        </w:tc>
        <w:tc>
          <w:tcPr>
            <w:tcW w:w="2854" w:type="dxa"/>
            <w:tcBorders>
              <w:top w:val="nil"/>
              <w:left w:val="nil"/>
              <w:bottom w:val="single" w:sz="4" w:space="0" w:color="auto"/>
              <w:right w:val="single" w:sz="4" w:space="0" w:color="auto"/>
            </w:tcBorders>
            <w:shd w:val="clear" w:color="auto" w:fill="auto"/>
            <w:vAlign w:val="center"/>
            <w:hideMark/>
          </w:tcPr>
          <w:p w14:paraId="333418A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DADRI TPS-II </w:t>
            </w:r>
          </w:p>
        </w:tc>
        <w:tc>
          <w:tcPr>
            <w:tcW w:w="1250" w:type="dxa"/>
            <w:vMerge/>
            <w:tcBorders>
              <w:top w:val="nil"/>
              <w:left w:val="single" w:sz="4" w:space="0" w:color="auto"/>
              <w:bottom w:val="single" w:sz="4" w:space="0" w:color="auto"/>
              <w:right w:val="single" w:sz="4" w:space="0" w:color="auto"/>
            </w:tcBorders>
            <w:vAlign w:val="center"/>
            <w:hideMark/>
          </w:tcPr>
          <w:p w14:paraId="70A1BF5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8373BB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9F98DCD" w14:textId="0FCFFBA0"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702.0</w:t>
            </w:r>
          </w:p>
        </w:tc>
      </w:tr>
      <w:tr w:rsidR="0058316E" w:rsidRPr="00920D13" w14:paraId="2AF5426A"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E9137A"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17</w:t>
            </w:r>
          </w:p>
        </w:tc>
        <w:tc>
          <w:tcPr>
            <w:tcW w:w="2854" w:type="dxa"/>
            <w:tcBorders>
              <w:top w:val="nil"/>
              <w:left w:val="nil"/>
              <w:bottom w:val="single" w:sz="4" w:space="0" w:color="auto"/>
              <w:right w:val="single" w:sz="4" w:space="0" w:color="auto"/>
            </w:tcBorders>
            <w:shd w:val="clear" w:color="auto" w:fill="auto"/>
            <w:vAlign w:val="center"/>
            <w:hideMark/>
          </w:tcPr>
          <w:p w14:paraId="209D367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RIHAND THERMAL POWER STATION 3</w:t>
            </w:r>
          </w:p>
        </w:tc>
        <w:tc>
          <w:tcPr>
            <w:tcW w:w="1250" w:type="dxa"/>
            <w:vMerge/>
            <w:tcBorders>
              <w:top w:val="nil"/>
              <w:left w:val="single" w:sz="4" w:space="0" w:color="auto"/>
              <w:bottom w:val="single" w:sz="4" w:space="0" w:color="auto"/>
              <w:right w:val="single" w:sz="4" w:space="0" w:color="auto"/>
            </w:tcBorders>
            <w:vAlign w:val="center"/>
            <w:hideMark/>
          </w:tcPr>
          <w:p w14:paraId="4A404D5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FE342E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C8AFC12" w14:textId="24A312EA"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393.4</w:t>
            </w:r>
          </w:p>
        </w:tc>
      </w:tr>
      <w:tr w:rsidR="0058316E" w:rsidRPr="00920D13" w14:paraId="306F505F"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01AA5C"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18</w:t>
            </w:r>
          </w:p>
        </w:tc>
        <w:tc>
          <w:tcPr>
            <w:tcW w:w="2854" w:type="dxa"/>
            <w:tcBorders>
              <w:top w:val="nil"/>
              <w:left w:val="nil"/>
              <w:bottom w:val="single" w:sz="4" w:space="0" w:color="auto"/>
              <w:right w:val="single" w:sz="4" w:space="0" w:color="auto"/>
            </w:tcBorders>
            <w:shd w:val="clear" w:color="auto" w:fill="auto"/>
            <w:vAlign w:val="center"/>
            <w:hideMark/>
          </w:tcPr>
          <w:p w14:paraId="40F15AB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KOLDAM HPS-I</w:t>
            </w:r>
          </w:p>
        </w:tc>
        <w:tc>
          <w:tcPr>
            <w:tcW w:w="1250" w:type="dxa"/>
            <w:vMerge/>
            <w:tcBorders>
              <w:top w:val="nil"/>
              <w:left w:val="single" w:sz="4" w:space="0" w:color="auto"/>
              <w:bottom w:val="single" w:sz="4" w:space="0" w:color="auto"/>
              <w:right w:val="single" w:sz="4" w:space="0" w:color="auto"/>
            </w:tcBorders>
            <w:vAlign w:val="center"/>
            <w:hideMark/>
          </w:tcPr>
          <w:p w14:paraId="06313F4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A5432E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B316151" w14:textId="2940B895"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2110EC44"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6B0E60" w14:textId="77777777" w:rsidR="0058316E" w:rsidRPr="00920D13" w:rsidRDefault="0058316E" w:rsidP="0058316E">
            <w:pPr>
              <w:widowControl/>
              <w:spacing w:line="240" w:lineRule="auto"/>
              <w:jc w:val="center"/>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5B1345C0" w14:textId="77777777"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Sub Total</w:t>
            </w:r>
          </w:p>
        </w:tc>
        <w:tc>
          <w:tcPr>
            <w:tcW w:w="1250" w:type="dxa"/>
            <w:vMerge/>
            <w:tcBorders>
              <w:top w:val="nil"/>
              <w:left w:val="single" w:sz="4" w:space="0" w:color="auto"/>
              <w:bottom w:val="single" w:sz="4" w:space="0" w:color="auto"/>
              <w:right w:val="single" w:sz="4" w:space="0" w:color="auto"/>
            </w:tcBorders>
            <w:vAlign w:val="center"/>
            <w:hideMark/>
          </w:tcPr>
          <w:p w14:paraId="0D67BE8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0050A7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C6F9E19" w14:textId="20BAAA83"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2,255.0</w:t>
            </w:r>
          </w:p>
        </w:tc>
      </w:tr>
      <w:tr w:rsidR="0058316E" w:rsidRPr="00920D13" w14:paraId="7F08C6E7"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44B59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63F7F16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39F493B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6D3E67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A3E31C9" w14:textId="342C31B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0C97691C"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C398C9"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B</w:t>
            </w:r>
          </w:p>
        </w:tc>
        <w:tc>
          <w:tcPr>
            <w:tcW w:w="2854" w:type="dxa"/>
            <w:tcBorders>
              <w:top w:val="nil"/>
              <w:left w:val="nil"/>
              <w:bottom w:val="single" w:sz="4" w:space="0" w:color="auto"/>
              <w:right w:val="single" w:sz="4" w:space="0" w:color="auto"/>
            </w:tcBorders>
            <w:shd w:val="clear" w:color="auto" w:fill="auto"/>
            <w:vAlign w:val="center"/>
            <w:hideMark/>
          </w:tcPr>
          <w:p w14:paraId="00C91D15"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NHPC Ltd.</w:t>
            </w:r>
          </w:p>
        </w:tc>
        <w:tc>
          <w:tcPr>
            <w:tcW w:w="1250" w:type="dxa"/>
            <w:vMerge/>
            <w:tcBorders>
              <w:top w:val="nil"/>
              <w:left w:val="single" w:sz="4" w:space="0" w:color="auto"/>
              <w:bottom w:val="single" w:sz="4" w:space="0" w:color="auto"/>
              <w:right w:val="single" w:sz="4" w:space="0" w:color="auto"/>
            </w:tcBorders>
            <w:vAlign w:val="center"/>
            <w:hideMark/>
          </w:tcPr>
          <w:p w14:paraId="3E6D5BB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465227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6E865D5" w14:textId="1E7D0ACF"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4CDA2293"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A80AA6"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74AD53F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BAIRASIUL P S  </w:t>
            </w:r>
          </w:p>
        </w:tc>
        <w:tc>
          <w:tcPr>
            <w:tcW w:w="1250" w:type="dxa"/>
            <w:vMerge/>
            <w:tcBorders>
              <w:top w:val="nil"/>
              <w:left w:val="single" w:sz="4" w:space="0" w:color="auto"/>
              <w:bottom w:val="single" w:sz="4" w:space="0" w:color="auto"/>
              <w:right w:val="single" w:sz="4" w:space="0" w:color="auto"/>
            </w:tcBorders>
            <w:vAlign w:val="center"/>
            <w:hideMark/>
          </w:tcPr>
          <w:p w14:paraId="387B773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39920E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490AA17" w14:textId="32317F1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16.0</w:t>
            </w:r>
          </w:p>
        </w:tc>
      </w:tr>
      <w:tr w:rsidR="0058316E" w:rsidRPr="00920D13" w14:paraId="56AD3524"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6D42A8"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65A31E6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SALAL P S  </w:t>
            </w:r>
          </w:p>
        </w:tc>
        <w:tc>
          <w:tcPr>
            <w:tcW w:w="1250" w:type="dxa"/>
            <w:vMerge/>
            <w:tcBorders>
              <w:top w:val="nil"/>
              <w:left w:val="single" w:sz="4" w:space="0" w:color="auto"/>
              <w:bottom w:val="single" w:sz="4" w:space="0" w:color="auto"/>
              <w:right w:val="single" w:sz="4" w:space="0" w:color="auto"/>
            </w:tcBorders>
            <w:vAlign w:val="center"/>
            <w:hideMark/>
          </w:tcPr>
          <w:p w14:paraId="3DD1C9B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434D7E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A4AE7D8" w14:textId="37E0D670"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96.5</w:t>
            </w:r>
          </w:p>
        </w:tc>
      </w:tr>
      <w:tr w:rsidR="0058316E" w:rsidRPr="00920D13" w14:paraId="08C14FBA"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DC8097"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w:t>
            </w:r>
          </w:p>
        </w:tc>
        <w:tc>
          <w:tcPr>
            <w:tcW w:w="2854" w:type="dxa"/>
            <w:tcBorders>
              <w:top w:val="nil"/>
              <w:left w:val="nil"/>
              <w:bottom w:val="single" w:sz="4" w:space="0" w:color="auto"/>
              <w:right w:val="single" w:sz="4" w:space="0" w:color="auto"/>
            </w:tcBorders>
            <w:shd w:val="clear" w:color="auto" w:fill="auto"/>
            <w:vAlign w:val="center"/>
            <w:hideMark/>
          </w:tcPr>
          <w:p w14:paraId="1F3E0AE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CHAMERA I P S  </w:t>
            </w:r>
          </w:p>
        </w:tc>
        <w:tc>
          <w:tcPr>
            <w:tcW w:w="1250" w:type="dxa"/>
            <w:vMerge/>
            <w:tcBorders>
              <w:top w:val="nil"/>
              <w:left w:val="single" w:sz="4" w:space="0" w:color="auto"/>
              <w:bottom w:val="single" w:sz="4" w:space="0" w:color="auto"/>
              <w:right w:val="single" w:sz="4" w:space="0" w:color="auto"/>
            </w:tcBorders>
            <w:vAlign w:val="center"/>
            <w:hideMark/>
          </w:tcPr>
          <w:p w14:paraId="2A34346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FCB250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F57DCE0" w14:textId="5FF8C96C"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37.5</w:t>
            </w:r>
          </w:p>
        </w:tc>
      </w:tr>
      <w:tr w:rsidR="0058316E" w:rsidRPr="00920D13" w14:paraId="30557D60"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1C3795"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w:t>
            </w:r>
          </w:p>
        </w:tc>
        <w:tc>
          <w:tcPr>
            <w:tcW w:w="2854" w:type="dxa"/>
            <w:tcBorders>
              <w:top w:val="nil"/>
              <w:left w:val="nil"/>
              <w:bottom w:val="single" w:sz="4" w:space="0" w:color="auto"/>
              <w:right w:val="single" w:sz="4" w:space="0" w:color="auto"/>
            </w:tcBorders>
            <w:shd w:val="clear" w:color="auto" w:fill="auto"/>
            <w:vAlign w:val="center"/>
            <w:hideMark/>
          </w:tcPr>
          <w:p w14:paraId="048D44F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TANAKPUR P S  </w:t>
            </w:r>
          </w:p>
        </w:tc>
        <w:tc>
          <w:tcPr>
            <w:tcW w:w="1250" w:type="dxa"/>
            <w:vMerge/>
            <w:tcBorders>
              <w:top w:val="nil"/>
              <w:left w:val="single" w:sz="4" w:space="0" w:color="auto"/>
              <w:bottom w:val="single" w:sz="4" w:space="0" w:color="auto"/>
              <w:right w:val="single" w:sz="4" w:space="0" w:color="auto"/>
            </w:tcBorders>
            <w:vAlign w:val="center"/>
            <w:hideMark/>
          </w:tcPr>
          <w:p w14:paraId="3A9C937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3D2629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91C5E2B" w14:textId="467B0939"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13.6</w:t>
            </w:r>
          </w:p>
        </w:tc>
      </w:tr>
      <w:tr w:rsidR="0058316E" w:rsidRPr="00920D13" w14:paraId="3C8C5554"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B798FA"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w:t>
            </w:r>
          </w:p>
        </w:tc>
        <w:tc>
          <w:tcPr>
            <w:tcW w:w="2854" w:type="dxa"/>
            <w:tcBorders>
              <w:top w:val="nil"/>
              <w:left w:val="nil"/>
              <w:bottom w:val="single" w:sz="4" w:space="0" w:color="auto"/>
              <w:right w:val="single" w:sz="4" w:space="0" w:color="auto"/>
            </w:tcBorders>
            <w:shd w:val="clear" w:color="auto" w:fill="auto"/>
            <w:vAlign w:val="center"/>
            <w:hideMark/>
          </w:tcPr>
          <w:p w14:paraId="5074852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URI P S  </w:t>
            </w:r>
          </w:p>
        </w:tc>
        <w:tc>
          <w:tcPr>
            <w:tcW w:w="1250" w:type="dxa"/>
            <w:vMerge/>
            <w:tcBorders>
              <w:top w:val="nil"/>
              <w:left w:val="single" w:sz="4" w:space="0" w:color="auto"/>
              <w:bottom w:val="single" w:sz="4" w:space="0" w:color="auto"/>
              <w:right w:val="single" w:sz="4" w:space="0" w:color="auto"/>
            </w:tcBorders>
            <w:vAlign w:val="center"/>
            <w:hideMark/>
          </w:tcPr>
          <w:p w14:paraId="2124732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E622DB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780355E" w14:textId="020F70C2"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80.1</w:t>
            </w:r>
          </w:p>
        </w:tc>
      </w:tr>
      <w:tr w:rsidR="0058316E" w:rsidRPr="00920D13" w14:paraId="41AB0C45"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B24CDB"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6</w:t>
            </w:r>
          </w:p>
        </w:tc>
        <w:tc>
          <w:tcPr>
            <w:tcW w:w="2854" w:type="dxa"/>
            <w:tcBorders>
              <w:top w:val="nil"/>
              <w:left w:val="nil"/>
              <w:bottom w:val="single" w:sz="4" w:space="0" w:color="auto"/>
              <w:right w:val="single" w:sz="4" w:space="0" w:color="auto"/>
            </w:tcBorders>
            <w:shd w:val="clear" w:color="auto" w:fill="auto"/>
            <w:vAlign w:val="center"/>
            <w:hideMark/>
          </w:tcPr>
          <w:p w14:paraId="493B697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DHAULIGANGA PS </w:t>
            </w:r>
          </w:p>
        </w:tc>
        <w:tc>
          <w:tcPr>
            <w:tcW w:w="1250" w:type="dxa"/>
            <w:vMerge/>
            <w:tcBorders>
              <w:top w:val="nil"/>
              <w:left w:val="single" w:sz="4" w:space="0" w:color="auto"/>
              <w:bottom w:val="single" w:sz="4" w:space="0" w:color="auto"/>
              <w:right w:val="single" w:sz="4" w:space="0" w:color="auto"/>
            </w:tcBorders>
            <w:vAlign w:val="center"/>
            <w:hideMark/>
          </w:tcPr>
          <w:p w14:paraId="074ACB0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5B5BDDF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E5EB0A1" w14:textId="4264CC8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39.9</w:t>
            </w:r>
          </w:p>
        </w:tc>
      </w:tr>
      <w:tr w:rsidR="0058316E" w:rsidRPr="00920D13" w14:paraId="6D44306A"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028F9A"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7</w:t>
            </w:r>
          </w:p>
        </w:tc>
        <w:tc>
          <w:tcPr>
            <w:tcW w:w="2854" w:type="dxa"/>
            <w:tcBorders>
              <w:top w:val="nil"/>
              <w:left w:val="nil"/>
              <w:bottom w:val="single" w:sz="4" w:space="0" w:color="auto"/>
              <w:right w:val="single" w:sz="4" w:space="0" w:color="auto"/>
            </w:tcBorders>
            <w:shd w:val="clear" w:color="auto" w:fill="auto"/>
            <w:vAlign w:val="center"/>
            <w:hideMark/>
          </w:tcPr>
          <w:p w14:paraId="2F4BED4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CHAMERA - II PS </w:t>
            </w:r>
          </w:p>
        </w:tc>
        <w:tc>
          <w:tcPr>
            <w:tcW w:w="1250" w:type="dxa"/>
            <w:vMerge/>
            <w:tcBorders>
              <w:top w:val="nil"/>
              <w:left w:val="single" w:sz="4" w:space="0" w:color="auto"/>
              <w:bottom w:val="single" w:sz="4" w:space="0" w:color="auto"/>
              <w:right w:val="single" w:sz="4" w:space="0" w:color="auto"/>
            </w:tcBorders>
            <w:vAlign w:val="center"/>
            <w:hideMark/>
          </w:tcPr>
          <w:p w14:paraId="0EDB5B1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042836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2B8F963" w14:textId="4554C55A"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45.1</w:t>
            </w:r>
          </w:p>
        </w:tc>
      </w:tr>
      <w:tr w:rsidR="0058316E" w:rsidRPr="00920D13" w14:paraId="0BE57FE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025076"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8</w:t>
            </w:r>
          </w:p>
        </w:tc>
        <w:tc>
          <w:tcPr>
            <w:tcW w:w="2854" w:type="dxa"/>
            <w:tcBorders>
              <w:top w:val="nil"/>
              <w:left w:val="nil"/>
              <w:bottom w:val="single" w:sz="4" w:space="0" w:color="auto"/>
              <w:right w:val="single" w:sz="4" w:space="0" w:color="auto"/>
            </w:tcBorders>
            <w:shd w:val="clear" w:color="auto" w:fill="auto"/>
            <w:vAlign w:val="center"/>
            <w:hideMark/>
          </w:tcPr>
          <w:p w14:paraId="2FD5A5B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DULHASTI PS </w:t>
            </w:r>
          </w:p>
        </w:tc>
        <w:tc>
          <w:tcPr>
            <w:tcW w:w="1250" w:type="dxa"/>
            <w:vMerge/>
            <w:tcBorders>
              <w:top w:val="nil"/>
              <w:left w:val="single" w:sz="4" w:space="0" w:color="auto"/>
              <w:bottom w:val="single" w:sz="4" w:space="0" w:color="auto"/>
              <w:right w:val="single" w:sz="4" w:space="0" w:color="auto"/>
            </w:tcBorders>
            <w:vAlign w:val="center"/>
            <w:hideMark/>
          </w:tcPr>
          <w:p w14:paraId="3244530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230ECD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29FA8C4F" w14:textId="599385A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68.1</w:t>
            </w:r>
          </w:p>
        </w:tc>
      </w:tr>
      <w:tr w:rsidR="0058316E" w:rsidRPr="00920D13" w14:paraId="685B9419"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67A8A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lastRenderedPageBreak/>
              <w:t>9</w:t>
            </w:r>
          </w:p>
        </w:tc>
        <w:tc>
          <w:tcPr>
            <w:tcW w:w="2854" w:type="dxa"/>
            <w:tcBorders>
              <w:top w:val="nil"/>
              <w:left w:val="nil"/>
              <w:bottom w:val="single" w:sz="4" w:space="0" w:color="auto"/>
              <w:right w:val="single" w:sz="4" w:space="0" w:color="auto"/>
            </w:tcBorders>
            <w:shd w:val="clear" w:color="auto" w:fill="auto"/>
            <w:vAlign w:val="center"/>
            <w:hideMark/>
          </w:tcPr>
          <w:p w14:paraId="69BE580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SEWA-II</w:t>
            </w:r>
          </w:p>
        </w:tc>
        <w:tc>
          <w:tcPr>
            <w:tcW w:w="1250" w:type="dxa"/>
            <w:vMerge/>
            <w:tcBorders>
              <w:top w:val="nil"/>
              <w:left w:val="single" w:sz="4" w:space="0" w:color="auto"/>
              <w:bottom w:val="single" w:sz="4" w:space="0" w:color="auto"/>
              <w:right w:val="single" w:sz="4" w:space="0" w:color="auto"/>
            </w:tcBorders>
            <w:vAlign w:val="center"/>
            <w:hideMark/>
          </w:tcPr>
          <w:p w14:paraId="4642D48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CE0722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986EDC0" w14:textId="3612452A"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2.1</w:t>
            </w:r>
          </w:p>
        </w:tc>
      </w:tr>
      <w:tr w:rsidR="0058316E" w:rsidRPr="00920D13" w14:paraId="78BC33C5"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4D6983"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lastRenderedPageBreak/>
              <w:t>10</w:t>
            </w:r>
          </w:p>
        </w:tc>
        <w:tc>
          <w:tcPr>
            <w:tcW w:w="2854" w:type="dxa"/>
            <w:tcBorders>
              <w:top w:val="nil"/>
              <w:left w:val="nil"/>
              <w:bottom w:val="single" w:sz="4" w:space="0" w:color="auto"/>
              <w:right w:val="single" w:sz="4" w:space="0" w:color="auto"/>
            </w:tcBorders>
            <w:shd w:val="clear" w:color="auto" w:fill="auto"/>
            <w:vAlign w:val="center"/>
            <w:hideMark/>
          </w:tcPr>
          <w:p w14:paraId="60D585A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xml:space="preserve">CHAMERA - III PS </w:t>
            </w:r>
          </w:p>
        </w:tc>
        <w:tc>
          <w:tcPr>
            <w:tcW w:w="1250" w:type="dxa"/>
            <w:vMerge/>
            <w:tcBorders>
              <w:top w:val="nil"/>
              <w:left w:val="single" w:sz="4" w:space="0" w:color="auto"/>
              <w:bottom w:val="single" w:sz="4" w:space="0" w:color="auto"/>
              <w:right w:val="single" w:sz="4" w:space="0" w:color="auto"/>
            </w:tcBorders>
            <w:vAlign w:val="center"/>
            <w:hideMark/>
          </w:tcPr>
          <w:p w14:paraId="7A763BC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4E10E4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8ED755C" w14:textId="3616BFE2"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31.9</w:t>
            </w:r>
          </w:p>
        </w:tc>
      </w:tr>
      <w:tr w:rsidR="0058316E" w:rsidRPr="00920D13" w14:paraId="1AE03A2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1AF53D"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11</w:t>
            </w:r>
          </w:p>
        </w:tc>
        <w:tc>
          <w:tcPr>
            <w:tcW w:w="2854" w:type="dxa"/>
            <w:tcBorders>
              <w:top w:val="nil"/>
              <w:left w:val="nil"/>
              <w:bottom w:val="single" w:sz="4" w:space="0" w:color="auto"/>
              <w:right w:val="single" w:sz="4" w:space="0" w:color="auto"/>
            </w:tcBorders>
            <w:shd w:val="clear" w:color="auto" w:fill="auto"/>
            <w:vAlign w:val="center"/>
            <w:hideMark/>
          </w:tcPr>
          <w:p w14:paraId="103F1BE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URI II</w:t>
            </w:r>
          </w:p>
        </w:tc>
        <w:tc>
          <w:tcPr>
            <w:tcW w:w="1250" w:type="dxa"/>
            <w:vMerge/>
            <w:tcBorders>
              <w:top w:val="nil"/>
              <w:left w:val="single" w:sz="4" w:space="0" w:color="auto"/>
              <w:bottom w:val="single" w:sz="4" w:space="0" w:color="auto"/>
              <w:right w:val="single" w:sz="4" w:space="0" w:color="auto"/>
            </w:tcBorders>
            <w:vAlign w:val="center"/>
            <w:hideMark/>
          </w:tcPr>
          <w:p w14:paraId="601F02C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0B96DA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4B124DF" w14:textId="2C1BB94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53.4</w:t>
            </w:r>
          </w:p>
        </w:tc>
      </w:tr>
      <w:tr w:rsidR="0058316E" w:rsidRPr="00920D13" w14:paraId="57AAE26B"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2E9E5"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12</w:t>
            </w:r>
          </w:p>
        </w:tc>
        <w:tc>
          <w:tcPr>
            <w:tcW w:w="2854" w:type="dxa"/>
            <w:tcBorders>
              <w:top w:val="nil"/>
              <w:left w:val="nil"/>
              <w:bottom w:val="single" w:sz="4" w:space="0" w:color="auto"/>
              <w:right w:val="single" w:sz="4" w:space="0" w:color="auto"/>
            </w:tcBorders>
            <w:shd w:val="clear" w:color="auto" w:fill="auto"/>
            <w:vAlign w:val="center"/>
            <w:hideMark/>
          </w:tcPr>
          <w:p w14:paraId="0173AAD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PARBATI-III</w:t>
            </w:r>
          </w:p>
        </w:tc>
        <w:tc>
          <w:tcPr>
            <w:tcW w:w="1250" w:type="dxa"/>
            <w:vMerge/>
            <w:tcBorders>
              <w:top w:val="nil"/>
              <w:left w:val="single" w:sz="4" w:space="0" w:color="auto"/>
              <w:bottom w:val="single" w:sz="4" w:space="0" w:color="auto"/>
              <w:right w:val="single" w:sz="4" w:space="0" w:color="auto"/>
            </w:tcBorders>
            <w:vAlign w:val="center"/>
            <w:hideMark/>
          </w:tcPr>
          <w:p w14:paraId="4D6ED4B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FE3A16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AB332A6" w14:textId="0F66C499"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19.3</w:t>
            </w:r>
          </w:p>
        </w:tc>
      </w:tr>
      <w:tr w:rsidR="0058316E" w:rsidRPr="00920D13" w14:paraId="093D1C63"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BD1416"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5DB87B70"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Sub Total</w:t>
            </w:r>
          </w:p>
        </w:tc>
        <w:tc>
          <w:tcPr>
            <w:tcW w:w="1250" w:type="dxa"/>
            <w:vMerge/>
            <w:tcBorders>
              <w:top w:val="nil"/>
              <w:left w:val="single" w:sz="4" w:space="0" w:color="auto"/>
              <w:bottom w:val="single" w:sz="4" w:space="0" w:color="auto"/>
              <w:right w:val="single" w:sz="4" w:space="0" w:color="auto"/>
            </w:tcBorders>
            <w:vAlign w:val="center"/>
            <w:hideMark/>
          </w:tcPr>
          <w:p w14:paraId="096463A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B501A6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B125468" w14:textId="719B4584"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503.6</w:t>
            </w:r>
          </w:p>
        </w:tc>
      </w:tr>
      <w:tr w:rsidR="0058316E" w:rsidRPr="00920D13" w14:paraId="32D199C8"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76A62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4AD11C1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53300DE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592257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2B347AE" w14:textId="6CC6DD0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38BC9966"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0550A5"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C</w:t>
            </w:r>
          </w:p>
        </w:tc>
        <w:tc>
          <w:tcPr>
            <w:tcW w:w="2854" w:type="dxa"/>
            <w:tcBorders>
              <w:top w:val="nil"/>
              <w:left w:val="nil"/>
              <w:bottom w:val="single" w:sz="4" w:space="0" w:color="auto"/>
              <w:right w:val="single" w:sz="4" w:space="0" w:color="auto"/>
            </w:tcBorders>
            <w:shd w:val="clear" w:color="auto" w:fill="auto"/>
            <w:vAlign w:val="center"/>
            <w:hideMark/>
          </w:tcPr>
          <w:p w14:paraId="1CF3A342"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NPCIL</w:t>
            </w:r>
          </w:p>
        </w:tc>
        <w:tc>
          <w:tcPr>
            <w:tcW w:w="1250" w:type="dxa"/>
            <w:vMerge/>
            <w:tcBorders>
              <w:top w:val="nil"/>
              <w:left w:val="single" w:sz="4" w:space="0" w:color="auto"/>
              <w:bottom w:val="single" w:sz="4" w:space="0" w:color="auto"/>
              <w:right w:val="single" w:sz="4" w:space="0" w:color="auto"/>
            </w:tcBorders>
            <w:vAlign w:val="center"/>
            <w:hideMark/>
          </w:tcPr>
          <w:p w14:paraId="49CAE23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755E7A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5A57D17" w14:textId="241B1E8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2560E0D4"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55A0D1"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0E0745B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Nuclear Power Corp. of India Ltd. Narora</w:t>
            </w:r>
          </w:p>
        </w:tc>
        <w:tc>
          <w:tcPr>
            <w:tcW w:w="1250" w:type="dxa"/>
            <w:vMerge/>
            <w:tcBorders>
              <w:top w:val="nil"/>
              <w:left w:val="single" w:sz="4" w:space="0" w:color="auto"/>
              <w:bottom w:val="single" w:sz="4" w:space="0" w:color="auto"/>
              <w:right w:val="single" w:sz="4" w:space="0" w:color="auto"/>
            </w:tcBorders>
            <w:vAlign w:val="center"/>
            <w:hideMark/>
          </w:tcPr>
          <w:p w14:paraId="48099A5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3733C9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6E97601" w14:textId="45784DB0"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3BAD40BB"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9DDE0A"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135BE1E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Nuclear Power Corp. of India Ltd. Kota UNIT - 5&amp;6 RAPP</w:t>
            </w:r>
          </w:p>
        </w:tc>
        <w:tc>
          <w:tcPr>
            <w:tcW w:w="1250" w:type="dxa"/>
            <w:vMerge/>
            <w:tcBorders>
              <w:top w:val="nil"/>
              <w:left w:val="single" w:sz="4" w:space="0" w:color="auto"/>
              <w:bottom w:val="single" w:sz="4" w:space="0" w:color="auto"/>
              <w:right w:val="single" w:sz="4" w:space="0" w:color="auto"/>
            </w:tcBorders>
            <w:vAlign w:val="center"/>
            <w:hideMark/>
          </w:tcPr>
          <w:p w14:paraId="46F529B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464E151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C8B00DF" w14:textId="18CF1DBF"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103.1</w:t>
            </w:r>
          </w:p>
        </w:tc>
      </w:tr>
      <w:tr w:rsidR="0058316E" w:rsidRPr="00920D13" w14:paraId="72B51741"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9917FC"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0C39CE0E"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Sub Total</w:t>
            </w:r>
          </w:p>
        </w:tc>
        <w:tc>
          <w:tcPr>
            <w:tcW w:w="1250" w:type="dxa"/>
            <w:vMerge/>
            <w:tcBorders>
              <w:top w:val="nil"/>
              <w:left w:val="single" w:sz="4" w:space="0" w:color="auto"/>
              <w:bottom w:val="single" w:sz="4" w:space="0" w:color="auto"/>
              <w:right w:val="single" w:sz="4" w:space="0" w:color="auto"/>
            </w:tcBorders>
            <w:vAlign w:val="center"/>
            <w:hideMark/>
          </w:tcPr>
          <w:p w14:paraId="20A2A8B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B2F00E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541A71E" w14:textId="21ED78C0"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103.1</w:t>
            </w:r>
          </w:p>
        </w:tc>
      </w:tr>
      <w:tr w:rsidR="0058316E" w:rsidRPr="00920D13" w14:paraId="692C76C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4A09A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3B6235C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41B6A7E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755209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7D107FE" w14:textId="2E3E3126"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182B8B7A"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D4E85C"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D</w:t>
            </w:r>
          </w:p>
        </w:tc>
        <w:tc>
          <w:tcPr>
            <w:tcW w:w="2854" w:type="dxa"/>
            <w:tcBorders>
              <w:top w:val="nil"/>
              <w:left w:val="nil"/>
              <w:bottom w:val="single" w:sz="4" w:space="0" w:color="auto"/>
              <w:right w:val="single" w:sz="4" w:space="0" w:color="auto"/>
            </w:tcBorders>
            <w:shd w:val="clear" w:color="auto" w:fill="auto"/>
            <w:vAlign w:val="center"/>
            <w:hideMark/>
          </w:tcPr>
          <w:p w14:paraId="27E3033D"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Satluj Jal Vidyut Nigam Ltd.</w:t>
            </w:r>
          </w:p>
        </w:tc>
        <w:tc>
          <w:tcPr>
            <w:tcW w:w="1250" w:type="dxa"/>
            <w:vMerge/>
            <w:tcBorders>
              <w:top w:val="nil"/>
              <w:left w:val="single" w:sz="4" w:space="0" w:color="auto"/>
              <w:bottom w:val="single" w:sz="4" w:space="0" w:color="auto"/>
              <w:right w:val="single" w:sz="4" w:space="0" w:color="auto"/>
            </w:tcBorders>
            <w:vAlign w:val="center"/>
            <w:hideMark/>
          </w:tcPr>
          <w:p w14:paraId="4B0011A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5CB1187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1056CCC" w14:textId="22F038A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32FDA449"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929817"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67E1A33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Satluj Jal Vidyut Nigam Ltd.</w:t>
            </w:r>
          </w:p>
        </w:tc>
        <w:tc>
          <w:tcPr>
            <w:tcW w:w="1250" w:type="dxa"/>
            <w:vMerge/>
            <w:tcBorders>
              <w:top w:val="nil"/>
              <w:left w:val="single" w:sz="4" w:space="0" w:color="auto"/>
              <w:bottom w:val="single" w:sz="4" w:space="0" w:color="auto"/>
              <w:right w:val="single" w:sz="4" w:space="0" w:color="auto"/>
            </w:tcBorders>
            <w:vAlign w:val="center"/>
            <w:hideMark/>
          </w:tcPr>
          <w:p w14:paraId="563F4E4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55AB80D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2F7B9486" w14:textId="22A4581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166.7</w:t>
            </w:r>
          </w:p>
        </w:tc>
      </w:tr>
      <w:tr w:rsidR="0058316E" w:rsidRPr="00920D13" w14:paraId="295AC9D6"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94428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1DCA5113"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Sub Total</w:t>
            </w:r>
          </w:p>
        </w:tc>
        <w:tc>
          <w:tcPr>
            <w:tcW w:w="1250" w:type="dxa"/>
            <w:vMerge/>
            <w:tcBorders>
              <w:top w:val="nil"/>
              <w:left w:val="single" w:sz="4" w:space="0" w:color="auto"/>
              <w:bottom w:val="single" w:sz="4" w:space="0" w:color="auto"/>
              <w:right w:val="single" w:sz="4" w:space="0" w:color="auto"/>
            </w:tcBorders>
            <w:vAlign w:val="center"/>
            <w:hideMark/>
          </w:tcPr>
          <w:p w14:paraId="759519A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406B82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0D43DFC" w14:textId="2B159596"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166.7</w:t>
            </w:r>
          </w:p>
        </w:tc>
      </w:tr>
      <w:tr w:rsidR="0058316E" w:rsidRPr="00920D13" w14:paraId="0A0A5F06"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FDCFB1"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16156E9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4F3FDCD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008CD7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CC0585A" w14:textId="76186C7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45A6259B"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EC12FD"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E</w:t>
            </w:r>
          </w:p>
        </w:tc>
        <w:tc>
          <w:tcPr>
            <w:tcW w:w="2854" w:type="dxa"/>
            <w:tcBorders>
              <w:top w:val="nil"/>
              <w:left w:val="nil"/>
              <w:bottom w:val="single" w:sz="4" w:space="0" w:color="auto"/>
              <w:right w:val="single" w:sz="4" w:space="0" w:color="auto"/>
            </w:tcBorders>
            <w:shd w:val="clear" w:color="auto" w:fill="auto"/>
            <w:vAlign w:val="center"/>
            <w:hideMark/>
          </w:tcPr>
          <w:p w14:paraId="5DA15B62" w14:textId="77777777"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Tehri Hydro Development Corp. Ltd.</w:t>
            </w:r>
          </w:p>
        </w:tc>
        <w:tc>
          <w:tcPr>
            <w:tcW w:w="1250" w:type="dxa"/>
            <w:vMerge/>
            <w:tcBorders>
              <w:top w:val="nil"/>
              <w:left w:val="single" w:sz="4" w:space="0" w:color="auto"/>
              <w:bottom w:val="single" w:sz="4" w:space="0" w:color="auto"/>
              <w:right w:val="single" w:sz="4" w:space="0" w:color="auto"/>
            </w:tcBorders>
            <w:vAlign w:val="center"/>
            <w:hideMark/>
          </w:tcPr>
          <w:p w14:paraId="123BB8E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830A0B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C92C542" w14:textId="2206DED0"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291AB5B5"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FD80BB"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45403C1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Tehri</w:t>
            </w:r>
          </w:p>
        </w:tc>
        <w:tc>
          <w:tcPr>
            <w:tcW w:w="1250" w:type="dxa"/>
            <w:vMerge/>
            <w:tcBorders>
              <w:top w:val="nil"/>
              <w:left w:val="single" w:sz="4" w:space="0" w:color="auto"/>
              <w:bottom w:val="single" w:sz="4" w:space="0" w:color="auto"/>
              <w:right w:val="single" w:sz="4" w:space="0" w:color="auto"/>
            </w:tcBorders>
            <w:vAlign w:val="center"/>
            <w:hideMark/>
          </w:tcPr>
          <w:p w14:paraId="4C4EBE2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3E2096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18EA9F4" w14:textId="6C33F655"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39689928"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B99FD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6C35F90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KOTESHWAR</w:t>
            </w:r>
          </w:p>
        </w:tc>
        <w:tc>
          <w:tcPr>
            <w:tcW w:w="1250" w:type="dxa"/>
            <w:vMerge/>
            <w:tcBorders>
              <w:top w:val="nil"/>
              <w:left w:val="single" w:sz="4" w:space="0" w:color="auto"/>
              <w:bottom w:val="single" w:sz="4" w:space="0" w:color="auto"/>
              <w:right w:val="single" w:sz="4" w:space="0" w:color="auto"/>
            </w:tcBorders>
            <w:vAlign w:val="center"/>
            <w:hideMark/>
          </w:tcPr>
          <w:p w14:paraId="6DA09B4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4570D3B8"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4772239" w14:textId="1DD3E98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0DC7371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C87310"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30F31D5B"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Sub Total</w:t>
            </w:r>
          </w:p>
        </w:tc>
        <w:tc>
          <w:tcPr>
            <w:tcW w:w="1250" w:type="dxa"/>
            <w:vMerge/>
            <w:tcBorders>
              <w:top w:val="nil"/>
              <w:left w:val="single" w:sz="4" w:space="0" w:color="auto"/>
              <w:bottom w:val="single" w:sz="4" w:space="0" w:color="auto"/>
              <w:right w:val="single" w:sz="4" w:space="0" w:color="auto"/>
            </w:tcBorders>
            <w:vAlign w:val="center"/>
            <w:hideMark/>
          </w:tcPr>
          <w:p w14:paraId="79B9FF4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F84259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BA3963B" w14:textId="394C5DC0"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w:t>
            </w:r>
          </w:p>
        </w:tc>
      </w:tr>
      <w:tr w:rsidR="0058316E" w:rsidRPr="00920D13" w14:paraId="327B9625"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9854A7"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24F45D7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4DB26D0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510E8F3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6994F14" w14:textId="41B559A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132A0F5D"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3BE827"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F</w:t>
            </w:r>
          </w:p>
        </w:tc>
        <w:tc>
          <w:tcPr>
            <w:tcW w:w="2854" w:type="dxa"/>
            <w:tcBorders>
              <w:top w:val="nil"/>
              <w:left w:val="nil"/>
              <w:bottom w:val="single" w:sz="4" w:space="0" w:color="auto"/>
              <w:right w:val="single" w:sz="4" w:space="0" w:color="auto"/>
            </w:tcBorders>
            <w:shd w:val="clear" w:color="auto" w:fill="auto"/>
            <w:vAlign w:val="center"/>
            <w:hideMark/>
          </w:tcPr>
          <w:p w14:paraId="7745EA6B"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Tala Power thru PTC</w:t>
            </w:r>
          </w:p>
        </w:tc>
        <w:tc>
          <w:tcPr>
            <w:tcW w:w="1250" w:type="dxa"/>
            <w:vMerge/>
            <w:tcBorders>
              <w:top w:val="nil"/>
              <w:left w:val="single" w:sz="4" w:space="0" w:color="auto"/>
              <w:bottom w:val="single" w:sz="4" w:space="0" w:color="auto"/>
              <w:right w:val="single" w:sz="4" w:space="0" w:color="auto"/>
            </w:tcBorders>
            <w:vAlign w:val="center"/>
            <w:hideMark/>
          </w:tcPr>
          <w:p w14:paraId="503F0B4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1DA1495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F874334" w14:textId="1E67D631"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20.7</w:t>
            </w:r>
          </w:p>
        </w:tc>
      </w:tr>
      <w:tr w:rsidR="0058316E" w:rsidRPr="00920D13" w14:paraId="6AD835F9"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9C24B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3439A10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21E4536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4F5F7A0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CD9CE9E" w14:textId="1090E634"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6EBBE4C9"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9B829A"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G</w:t>
            </w:r>
          </w:p>
        </w:tc>
        <w:tc>
          <w:tcPr>
            <w:tcW w:w="2854" w:type="dxa"/>
            <w:tcBorders>
              <w:top w:val="nil"/>
              <w:left w:val="nil"/>
              <w:bottom w:val="single" w:sz="4" w:space="0" w:color="auto"/>
              <w:right w:val="single" w:sz="4" w:space="0" w:color="auto"/>
            </w:tcBorders>
            <w:shd w:val="clear" w:color="auto" w:fill="auto"/>
            <w:vAlign w:val="center"/>
            <w:hideMark/>
          </w:tcPr>
          <w:p w14:paraId="7FEE0C35"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Damodar Valley Corporation</w:t>
            </w:r>
          </w:p>
        </w:tc>
        <w:tc>
          <w:tcPr>
            <w:tcW w:w="1250" w:type="dxa"/>
            <w:vMerge/>
            <w:tcBorders>
              <w:top w:val="nil"/>
              <w:left w:val="single" w:sz="4" w:space="0" w:color="auto"/>
              <w:bottom w:val="single" w:sz="4" w:space="0" w:color="auto"/>
              <w:right w:val="single" w:sz="4" w:space="0" w:color="auto"/>
            </w:tcBorders>
            <w:vAlign w:val="center"/>
            <w:hideMark/>
          </w:tcPr>
          <w:p w14:paraId="6A574B48"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1EFF71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DE67FA6" w14:textId="21DC088C"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0A57409E"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44D8EC"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2142B0C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Mejia Units 6</w:t>
            </w:r>
          </w:p>
        </w:tc>
        <w:tc>
          <w:tcPr>
            <w:tcW w:w="1250" w:type="dxa"/>
            <w:vMerge/>
            <w:tcBorders>
              <w:top w:val="nil"/>
              <w:left w:val="single" w:sz="4" w:space="0" w:color="auto"/>
              <w:bottom w:val="single" w:sz="4" w:space="0" w:color="auto"/>
              <w:right w:val="single" w:sz="4" w:space="0" w:color="auto"/>
            </w:tcBorders>
            <w:vAlign w:val="center"/>
            <w:hideMark/>
          </w:tcPr>
          <w:p w14:paraId="16846A0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0E38C8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649384B7" w14:textId="78D69040"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137.5</w:t>
            </w:r>
          </w:p>
        </w:tc>
      </w:tr>
      <w:tr w:rsidR="0058316E" w:rsidRPr="00920D13" w14:paraId="15236761"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56A299" w14:textId="77777777" w:rsidR="0058316E" w:rsidRPr="00920D13" w:rsidRDefault="0058316E" w:rsidP="0058316E">
            <w:pPr>
              <w:widowControl/>
              <w:spacing w:line="240" w:lineRule="auto"/>
              <w:jc w:val="center"/>
              <w:rPr>
                <w:rFonts w:asciiTheme="minorHAnsi" w:eastAsia="Times New Roman" w:hAnsiTheme="minorHAnsi" w:cstheme="minorHAnsi"/>
                <w:bCs/>
                <w:color w:val="000000"/>
                <w:szCs w:val="24"/>
                <w:lang w:eastAsia="en-IN"/>
              </w:rPr>
            </w:pPr>
            <w:r w:rsidRPr="00920D13">
              <w:rPr>
                <w:rFonts w:asciiTheme="minorHAnsi" w:eastAsia="Times New Roman" w:hAnsiTheme="minorHAnsi" w:cstheme="minorHAnsi"/>
                <w:bCs/>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26A8A01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CTPS 7 &amp; 8</w:t>
            </w:r>
          </w:p>
        </w:tc>
        <w:tc>
          <w:tcPr>
            <w:tcW w:w="1250" w:type="dxa"/>
            <w:vMerge/>
            <w:tcBorders>
              <w:top w:val="nil"/>
              <w:left w:val="single" w:sz="4" w:space="0" w:color="auto"/>
              <w:bottom w:val="single" w:sz="4" w:space="0" w:color="auto"/>
              <w:right w:val="single" w:sz="4" w:space="0" w:color="auto"/>
            </w:tcBorders>
            <w:vAlign w:val="center"/>
            <w:hideMark/>
          </w:tcPr>
          <w:p w14:paraId="2E11C03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A0894A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63B1F10" w14:textId="06A951B3"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503.9</w:t>
            </w:r>
          </w:p>
        </w:tc>
      </w:tr>
      <w:tr w:rsidR="0058316E" w:rsidRPr="00920D13" w14:paraId="09B44256"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41C16B"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w:t>
            </w:r>
          </w:p>
        </w:tc>
        <w:tc>
          <w:tcPr>
            <w:tcW w:w="2854" w:type="dxa"/>
            <w:tcBorders>
              <w:top w:val="nil"/>
              <w:left w:val="nil"/>
              <w:bottom w:val="single" w:sz="4" w:space="0" w:color="auto"/>
              <w:right w:val="single" w:sz="4" w:space="0" w:color="auto"/>
            </w:tcBorders>
            <w:shd w:val="clear" w:color="auto" w:fill="auto"/>
            <w:vAlign w:val="center"/>
            <w:hideMark/>
          </w:tcPr>
          <w:p w14:paraId="17A5DCC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MTPS Unit 7</w:t>
            </w:r>
          </w:p>
        </w:tc>
        <w:tc>
          <w:tcPr>
            <w:tcW w:w="1250" w:type="dxa"/>
            <w:vMerge/>
            <w:tcBorders>
              <w:top w:val="nil"/>
              <w:left w:val="single" w:sz="4" w:space="0" w:color="auto"/>
              <w:bottom w:val="single" w:sz="4" w:space="0" w:color="auto"/>
              <w:right w:val="single" w:sz="4" w:space="0" w:color="auto"/>
            </w:tcBorders>
            <w:vAlign w:val="center"/>
            <w:hideMark/>
          </w:tcPr>
          <w:p w14:paraId="5114370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F90EFB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6496BAA" w14:textId="0256BF71"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645.2</w:t>
            </w:r>
          </w:p>
        </w:tc>
      </w:tr>
      <w:tr w:rsidR="0058316E" w:rsidRPr="00920D13" w14:paraId="340AE9A0"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618E18"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3095190B" w14:textId="77777777"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Sub Total</w:t>
            </w:r>
          </w:p>
        </w:tc>
        <w:tc>
          <w:tcPr>
            <w:tcW w:w="1250" w:type="dxa"/>
            <w:vMerge/>
            <w:tcBorders>
              <w:top w:val="nil"/>
              <w:left w:val="single" w:sz="4" w:space="0" w:color="auto"/>
              <w:bottom w:val="single" w:sz="4" w:space="0" w:color="auto"/>
              <w:right w:val="single" w:sz="4" w:space="0" w:color="auto"/>
            </w:tcBorders>
            <w:vAlign w:val="center"/>
            <w:hideMark/>
          </w:tcPr>
          <w:p w14:paraId="62EE8B2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45DD818"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4F380B00" w14:textId="3EAAEB39"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1,286.7</w:t>
            </w:r>
          </w:p>
        </w:tc>
      </w:tr>
      <w:tr w:rsidR="0058316E" w:rsidRPr="00920D13" w14:paraId="3EEC07FE"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B164C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2D75303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03C69D3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58A49E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5412317" w14:textId="3E0ECC3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5CEE5237"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FB5E8E"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H</w:t>
            </w:r>
          </w:p>
        </w:tc>
        <w:tc>
          <w:tcPr>
            <w:tcW w:w="2854" w:type="dxa"/>
            <w:tcBorders>
              <w:top w:val="nil"/>
              <w:left w:val="nil"/>
              <w:bottom w:val="single" w:sz="4" w:space="0" w:color="auto"/>
              <w:right w:val="single" w:sz="4" w:space="0" w:color="auto"/>
            </w:tcBorders>
            <w:shd w:val="clear" w:color="auto" w:fill="auto"/>
            <w:vAlign w:val="center"/>
            <w:hideMark/>
          </w:tcPr>
          <w:p w14:paraId="69677222"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Power stations in Delhi</w:t>
            </w:r>
          </w:p>
        </w:tc>
        <w:tc>
          <w:tcPr>
            <w:tcW w:w="1250" w:type="dxa"/>
            <w:vMerge/>
            <w:tcBorders>
              <w:top w:val="nil"/>
              <w:left w:val="single" w:sz="4" w:space="0" w:color="auto"/>
              <w:bottom w:val="single" w:sz="4" w:space="0" w:color="auto"/>
              <w:right w:val="single" w:sz="4" w:space="0" w:color="auto"/>
            </w:tcBorders>
            <w:vAlign w:val="center"/>
            <w:hideMark/>
          </w:tcPr>
          <w:p w14:paraId="409268A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4BC4C00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606C632" w14:textId="58BE148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60B40798"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D4F0F5"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2D2CACD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Indraprastha Power Generation Co.Ltd. IP</w:t>
            </w:r>
          </w:p>
        </w:tc>
        <w:tc>
          <w:tcPr>
            <w:tcW w:w="1250" w:type="dxa"/>
            <w:vMerge/>
            <w:tcBorders>
              <w:top w:val="nil"/>
              <w:left w:val="single" w:sz="4" w:space="0" w:color="auto"/>
              <w:bottom w:val="single" w:sz="4" w:space="0" w:color="auto"/>
              <w:right w:val="single" w:sz="4" w:space="0" w:color="auto"/>
            </w:tcBorders>
            <w:vAlign w:val="center"/>
            <w:hideMark/>
          </w:tcPr>
          <w:p w14:paraId="25EF72A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E0EFDA8"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02619AE" w14:textId="5034C4DB"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631EA725"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9434D2"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51BB5DF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Indraprastha Power Generation Co.Ltd. RPH</w:t>
            </w:r>
          </w:p>
        </w:tc>
        <w:tc>
          <w:tcPr>
            <w:tcW w:w="1250" w:type="dxa"/>
            <w:vMerge/>
            <w:tcBorders>
              <w:top w:val="nil"/>
              <w:left w:val="single" w:sz="4" w:space="0" w:color="auto"/>
              <w:bottom w:val="single" w:sz="4" w:space="0" w:color="auto"/>
              <w:right w:val="single" w:sz="4" w:space="0" w:color="auto"/>
            </w:tcBorders>
            <w:vAlign w:val="center"/>
            <w:hideMark/>
          </w:tcPr>
          <w:p w14:paraId="1C119CF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6ABE577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232F2802" w14:textId="6C201EC2"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6BF6951D"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FF2F27"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lastRenderedPageBreak/>
              <w:t>3</w:t>
            </w:r>
          </w:p>
        </w:tc>
        <w:tc>
          <w:tcPr>
            <w:tcW w:w="2854" w:type="dxa"/>
            <w:tcBorders>
              <w:top w:val="nil"/>
              <w:left w:val="nil"/>
              <w:bottom w:val="single" w:sz="4" w:space="0" w:color="auto"/>
              <w:right w:val="single" w:sz="4" w:space="0" w:color="auto"/>
            </w:tcBorders>
            <w:shd w:val="clear" w:color="auto" w:fill="auto"/>
            <w:vAlign w:val="center"/>
            <w:hideMark/>
          </w:tcPr>
          <w:p w14:paraId="3DC0B68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Indraprastha Power Generation Co.Ltd. GT</w:t>
            </w:r>
          </w:p>
        </w:tc>
        <w:tc>
          <w:tcPr>
            <w:tcW w:w="1250" w:type="dxa"/>
            <w:vMerge/>
            <w:tcBorders>
              <w:top w:val="nil"/>
              <w:left w:val="single" w:sz="4" w:space="0" w:color="auto"/>
              <w:bottom w:val="single" w:sz="4" w:space="0" w:color="auto"/>
              <w:right w:val="single" w:sz="4" w:space="0" w:color="auto"/>
            </w:tcBorders>
            <w:vAlign w:val="center"/>
            <w:hideMark/>
          </w:tcPr>
          <w:p w14:paraId="2527E85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0709E08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20F82D82" w14:textId="3498C70C"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43.4</w:t>
            </w:r>
          </w:p>
        </w:tc>
      </w:tr>
      <w:tr w:rsidR="0058316E" w:rsidRPr="00920D13" w14:paraId="7D6275EE"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C35EE9"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lastRenderedPageBreak/>
              <w:t>4</w:t>
            </w:r>
          </w:p>
        </w:tc>
        <w:tc>
          <w:tcPr>
            <w:tcW w:w="2854" w:type="dxa"/>
            <w:tcBorders>
              <w:top w:val="nil"/>
              <w:left w:val="nil"/>
              <w:bottom w:val="single" w:sz="4" w:space="0" w:color="auto"/>
              <w:right w:val="single" w:sz="4" w:space="0" w:color="auto"/>
            </w:tcBorders>
            <w:shd w:val="clear" w:color="auto" w:fill="auto"/>
            <w:vAlign w:val="center"/>
            <w:hideMark/>
          </w:tcPr>
          <w:p w14:paraId="7B1D07B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Pragati Power Corp.Ltd. Pragati I</w:t>
            </w:r>
          </w:p>
        </w:tc>
        <w:tc>
          <w:tcPr>
            <w:tcW w:w="1250" w:type="dxa"/>
            <w:vMerge/>
            <w:tcBorders>
              <w:top w:val="nil"/>
              <w:left w:val="single" w:sz="4" w:space="0" w:color="auto"/>
              <w:bottom w:val="single" w:sz="4" w:space="0" w:color="auto"/>
              <w:right w:val="single" w:sz="4" w:space="0" w:color="auto"/>
            </w:tcBorders>
            <w:vAlign w:val="center"/>
            <w:hideMark/>
          </w:tcPr>
          <w:p w14:paraId="23BD765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672658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5DAE28DC" w14:textId="29520113"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236.8</w:t>
            </w:r>
          </w:p>
        </w:tc>
      </w:tr>
      <w:tr w:rsidR="0058316E" w:rsidRPr="00920D13" w14:paraId="2D67251B"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532EE3"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w:t>
            </w:r>
          </w:p>
        </w:tc>
        <w:tc>
          <w:tcPr>
            <w:tcW w:w="2854" w:type="dxa"/>
            <w:tcBorders>
              <w:top w:val="nil"/>
              <w:left w:val="nil"/>
              <w:bottom w:val="single" w:sz="4" w:space="0" w:color="auto"/>
              <w:right w:val="single" w:sz="4" w:space="0" w:color="auto"/>
            </w:tcBorders>
            <w:shd w:val="clear" w:color="auto" w:fill="auto"/>
            <w:vAlign w:val="center"/>
            <w:hideMark/>
          </w:tcPr>
          <w:p w14:paraId="233A850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Pragati Power Corp.Ltd. Pragati III (Bawana)</w:t>
            </w:r>
          </w:p>
        </w:tc>
        <w:tc>
          <w:tcPr>
            <w:tcW w:w="1250" w:type="dxa"/>
            <w:tcBorders>
              <w:top w:val="nil"/>
              <w:left w:val="nil"/>
              <w:bottom w:val="single" w:sz="4" w:space="0" w:color="auto"/>
              <w:right w:val="single" w:sz="4" w:space="0" w:color="auto"/>
            </w:tcBorders>
            <w:shd w:val="clear" w:color="auto" w:fill="auto"/>
            <w:vAlign w:val="center"/>
            <w:hideMark/>
          </w:tcPr>
          <w:p w14:paraId="170DE065"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0A66326D"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0DA927C3" w14:textId="7E466AC1"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563.1</w:t>
            </w:r>
          </w:p>
        </w:tc>
      </w:tr>
      <w:tr w:rsidR="0058316E" w:rsidRPr="00920D13" w14:paraId="7DD53B93"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07384D"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5507C45A" w14:textId="7C454420"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color w:val="000000"/>
                <w:szCs w:val="24"/>
                <w:lang w:eastAsia="en-IN"/>
              </w:rPr>
              <w:t> </w:t>
            </w:r>
            <w:r w:rsidR="007020CA" w:rsidRPr="00920D13">
              <w:rPr>
                <w:rFonts w:asciiTheme="minorHAnsi" w:eastAsia="Times New Roman" w:hAnsiTheme="minorHAnsi" w:cstheme="minorHAnsi"/>
                <w:b/>
                <w:color w:val="000000"/>
                <w:szCs w:val="24"/>
                <w:lang w:eastAsia="en-IN"/>
              </w:rPr>
              <w:t>Sub-Total</w:t>
            </w:r>
          </w:p>
        </w:tc>
        <w:tc>
          <w:tcPr>
            <w:tcW w:w="1250" w:type="dxa"/>
            <w:tcBorders>
              <w:top w:val="nil"/>
              <w:left w:val="nil"/>
              <w:bottom w:val="single" w:sz="4" w:space="0" w:color="auto"/>
              <w:right w:val="single" w:sz="4" w:space="0" w:color="auto"/>
            </w:tcBorders>
            <w:shd w:val="clear" w:color="auto" w:fill="auto"/>
            <w:vAlign w:val="center"/>
            <w:hideMark/>
          </w:tcPr>
          <w:p w14:paraId="26049D7E"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1A1ABAB9"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0E7A1DC8" w14:textId="06203A64" w:rsidR="0058316E" w:rsidRPr="00920D13" w:rsidRDefault="007020CA"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b/>
                <w:bCs/>
                <w:color w:val="000000"/>
                <w:szCs w:val="24"/>
                <w:lang w:eastAsia="en-IN"/>
              </w:rPr>
              <w:t>843.3</w:t>
            </w:r>
          </w:p>
        </w:tc>
      </w:tr>
      <w:tr w:rsidR="0058316E" w:rsidRPr="00920D13" w14:paraId="3FBFB60D"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5B5FE6"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647AF12A" w14:textId="18109D72" w:rsidR="0058316E" w:rsidRPr="00920D13" w:rsidRDefault="007020CA"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xml:space="preserve">Others </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5B82C6C7"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c>
          <w:tcPr>
            <w:tcW w:w="1777" w:type="dxa"/>
            <w:vMerge w:val="restart"/>
            <w:tcBorders>
              <w:top w:val="nil"/>
              <w:left w:val="single" w:sz="4" w:space="0" w:color="auto"/>
              <w:bottom w:val="single" w:sz="4" w:space="0" w:color="auto"/>
              <w:right w:val="single" w:sz="4" w:space="0" w:color="auto"/>
            </w:tcBorders>
            <w:shd w:val="clear" w:color="auto" w:fill="auto"/>
            <w:vAlign w:val="center"/>
            <w:hideMark/>
          </w:tcPr>
          <w:p w14:paraId="4310970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c>
          <w:tcPr>
            <w:tcW w:w="1339" w:type="dxa"/>
            <w:tcBorders>
              <w:top w:val="nil"/>
              <w:left w:val="nil"/>
              <w:bottom w:val="single" w:sz="4" w:space="0" w:color="auto"/>
              <w:right w:val="single" w:sz="4" w:space="0" w:color="auto"/>
            </w:tcBorders>
            <w:shd w:val="clear" w:color="auto" w:fill="auto"/>
            <w:vAlign w:val="center"/>
            <w:hideMark/>
          </w:tcPr>
          <w:p w14:paraId="6E800153" w14:textId="422473BC"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p>
        </w:tc>
      </w:tr>
      <w:tr w:rsidR="0058316E" w:rsidRPr="00920D13" w14:paraId="6A799618"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8B7F5F4"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04635455"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Delhi MSW Soluction Limited</w:t>
            </w:r>
          </w:p>
        </w:tc>
        <w:tc>
          <w:tcPr>
            <w:tcW w:w="1250" w:type="dxa"/>
            <w:vMerge/>
            <w:tcBorders>
              <w:top w:val="nil"/>
              <w:left w:val="single" w:sz="4" w:space="0" w:color="auto"/>
              <w:bottom w:val="single" w:sz="4" w:space="0" w:color="auto"/>
              <w:right w:val="single" w:sz="4" w:space="0" w:color="auto"/>
            </w:tcBorders>
            <w:vAlign w:val="center"/>
            <w:hideMark/>
          </w:tcPr>
          <w:p w14:paraId="71A6E75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B04EF3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75A9E58" w14:textId="676B8C1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33.1</w:t>
            </w:r>
          </w:p>
        </w:tc>
      </w:tr>
      <w:tr w:rsidR="0058316E" w:rsidRPr="00920D13" w14:paraId="064A3848"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8007E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2BBD474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East Delhi Waste Processing Company</w:t>
            </w:r>
          </w:p>
        </w:tc>
        <w:tc>
          <w:tcPr>
            <w:tcW w:w="1250" w:type="dxa"/>
            <w:vMerge/>
            <w:tcBorders>
              <w:top w:val="nil"/>
              <w:left w:val="single" w:sz="4" w:space="0" w:color="auto"/>
              <w:bottom w:val="single" w:sz="4" w:space="0" w:color="auto"/>
              <w:right w:val="single" w:sz="4" w:space="0" w:color="auto"/>
            </w:tcBorders>
            <w:vAlign w:val="center"/>
            <w:hideMark/>
          </w:tcPr>
          <w:p w14:paraId="17640E0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747B65A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3CF7B792" w14:textId="6A6528B4"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w:t>
            </w:r>
          </w:p>
        </w:tc>
      </w:tr>
      <w:tr w:rsidR="0058316E" w:rsidRPr="00920D13" w14:paraId="41562029"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5DC645" w14:textId="77777777" w:rsidR="0058316E" w:rsidRPr="00920D13" w:rsidRDefault="0058316E" w:rsidP="0058316E">
            <w:pPr>
              <w:widowControl/>
              <w:spacing w:line="240" w:lineRule="auto"/>
              <w:jc w:val="center"/>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I</w:t>
            </w:r>
          </w:p>
        </w:tc>
        <w:tc>
          <w:tcPr>
            <w:tcW w:w="2854" w:type="dxa"/>
            <w:tcBorders>
              <w:top w:val="nil"/>
              <w:left w:val="nil"/>
              <w:bottom w:val="single" w:sz="4" w:space="0" w:color="auto"/>
              <w:right w:val="single" w:sz="4" w:space="0" w:color="auto"/>
            </w:tcBorders>
            <w:shd w:val="clear" w:color="auto" w:fill="auto"/>
            <w:vAlign w:val="center"/>
            <w:hideMark/>
          </w:tcPr>
          <w:p w14:paraId="708C3408" w14:textId="30715AE0" w:rsidR="0058316E" w:rsidRPr="00920D13" w:rsidRDefault="007020CA"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r w:rsidRPr="00920D13">
              <w:rPr>
                <w:rFonts w:asciiTheme="minorHAnsi" w:eastAsia="Times New Roman" w:hAnsiTheme="minorHAnsi" w:cstheme="minorHAnsi"/>
                <w:b/>
                <w:color w:val="000000"/>
                <w:szCs w:val="24"/>
                <w:lang w:eastAsia="en-IN"/>
              </w:rPr>
              <w:t>Sub-Total</w:t>
            </w:r>
          </w:p>
        </w:tc>
        <w:tc>
          <w:tcPr>
            <w:tcW w:w="1250" w:type="dxa"/>
            <w:vMerge/>
            <w:tcBorders>
              <w:top w:val="nil"/>
              <w:left w:val="single" w:sz="4" w:space="0" w:color="auto"/>
              <w:bottom w:val="single" w:sz="4" w:space="0" w:color="auto"/>
              <w:right w:val="single" w:sz="4" w:space="0" w:color="auto"/>
            </w:tcBorders>
            <w:vAlign w:val="center"/>
            <w:hideMark/>
          </w:tcPr>
          <w:p w14:paraId="4DB5177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752BE3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7C576F4F" w14:textId="743DBC4C"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33.1</w:t>
            </w:r>
          </w:p>
        </w:tc>
      </w:tr>
      <w:tr w:rsidR="0058316E" w:rsidRPr="00920D13" w14:paraId="30287EA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1CA57B" w14:textId="39439C1E" w:rsidR="0058316E" w:rsidRPr="00920D13" w:rsidRDefault="007020CA" w:rsidP="0058316E">
            <w:pPr>
              <w:widowControl/>
              <w:spacing w:line="240" w:lineRule="auto"/>
              <w:jc w:val="center"/>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H+I</w:t>
            </w:r>
            <w:r w:rsidR="0058316E" w:rsidRPr="00920D13">
              <w:rPr>
                <w:rFonts w:asciiTheme="minorHAnsi" w:eastAsia="Times New Roman" w:hAnsiTheme="minorHAnsi" w:cstheme="minorHAnsi"/>
                <w:b/>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06051855"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Power stations in Delhi</w:t>
            </w:r>
          </w:p>
        </w:tc>
        <w:tc>
          <w:tcPr>
            <w:tcW w:w="1250" w:type="dxa"/>
            <w:vMerge/>
            <w:tcBorders>
              <w:top w:val="nil"/>
              <w:left w:val="single" w:sz="4" w:space="0" w:color="auto"/>
              <w:bottom w:val="single" w:sz="4" w:space="0" w:color="auto"/>
              <w:right w:val="single" w:sz="4" w:space="0" w:color="auto"/>
            </w:tcBorders>
            <w:vAlign w:val="center"/>
            <w:hideMark/>
          </w:tcPr>
          <w:p w14:paraId="0C8334A5" w14:textId="77777777"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20876786" w14:textId="77777777"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059B4165" w14:textId="2D607759"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876.4</w:t>
            </w:r>
          </w:p>
        </w:tc>
      </w:tr>
      <w:tr w:rsidR="0058316E" w:rsidRPr="00920D13" w14:paraId="66170F13"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8ED682"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2EC801E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vMerge/>
            <w:tcBorders>
              <w:top w:val="nil"/>
              <w:left w:val="single" w:sz="4" w:space="0" w:color="auto"/>
              <w:bottom w:val="single" w:sz="4" w:space="0" w:color="auto"/>
              <w:right w:val="single" w:sz="4" w:space="0" w:color="auto"/>
            </w:tcBorders>
            <w:vAlign w:val="center"/>
            <w:hideMark/>
          </w:tcPr>
          <w:p w14:paraId="49FE027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777" w:type="dxa"/>
            <w:vMerge/>
            <w:tcBorders>
              <w:top w:val="nil"/>
              <w:left w:val="single" w:sz="4" w:space="0" w:color="auto"/>
              <w:bottom w:val="single" w:sz="4" w:space="0" w:color="auto"/>
              <w:right w:val="single" w:sz="4" w:space="0" w:color="auto"/>
            </w:tcBorders>
            <w:vAlign w:val="center"/>
            <w:hideMark/>
          </w:tcPr>
          <w:p w14:paraId="30B15943"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p>
        </w:tc>
        <w:tc>
          <w:tcPr>
            <w:tcW w:w="1339" w:type="dxa"/>
            <w:tcBorders>
              <w:top w:val="nil"/>
              <w:left w:val="nil"/>
              <w:bottom w:val="single" w:sz="4" w:space="0" w:color="auto"/>
              <w:right w:val="single" w:sz="4" w:space="0" w:color="auto"/>
            </w:tcBorders>
            <w:shd w:val="clear" w:color="auto" w:fill="auto"/>
            <w:vAlign w:val="center"/>
            <w:hideMark/>
          </w:tcPr>
          <w:p w14:paraId="1EBA2480" w14:textId="68CF6746"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5EF5A167" w14:textId="77777777" w:rsidTr="0058316E">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AA3E2C"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J</w:t>
            </w:r>
          </w:p>
        </w:tc>
        <w:tc>
          <w:tcPr>
            <w:tcW w:w="2854" w:type="dxa"/>
            <w:tcBorders>
              <w:top w:val="nil"/>
              <w:left w:val="nil"/>
              <w:bottom w:val="single" w:sz="4" w:space="0" w:color="auto"/>
              <w:right w:val="single" w:sz="4" w:space="0" w:color="auto"/>
            </w:tcBorders>
            <w:shd w:val="clear" w:color="auto" w:fill="auto"/>
            <w:vAlign w:val="center"/>
            <w:hideMark/>
          </w:tcPr>
          <w:p w14:paraId="271FD189"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Aravali Power Corporation Ltd .</w:t>
            </w:r>
          </w:p>
        </w:tc>
        <w:tc>
          <w:tcPr>
            <w:tcW w:w="1250" w:type="dxa"/>
            <w:tcBorders>
              <w:top w:val="nil"/>
              <w:left w:val="nil"/>
              <w:bottom w:val="single" w:sz="4" w:space="0" w:color="auto"/>
              <w:right w:val="single" w:sz="4" w:space="0" w:color="auto"/>
            </w:tcBorders>
            <w:shd w:val="clear" w:color="auto" w:fill="auto"/>
            <w:vAlign w:val="center"/>
            <w:hideMark/>
          </w:tcPr>
          <w:p w14:paraId="0AB64D6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0EC48A6B"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24FED31C" w14:textId="77B9CF61"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7BC68F3D"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3DCA28"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2D811CE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JHAJJAR</w:t>
            </w:r>
          </w:p>
        </w:tc>
        <w:tc>
          <w:tcPr>
            <w:tcW w:w="1250" w:type="dxa"/>
            <w:tcBorders>
              <w:top w:val="nil"/>
              <w:left w:val="nil"/>
              <w:bottom w:val="single" w:sz="4" w:space="0" w:color="auto"/>
              <w:right w:val="single" w:sz="4" w:space="0" w:color="auto"/>
            </w:tcBorders>
            <w:shd w:val="clear" w:color="auto" w:fill="auto"/>
            <w:vAlign w:val="center"/>
            <w:hideMark/>
          </w:tcPr>
          <w:p w14:paraId="4D3F730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162BF570"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2F7377C5" w14:textId="27B868FE"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204.6</w:t>
            </w:r>
          </w:p>
        </w:tc>
      </w:tr>
      <w:tr w:rsidR="0058316E" w:rsidRPr="00920D13" w14:paraId="1B419CC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720CBA"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315EEEE6"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Sub Total</w:t>
            </w:r>
          </w:p>
        </w:tc>
        <w:tc>
          <w:tcPr>
            <w:tcW w:w="1250" w:type="dxa"/>
            <w:tcBorders>
              <w:top w:val="nil"/>
              <w:left w:val="nil"/>
              <w:bottom w:val="single" w:sz="4" w:space="0" w:color="auto"/>
              <w:right w:val="single" w:sz="4" w:space="0" w:color="auto"/>
            </w:tcBorders>
            <w:shd w:val="clear" w:color="auto" w:fill="auto"/>
            <w:vAlign w:val="center"/>
            <w:hideMark/>
          </w:tcPr>
          <w:p w14:paraId="21FFB14B"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69414583"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0814A66F" w14:textId="757F4F7E"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204.6</w:t>
            </w:r>
          </w:p>
        </w:tc>
      </w:tr>
      <w:tr w:rsidR="0058316E" w:rsidRPr="00920D13" w14:paraId="4AC1DCAD"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278D4D"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6B64A01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tcBorders>
              <w:top w:val="nil"/>
              <w:left w:val="nil"/>
              <w:bottom w:val="single" w:sz="4" w:space="0" w:color="auto"/>
              <w:right w:val="single" w:sz="4" w:space="0" w:color="auto"/>
            </w:tcBorders>
            <w:shd w:val="clear" w:color="auto" w:fill="auto"/>
            <w:vAlign w:val="center"/>
            <w:hideMark/>
          </w:tcPr>
          <w:p w14:paraId="0E5F238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72E36F86"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1A3A5454" w14:textId="301987B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18FA843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3BC19A"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K</w:t>
            </w:r>
          </w:p>
        </w:tc>
        <w:tc>
          <w:tcPr>
            <w:tcW w:w="2854" w:type="dxa"/>
            <w:tcBorders>
              <w:top w:val="nil"/>
              <w:left w:val="nil"/>
              <w:bottom w:val="single" w:sz="4" w:space="0" w:color="auto"/>
              <w:right w:val="single" w:sz="4" w:space="0" w:color="auto"/>
            </w:tcBorders>
            <w:shd w:val="clear" w:color="auto" w:fill="auto"/>
            <w:vAlign w:val="center"/>
            <w:hideMark/>
          </w:tcPr>
          <w:p w14:paraId="317EE1E0"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Sasan</w:t>
            </w:r>
          </w:p>
        </w:tc>
        <w:tc>
          <w:tcPr>
            <w:tcW w:w="1250" w:type="dxa"/>
            <w:tcBorders>
              <w:top w:val="nil"/>
              <w:left w:val="nil"/>
              <w:bottom w:val="single" w:sz="4" w:space="0" w:color="auto"/>
              <w:right w:val="single" w:sz="4" w:space="0" w:color="auto"/>
            </w:tcBorders>
            <w:shd w:val="clear" w:color="auto" w:fill="auto"/>
            <w:vAlign w:val="center"/>
            <w:hideMark/>
          </w:tcPr>
          <w:p w14:paraId="6BAC194D"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44539163"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54FD6AE4" w14:textId="46C3A042"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2,464.5</w:t>
            </w:r>
          </w:p>
        </w:tc>
      </w:tr>
      <w:tr w:rsidR="0058316E" w:rsidRPr="00920D13" w14:paraId="08989600"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AE440F"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0175E1B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250" w:type="dxa"/>
            <w:tcBorders>
              <w:top w:val="nil"/>
              <w:left w:val="nil"/>
              <w:bottom w:val="single" w:sz="4" w:space="0" w:color="auto"/>
              <w:right w:val="single" w:sz="4" w:space="0" w:color="auto"/>
            </w:tcBorders>
            <w:shd w:val="clear" w:color="auto" w:fill="auto"/>
            <w:vAlign w:val="center"/>
            <w:hideMark/>
          </w:tcPr>
          <w:p w14:paraId="22621E4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292F4A21"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163BA0E8" w14:textId="59E7D460"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5FC3AE75"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BF3230"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L</w:t>
            </w:r>
          </w:p>
        </w:tc>
        <w:tc>
          <w:tcPr>
            <w:tcW w:w="2854" w:type="dxa"/>
            <w:tcBorders>
              <w:top w:val="nil"/>
              <w:left w:val="nil"/>
              <w:bottom w:val="single" w:sz="4" w:space="0" w:color="auto"/>
              <w:right w:val="single" w:sz="4" w:space="0" w:color="auto"/>
            </w:tcBorders>
            <w:shd w:val="clear" w:color="auto" w:fill="auto"/>
            <w:vAlign w:val="center"/>
            <w:hideMark/>
          </w:tcPr>
          <w:p w14:paraId="21F535C4" w14:textId="77777777" w:rsidR="0058316E" w:rsidRPr="00920D13" w:rsidRDefault="0058316E" w:rsidP="0058316E">
            <w:pPr>
              <w:widowControl/>
              <w:spacing w:line="240" w:lineRule="auto"/>
              <w:jc w:val="left"/>
              <w:rPr>
                <w:rFonts w:asciiTheme="minorHAnsi" w:eastAsia="Times New Roman" w:hAnsiTheme="minorHAnsi" w:cstheme="minorHAnsi"/>
                <w:b/>
                <w:color w:val="000000"/>
                <w:szCs w:val="24"/>
                <w:lang w:eastAsia="en-IN"/>
              </w:rPr>
            </w:pPr>
            <w:r w:rsidRPr="00920D13">
              <w:rPr>
                <w:rFonts w:asciiTheme="minorHAnsi" w:eastAsia="Times New Roman" w:hAnsiTheme="minorHAnsi" w:cstheme="minorHAnsi"/>
                <w:b/>
                <w:color w:val="000000"/>
                <w:szCs w:val="24"/>
                <w:lang w:eastAsia="en-IN"/>
              </w:rPr>
              <w:t>SECI</w:t>
            </w:r>
          </w:p>
        </w:tc>
        <w:tc>
          <w:tcPr>
            <w:tcW w:w="1250" w:type="dxa"/>
            <w:tcBorders>
              <w:top w:val="nil"/>
              <w:left w:val="nil"/>
              <w:bottom w:val="single" w:sz="4" w:space="0" w:color="auto"/>
              <w:right w:val="single" w:sz="4" w:space="0" w:color="auto"/>
            </w:tcBorders>
            <w:shd w:val="clear" w:color="auto" w:fill="auto"/>
            <w:vAlign w:val="center"/>
            <w:hideMark/>
          </w:tcPr>
          <w:p w14:paraId="571C6596"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77720CF9"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6D68925B" w14:textId="2DCB3CE5"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p>
        </w:tc>
      </w:tr>
      <w:tr w:rsidR="0058316E" w:rsidRPr="00920D13" w14:paraId="5915B376"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08B304"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w:t>
            </w:r>
          </w:p>
        </w:tc>
        <w:tc>
          <w:tcPr>
            <w:tcW w:w="2854" w:type="dxa"/>
            <w:tcBorders>
              <w:top w:val="nil"/>
              <w:left w:val="nil"/>
              <w:bottom w:val="single" w:sz="4" w:space="0" w:color="auto"/>
              <w:right w:val="single" w:sz="4" w:space="0" w:color="auto"/>
            </w:tcBorders>
            <w:shd w:val="clear" w:color="auto" w:fill="auto"/>
            <w:vAlign w:val="center"/>
            <w:hideMark/>
          </w:tcPr>
          <w:p w14:paraId="75C88B99"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SECI - Thar Surya 1</w:t>
            </w:r>
          </w:p>
        </w:tc>
        <w:tc>
          <w:tcPr>
            <w:tcW w:w="1250" w:type="dxa"/>
            <w:tcBorders>
              <w:top w:val="nil"/>
              <w:left w:val="nil"/>
              <w:bottom w:val="single" w:sz="4" w:space="0" w:color="auto"/>
              <w:right w:val="single" w:sz="4" w:space="0" w:color="auto"/>
            </w:tcBorders>
            <w:shd w:val="clear" w:color="auto" w:fill="auto"/>
            <w:vAlign w:val="center"/>
            <w:hideMark/>
          </w:tcPr>
          <w:p w14:paraId="29A06332"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090A3D53"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68DF498E" w14:textId="3CB35F22"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0.7</w:t>
            </w:r>
          </w:p>
        </w:tc>
      </w:tr>
      <w:tr w:rsidR="0058316E" w:rsidRPr="00920D13" w14:paraId="70E48AC4"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929EC5"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w:t>
            </w:r>
          </w:p>
        </w:tc>
        <w:tc>
          <w:tcPr>
            <w:tcW w:w="2854" w:type="dxa"/>
            <w:tcBorders>
              <w:top w:val="nil"/>
              <w:left w:val="nil"/>
              <w:bottom w:val="single" w:sz="4" w:space="0" w:color="auto"/>
              <w:right w:val="single" w:sz="4" w:space="0" w:color="auto"/>
            </w:tcBorders>
            <w:shd w:val="clear" w:color="auto" w:fill="auto"/>
            <w:vAlign w:val="center"/>
            <w:hideMark/>
          </w:tcPr>
          <w:p w14:paraId="03E1AA6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SECI - SBSR PCEPL</w:t>
            </w:r>
          </w:p>
        </w:tc>
        <w:tc>
          <w:tcPr>
            <w:tcW w:w="1250" w:type="dxa"/>
            <w:tcBorders>
              <w:top w:val="nil"/>
              <w:left w:val="nil"/>
              <w:bottom w:val="single" w:sz="4" w:space="0" w:color="auto"/>
              <w:right w:val="single" w:sz="4" w:space="0" w:color="auto"/>
            </w:tcBorders>
            <w:shd w:val="clear" w:color="auto" w:fill="auto"/>
            <w:vAlign w:val="center"/>
            <w:hideMark/>
          </w:tcPr>
          <w:p w14:paraId="0354270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4E696AE4"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3D368DA3" w14:textId="12A2DD49"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25.3</w:t>
            </w:r>
          </w:p>
        </w:tc>
      </w:tr>
      <w:tr w:rsidR="0058316E" w:rsidRPr="00920D13" w14:paraId="50AD1712"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C7845"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3</w:t>
            </w:r>
          </w:p>
        </w:tc>
        <w:tc>
          <w:tcPr>
            <w:tcW w:w="2854" w:type="dxa"/>
            <w:tcBorders>
              <w:top w:val="nil"/>
              <w:left w:val="nil"/>
              <w:bottom w:val="single" w:sz="4" w:space="0" w:color="auto"/>
              <w:right w:val="single" w:sz="4" w:space="0" w:color="auto"/>
            </w:tcBorders>
            <w:shd w:val="clear" w:color="auto" w:fill="auto"/>
            <w:vAlign w:val="center"/>
            <w:hideMark/>
          </w:tcPr>
          <w:p w14:paraId="158E944F"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SECI - EDEN RCPL</w:t>
            </w:r>
          </w:p>
        </w:tc>
        <w:tc>
          <w:tcPr>
            <w:tcW w:w="1250" w:type="dxa"/>
            <w:tcBorders>
              <w:top w:val="nil"/>
              <w:left w:val="nil"/>
              <w:bottom w:val="single" w:sz="4" w:space="0" w:color="auto"/>
              <w:right w:val="single" w:sz="4" w:space="0" w:color="auto"/>
            </w:tcBorders>
            <w:shd w:val="clear" w:color="auto" w:fill="auto"/>
            <w:vAlign w:val="center"/>
            <w:hideMark/>
          </w:tcPr>
          <w:p w14:paraId="19DC58B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354533C9"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3AE079CA" w14:textId="3731C23D"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71.9</w:t>
            </w:r>
          </w:p>
        </w:tc>
      </w:tr>
      <w:tr w:rsidR="0058316E" w:rsidRPr="00920D13" w14:paraId="5FDCB78D"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5ADB78"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w:t>
            </w:r>
          </w:p>
        </w:tc>
        <w:tc>
          <w:tcPr>
            <w:tcW w:w="2854" w:type="dxa"/>
            <w:tcBorders>
              <w:top w:val="nil"/>
              <w:left w:val="nil"/>
              <w:bottom w:val="single" w:sz="4" w:space="0" w:color="auto"/>
              <w:right w:val="single" w:sz="4" w:space="0" w:color="auto"/>
            </w:tcBorders>
            <w:shd w:val="clear" w:color="auto" w:fill="auto"/>
            <w:vAlign w:val="center"/>
            <w:hideMark/>
          </w:tcPr>
          <w:p w14:paraId="07A23A7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SECI - Kilaj S(M)PL</w:t>
            </w:r>
          </w:p>
        </w:tc>
        <w:tc>
          <w:tcPr>
            <w:tcW w:w="1250" w:type="dxa"/>
            <w:tcBorders>
              <w:top w:val="nil"/>
              <w:left w:val="nil"/>
              <w:bottom w:val="single" w:sz="4" w:space="0" w:color="auto"/>
              <w:right w:val="single" w:sz="4" w:space="0" w:color="auto"/>
            </w:tcBorders>
            <w:shd w:val="clear" w:color="auto" w:fill="auto"/>
            <w:vAlign w:val="center"/>
            <w:hideMark/>
          </w:tcPr>
          <w:p w14:paraId="75AA106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1844B842"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1F5D784C" w14:textId="079617D4"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125.0</w:t>
            </w:r>
          </w:p>
        </w:tc>
      </w:tr>
      <w:tr w:rsidR="0058316E" w:rsidRPr="00920D13" w14:paraId="2938D2D9"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7A820D"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5</w:t>
            </w:r>
          </w:p>
        </w:tc>
        <w:tc>
          <w:tcPr>
            <w:tcW w:w="2854" w:type="dxa"/>
            <w:tcBorders>
              <w:top w:val="nil"/>
              <w:left w:val="nil"/>
              <w:bottom w:val="single" w:sz="4" w:space="0" w:color="auto"/>
              <w:right w:val="single" w:sz="4" w:space="0" w:color="auto"/>
            </w:tcBorders>
            <w:shd w:val="clear" w:color="auto" w:fill="auto"/>
            <w:vAlign w:val="center"/>
            <w:hideMark/>
          </w:tcPr>
          <w:p w14:paraId="43DC00CB"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SECI - Alfanar EPL</w:t>
            </w:r>
          </w:p>
        </w:tc>
        <w:tc>
          <w:tcPr>
            <w:tcW w:w="1250" w:type="dxa"/>
            <w:tcBorders>
              <w:top w:val="nil"/>
              <w:left w:val="nil"/>
              <w:bottom w:val="single" w:sz="4" w:space="0" w:color="auto"/>
              <w:right w:val="single" w:sz="4" w:space="0" w:color="auto"/>
            </w:tcBorders>
            <w:shd w:val="clear" w:color="auto" w:fill="auto"/>
            <w:vAlign w:val="center"/>
            <w:hideMark/>
          </w:tcPr>
          <w:p w14:paraId="6A173DF1"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18B02A5C"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3955BCCD" w14:textId="01DBCF96"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132.8</w:t>
            </w:r>
          </w:p>
        </w:tc>
      </w:tr>
      <w:tr w:rsidR="0058316E" w:rsidRPr="00920D13" w14:paraId="172AE66E"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FDA886"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6</w:t>
            </w:r>
          </w:p>
        </w:tc>
        <w:tc>
          <w:tcPr>
            <w:tcW w:w="2854" w:type="dxa"/>
            <w:tcBorders>
              <w:top w:val="nil"/>
              <w:left w:val="nil"/>
              <w:bottom w:val="single" w:sz="4" w:space="0" w:color="auto"/>
              <w:right w:val="single" w:sz="4" w:space="0" w:color="auto"/>
            </w:tcBorders>
            <w:shd w:val="clear" w:color="auto" w:fill="auto"/>
            <w:vAlign w:val="center"/>
            <w:hideMark/>
          </w:tcPr>
          <w:p w14:paraId="3536E06A"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SECI - EDEN MSPL</w:t>
            </w:r>
          </w:p>
        </w:tc>
        <w:tc>
          <w:tcPr>
            <w:tcW w:w="1250" w:type="dxa"/>
            <w:tcBorders>
              <w:top w:val="nil"/>
              <w:left w:val="nil"/>
              <w:bottom w:val="single" w:sz="4" w:space="0" w:color="auto"/>
              <w:right w:val="single" w:sz="4" w:space="0" w:color="auto"/>
            </w:tcBorders>
            <w:shd w:val="clear" w:color="auto" w:fill="auto"/>
            <w:vAlign w:val="center"/>
            <w:hideMark/>
          </w:tcPr>
          <w:p w14:paraId="154C2424"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2513468E"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6F868861" w14:textId="5DDC1E18"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40.9</w:t>
            </w:r>
          </w:p>
        </w:tc>
      </w:tr>
      <w:tr w:rsidR="0058316E" w:rsidRPr="00920D13" w14:paraId="21FB1594"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D6C0BB" w14:textId="77777777" w:rsidR="0058316E" w:rsidRPr="00920D13" w:rsidRDefault="0058316E" w:rsidP="0058316E">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40ACBDAB"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Sub Total</w:t>
            </w:r>
          </w:p>
        </w:tc>
        <w:tc>
          <w:tcPr>
            <w:tcW w:w="1250" w:type="dxa"/>
            <w:tcBorders>
              <w:top w:val="nil"/>
              <w:left w:val="nil"/>
              <w:bottom w:val="single" w:sz="4" w:space="0" w:color="auto"/>
              <w:right w:val="single" w:sz="4" w:space="0" w:color="auto"/>
            </w:tcBorders>
            <w:shd w:val="clear" w:color="auto" w:fill="auto"/>
            <w:vAlign w:val="center"/>
            <w:hideMark/>
          </w:tcPr>
          <w:p w14:paraId="3DF52D00"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01CC37B7" w14:textId="77777777" w:rsidR="0058316E" w:rsidRPr="00920D13" w:rsidRDefault="0058316E" w:rsidP="0058316E">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12820B60" w14:textId="7A00B516"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396.6</w:t>
            </w:r>
          </w:p>
        </w:tc>
      </w:tr>
      <w:tr w:rsidR="0058316E" w:rsidRPr="00920D13" w14:paraId="1253BAC7" w14:textId="77777777" w:rsidTr="0058316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877A5FC" w14:textId="77777777"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2854" w:type="dxa"/>
            <w:tcBorders>
              <w:top w:val="nil"/>
              <w:left w:val="nil"/>
              <w:bottom w:val="single" w:sz="4" w:space="0" w:color="auto"/>
              <w:right w:val="single" w:sz="4" w:space="0" w:color="auto"/>
            </w:tcBorders>
            <w:shd w:val="clear" w:color="auto" w:fill="auto"/>
            <w:vAlign w:val="center"/>
            <w:hideMark/>
          </w:tcPr>
          <w:p w14:paraId="61277881" w14:textId="7C9B3FC0" w:rsidR="0058316E" w:rsidRPr="00920D13" w:rsidRDefault="007020CA"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Grand Total</w:t>
            </w:r>
          </w:p>
        </w:tc>
        <w:tc>
          <w:tcPr>
            <w:tcW w:w="1250" w:type="dxa"/>
            <w:tcBorders>
              <w:top w:val="nil"/>
              <w:left w:val="nil"/>
              <w:bottom w:val="single" w:sz="4" w:space="0" w:color="auto"/>
              <w:right w:val="single" w:sz="4" w:space="0" w:color="auto"/>
            </w:tcBorders>
            <w:shd w:val="clear" w:color="auto" w:fill="auto"/>
            <w:vAlign w:val="center"/>
            <w:hideMark/>
          </w:tcPr>
          <w:p w14:paraId="4246E366"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777" w:type="dxa"/>
            <w:tcBorders>
              <w:top w:val="nil"/>
              <w:left w:val="nil"/>
              <w:bottom w:val="single" w:sz="4" w:space="0" w:color="auto"/>
              <w:right w:val="single" w:sz="4" w:space="0" w:color="auto"/>
            </w:tcBorders>
            <w:shd w:val="clear" w:color="auto" w:fill="auto"/>
            <w:vAlign w:val="center"/>
            <w:hideMark/>
          </w:tcPr>
          <w:p w14:paraId="348EA788" w14:textId="77777777" w:rsidR="0058316E" w:rsidRPr="00920D13" w:rsidRDefault="0058316E" w:rsidP="0058316E">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w:t>
            </w:r>
          </w:p>
        </w:tc>
        <w:tc>
          <w:tcPr>
            <w:tcW w:w="1339" w:type="dxa"/>
            <w:tcBorders>
              <w:top w:val="nil"/>
              <w:left w:val="nil"/>
              <w:bottom w:val="single" w:sz="4" w:space="0" w:color="auto"/>
              <w:right w:val="single" w:sz="4" w:space="0" w:color="auto"/>
            </w:tcBorders>
            <w:shd w:val="clear" w:color="auto" w:fill="auto"/>
            <w:vAlign w:val="center"/>
            <w:hideMark/>
          </w:tcPr>
          <w:p w14:paraId="5FBDE053" w14:textId="383A5488" w:rsidR="0058316E" w:rsidRPr="00920D13" w:rsidRDefault="0058316E" w:rsidP="0058316E">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8,277.8</w:t>
            </w:r>
          </w:p>
        </w:tc>
      </w:tr>
    </w:tbl>
    <w:p w14:paraId="79617967" w14:textId="05C5449F" w:rsidR="00A32269" w:rsidRPr="00920D13" w:rsidRDefault="00977417" w:rsidP="0097202C">
      <w:pPr>
        <w:ind w:firstLine="720"/>
        <w:rPr>
          <w:rFonts w:asciiTheme="minorHAnsi" w:hAnsiTheme="minorHAnsi" w:cstheme="minorHAnsi"/>
          <w:i/>
          <w:iCs/>
          <w:sz w:val="22"/>
          <w:lang w:eastAsia="en-IN" w:bidi="te-IN"/>
        </w:rPr>
      </w:pPr>
      <w:r w:rsidRPr="00920D13">
        <w:rPr>
          <w:rFonts w:asciiTheme="minorHAnsi" w:hAnsiTheme="minorHAnsi" w:cstheme="minorHAnsi"/>
          <w:i/>
          <w:iCs/>
          <w:sz w:val="22"/>
          <w:lang w:eastAsia="en-IN" w:bidi="te-IN"/>
        </w:rPr>
        <w:t>*</w:t>
      </w:r>
      <w:r w:rsidR="00387DC7" w:rsidRPr="00920D13">
        <w:rPr>
          <w:rFonts w:asciiTheme="minorHAnsi" w:hAnsiTheme="minorHAnsi" w:cstheme="minorHAnsi"/>
          <w:i/>
          <w:iCs/>
          <w:sz w:val="22"/>
          <w:lang w:eastAsia="en-IN" w:bidi="te-IN"/>
        </w:rPr>
        <w:t>Total generation and energy</w:t>
      </w:r>
      <w:r w:rsidR="003C0DB6" w:rsidRPr="00920D13">
        <w:rPr>
          <w:rFonts w:asciiTheme="minorHAnsi" w:hAnsiTheme="minorHAnsi" w:cstheme="minorHAnsi"/>
          <w:i/>
          <w:iCs/>
          <w:sz w:val="22"/>
          <w:lang w:eastAsia="en-IN" w:bidi="te-IN"/>
        </w:rPr>
        <w:t xml:space="preserve"> received at Delhi periphery</w:t>
      </w:r>
      <w:r w:rsidR="007020CA" w:rsidRPr="00920D13">
        <w:rPr>
          <w:rFonts w:asciiTheme="minorHAnsi" w:hAnsiTheme="minorHAnsi" w:cstheme="minorHAnsi"/>
          <w:i/>
          <w:iCs/>
          <w:sz w:val="22"/>
          <w:lang w:eastAsia="en-IN" w:bidi="te-IN"/>
        </w:rPr>
        <w:t xml:space="preserve"> data</w:t>
      </w:r>
      <w:r w:rsidR="003C0DB6" w:rsidRPr="00920D13">
        <w:rPr>
          <w:rFonts w:asciiTheme="minorHAnsi" w:hAnsiTheme="minorHAnsi" w:cstheme="minorHAnsi"/>
          <w:i/>
          <w:iCs/>
          <w:sz w:val="22"/>
          <w:lang w:eastAsia="en-IN" w:bidi="te-IN"/>
        </w:rPr>
        <w:t xml:space="preserve"> yet </w:t>
      </w:r>
      <w:r w:rsidR="00387DC7" w:rsidRPr="00920D13">
        <w:rPr>
          <w:rFonts w:asciiTheme="minorHAnsi" w:hAnsiTheme="minorHAnsi" w:cstheme="minorHAnsi"/>
          <w:i/>
          <w:iCs/>
          <w:sz w:val="22"/>
          <w:lang w:eastAsia="en-IN" w:bidi="te-IN"/>
        </w:rPr>
        <w:t>to be received from SLDC.</w:t>
      </w:r>
      <w:r w:rsidR="00B12EDF" w:rsidRPr="00920D13">
        <w:rPr>
          <w:rFonts w:asciiTheme="minorHAnsi" w:hAnsiTheme="minorHAnsi" w:cstheme="minorHAnsi"/>
          <w:i/>
          <w:iCs/>
          <w:sz w:val="22"/>
          <w:lang w:eastAsia="en-IN" w:bidi="te-IN"/>
        </w:rPr>
        <w:t xml:space="preserve"> </w:t>
      </w:r>
    </w:p>
    <w:p w14:paraId="2B7B649F" w14:textId="77777777" w:rsidR="00387DC7" w:rsidRPr="00920D13" w:rsidRDefault="00387DC7" w:rsidP="00387DC7">
      <w:pPr>
        <w:rPr>
          <w:rFonts w:asciiTheme="minorHAnsi" w:hAnsiTheme="minorHAnsi" w:cstheme="minorHAnsi"/>
          <w:lang w:eastAsia="en-IN" w:bidi="te-IN"/>
        </w:rPr>
      </w:pPr>
    </w:p>
    <w:p w14:paraId="37CFF982" w14:textId="50AF4E76" w:rsidR="00387DC7" w:rsidRPr="00920D13" w:rsidRDefault="00387DC7" w:rsidP="004B4BB0">
      <w:pPr>
        <w:pStyle w:val="ListParagraph"/>
        <w:numPr>
          <w:ilvl w:val="0"/>
          <w:numId w:val="20"/>
        </w:numPr>
        <w:spacing w:before="60" w:after="60" w:line="360" w:lineRule="auto"/>
        <w:ind w:left="851" w:hanging="851"/>
        <w:rPr>
          <w:rFonts w:asciiTheme="minorHAnsi" w:hAnsiTheme="minorHAnsi" w:cstheme="minorHAnsi"/>
          <w:lang w:eastAsia="en-IN" w:bidi="te-IN"/>
        </w:rPr>
      </w:pPr>
      <w:r w:rsidRPr="00920D13">
        <w:rPr>
          <w:rFonts w:asciiTheme="minorHAnsi" w:hAnsiTheme="minorHAnsi" w:cstheme="minorHAnsi"/>
          <w:lang w:eastAsia="en-IN" w:bidi="te-IN"/>
        </w:rPr>
        <w:t xml:space="preserve">In view of the above, it is prayed that the Hon’ble Commission may kindly consider the actual gross power purchase quantum of </w:t>
      </w:r>
      <w:r w:rsidR="00A633AB" w:rsidRPr="00920D13">
        <w:rPr>
          <w:rFonts w:asciiTheme="minorHAnsi" w:hAnsiTheme="minorHAnsi" w:cstheme="minorHAnsi"/>
          <w:lang w:eastAsia="en-IN" w:bidi="te-IN"/>
        </w:rPr>
        <w:t>8,278</w:t>
      </w:r>
      <w:r w:rsidR="003C0DB6" w:rsidRPr="00920D13">
        <w:rPr>
          <w:rFonts w:asciiTheme="minorHAnsi" w:hAnsiTheme="minorHAnsi" w:cstheme="minorHAnsi"/>
          <w:lang w:eastAsia="en-IN" w:bidi="te-IN"/>
        </w:rPr>
        <w:t xml:space="preserve"> MU during FY </w:t>
      </w:r>
      <w:r w:rsidR="00A929BF" w:rsidRPr="00920D13">
        <w:rPr>
          <w:rFonts w:asciiTheme="minorHAnsi" w:hAnsiTheme="minorHAnsi" w:cstheme="minorHAnsi"/>
          <w:lang w:eastAsia="en-IN" w:bidi="te-IN"/>
        </w:rPr>
        <w:t>2</w:t>
      </w:r>
      <w:r w:rsidR="00A633AB" w:rsidRPr="00920D13">
        <w:rPr>
          <w:rFonts w:asciiTheme="minorHAnsi" w:hAnsiTheme="minorHAnsi" w:cstheme="minorHAnsi"/>
          <w:lang w:eastAsia="en-IN" w:bidi="te-IN"/>
        </w:rPr>
        <w:t>021-22</w:t>
      </w:r>
      <w:r w:rsidR="00247C72" w:rsidRPr="00920D13">
        <w:rPr>
          <w:rFonts w:asciiTheme="minorHAnsi" w:hAnsiTheme="minorHAnsi" w:cstheme="minorHAnsi"/>
          <w:lang w:eastAsia="en-IN" w:bidi="te-IN"/>
        </w:rPr>
        <w:t xml:space="preserve"> </w:t>
      </w:r>
      <w:r w:rsidRPr="00920D13">
        <w:rPr>
          <w:rFonts w:asciiTheme="minorHAnsi" w:hAnsiTheme="minorHAnsi" w:cstheme="minorHAnsi"/>
          <w:lang w:eastAsia="en-IN" w:bidi="te-IN"/>
        </w:rPr>
        <w:t>as submitted in the above table.</w:t>
      </w:r>
    </w:p>
    <w:p w14:paraId="40A3D096" w14:textId="77777777" w:rsidR="00387DC7" w:rsidRPr="00920D13" w:rsidRDefault="00387DC7" w:rsidP="00387DC7">
      <w:pPr>
        <w:rPr>
          <w:rFonts w:asciiTheme="minorHAnsi" w:hAnsiTheme="minorHAnsi" w:cstheme="minorHAnsi"/>
          <w:lang w:eastAsia="en-IN" w:bidi="te-IN"/>
        </w:rPr>
      </w:pPr>
    </w:p>
    <w:p w14:paraId="6785D498" w14:textId="77777777" w:rsidR="00387DC7" w:rsidRPr="00920D13" w:rsidRDefault="00387DC7" w:rsidP="00D660A1">
      <w:pPr>
        <w:pStyle w:val="Heading2"/>
        <w:spacing w:before="60" w:after="60" w:line="360" w:lineRule="auto"/>
        <w:rPr>
          <w:rFonts w:asciiTheme="minorHAnsi" w:hAnsiTheme="minorHAnsi" w:cstheme="minorHAnsi"/>
          <w:sz w:val="28"/>
          <w:lang w:eastAsia="en-IN" w:bidi="te-IN"/>
        </w:rPr>
      </w:pPr>
      <w:bookmarkStart w:id="56" w:name="_Toc26438958"/>
      <w:bookmarkStart w:id="57" w:name="_Toc120685562"/>
      <w:r w:rsidRPr="00920D13">
        <w:rPr>
          <w:rFonts w:asciiTheme="minorHAnsi" w:hAnsiTheme="minorHAnsi" w:cstheme="minorHAnsi"/>
          <w:sz w:val="28"/>
          <w:lang w:eastAsia="en-IN" w:bidi="te-IN"/>
        </w:rPr>
        <w:lastRenderedPageBreak/>
        <w:t>Power Purchase Cost</w:t>
      </w:r>
      <w:bookmarkEnd w:id="56"/>
      <w:bookmarkEnd w:id="57"/>
    </w:p>
    <w:p w14:paraId="1439BDB6" w14:textId="77777777" w:rsidR="00387DC7" w:rsidRPr="00920D13" w:rsidRDefault="00387DC7" w:rsidP="004B4BB0">
      <w:pPr>
        <w:pStyle w:val="ListParagraph"/>
        <w:numPr>
          <w:ilvl w:val="0"/>
          <w:numId w:val="43"/>
        </w:numPr>
        <w:ind w:left="851"/>
        <w:rPr>
          <w:b/>
          <w:lang w:eastAsia="en-IN" w:bidi="te-IN"/>
        </w:rPr>
      </w:pPr>
      <w:r w:rsidRPr="00920D13">
        <w:rPr>
          <w:b/>
          <w:lang w:eastAsia="en-IN" w:bidi="te-IN"/>
        </w:rPr>
        <w:t>Long Term Power Purchase</w:t>
      </w:r>
    </w:p>
    <w:p w14:paraId="062FB794" w14:textId="2023858F" w:rsidR="00094CF5" w:rsidRPr="00920D13" w:rsidRDefault="00387DC7" w:rsidP="004B4BB0">
      <w:pPr>
        <w:pStyle w:val="ListParagraph"/>
        <w:numPr>
          <w:ilvl w:val="0"/>
          <w:numId w:val="21"/>
        </w:numPr>
        <w:ind w:left="851" w:hanging="851"/>
      </w:pPr>
      <w:r w:rsidRPr="00920D13">
        <w:rPr>
          <w:lang w:eastAsia="en-IN" w:bidi="te-IN"/>
        </w:rPr>
        <w:t xml:space="preserve">The </w:t>
      </w:r>
      <w:r w:rsidR="003E37FD" w:rsidRPr="00920D13">
        <w:rPr>
          <w:lang w:eastAsia="en-IN" w:bidi="te-IN"/>
        </w:rPr>
        <w:t xml:space="preserve">Power Purchase cost </w:t>
      </w:r>
      <w:r w:rsidRPr="00920D13">
        <w:rPr>
          <w:lang w:eastAsia="en-IN" w:bidi="te-IN"/>
        </w:rPr>
        <w:t xml:space="preserve">is </w:t>
      </w:r>
      <w:r w:rsidR="003D3035" w:rsidRPr="00920D13">
        <w:rPr>
          <w:lang w:eastAsia="en-IN" w:bidi="te-IN"/>
        </w:rPr>
        <w:t xml:space="preserve">primarily </w:t>
      </w:r>
      <w:r w:rsidRPr="00920D13">
        <w:rPr>
          <w:lang w:eastAsia="en-IN" w:bidi="te-IN"/>
        </w:rPr>
        <w:t xml:space="preserve">based on the </w:t>
      </w:r>
      <w:r w:rsidR="00874C67" w:rsidRPr="00920D13">
        <w:rPr>
          <w:lang w:eastAsia="en-IN" w:bidi="te-IN"/>
        </w:rPr>
        <w:t>T</w:t>
      </w:r>
      <w:r w:rsidR="00EC62FA" w:rsidRPr="00920D13">
        <w:rPr>
          <w:lang w:eastAsia="en-IN" w:bidi="te-IN"/>
        </w:rPr>
        <w:t xml:space="preserve">ariff </w:t>
      </w:r>
      <w:r w:rsidRPr="00920D13">
        <w:rPr>
          <w:lang w:eastAsia="en-IN" w:bidi="te-IN"/>
        </w:rPr>
        <w:t xml:space="preserve">determined by the </w:t>
      </w:r>
      <w:r w:rsidR="00EC62FA" w:rsidRPr="00920D13">
        <w:rPr>
          <w:lang w:eastAsia="en-IN" w:bidi="te-IN"/>
        </w:rPr>
        <w:t xml:space="preserve">Appropriate </w:t>
      </w:r>
      <w:r w:rsidRPr="00920D13">
        <w:rPr>
          <w:lang w:eastAsia="en-IN" w:bidi="te-IN"/>
        </w:rPr>
        <w:t xml:space="preserve">Commission under section 62(1)(a) </w:t>
      </w:r>
      <w:r w:rsidR="003D3035" w:rsidRPr="00920D13">
        <w:rPr>
          <w:lang w:eastAsia="en-IN" w:bidi="te-IN"/>
        </w:rPr>
        <w:t xml:space="preserve">or adopted under Section 63 </w:t>
      </w:r>
      <w:r w:rsidRPr="00920D13">
        <w:rPr>
          <w:lang w:eastAsia="en-IN" w:bidi="te-IN"/>
        </w:rPr>
        <w:t xml:space="preserve">of the 2003 Act for the supply of electricity from generating companies to distribution licensees.  Accordingly, when the generating company is owned and/or controlled by the Central Govt. or is supplying to more than one State, </w:t>
      </w:r>
      <w:r w:rsidR="003D3035" w:rsidRPr="00920D13">
        <w:rPr>
          <w:lang w:eastAsia="en-IN" w:bidi="te-IN"/>
        </w:rPr>
        <w:t xml:space="preserve">Hon’ble </w:t>
      </w:r>
      <w:r w:rsidRPr="00920D13">
        <w:rPr>
          <w:lang w:eastAsia="en-IN" w:bidi="te-IN"/>
        </w:rPr>
        <w:t>CERC determines</w:t>
      </w:r>
      <w:r w:rsidR="003D3035" w:rsidRPr="00920D13">
        <w:rPr>
          <w:lang w:eastAsia="en-IN" w:bidi="te-IN"/>
        </w:rPr>
        <w:t>/adopts</w:t>
      </w:r>
      <w:r w:rsidRPr="00920D13">
        <w:rPr>
          <w:lang w:eastAsia="en-IN" w:bidi="te-IN"/>
        </w:rPr>
        <w:t xml:space="preserve"> the tariff</w:t>
      </w:r>
      <w:r w:rsidR="007D4D93" w:rsidRPr="00920D13">
        <w:rPr>
          <w:lang w:eastAsia="en-IN" w:bidi="te-IN"/>
        </w:rPr>
        <w:t xml:space="preserve"> </w:t>
      </w:r>
      <w:r w:rsidR="007D4D93" w:rsidRPr="00920D13">
        <w:t>for those generating companies</w:t>
      </w:r>
      <w:r w:rsidR="007020CA" w:rsidRPr="00920D13">
        <w:rPr>
          <w:lang w:eastAsia="en-IN" w:bidi="te-IN"/>
        </w:rPr>
        <w:t xml:space="preserve">.  </w:t>
      </w:r>
      <w:r w:rsidR="007D4D93" w:rsidRPr="00920D13">
        <w:t>In rest of the cases, this Hon’ble Commission determines/adopts the tariff of the generating companies owned and/or controlled by the GoNCT of Delhi</w:t>
      </w:r>
      <w:r w:rsidR="003D3035" w:rsidRPr="00920D13">
        <w:rPr>
          <w:lang w:eastAsia="en-IN" w:bidi="te-IN"/>
        </w:rPr>
        <w:t>.</w:t>
      </w:r>
      <w:r w:rsidRPr="00920D13">
        <w:rPr>
          <w:lang w:eastAsia="en-IN" w:bidi="te-IN"/>
        </w:rPr>
        <w:t xml:space="preserve"> As stated above, the Petitioner has already submitted the monthly invoices raised</w:t>
      </w:r>
      <w:r w:rsidR="00C34DD3" w:rsidRPr="00920D13">
        <w:rPr>
          <w:lang w:eastAsia="en-IN" w:bidi="te-IN"/>
        </w:rPr>
        <w:t>,</w:t>
      </w:r>
      <w:r w:rsidRPr="00920D13">
        <w:rPr>
          <w:lang w:eastAsia="en-IN" w:bidi="te-IN"/>
        </w:rPr>
        <w:t xml:space="preserve"> to the Hon’ble Commission. The Petitioner has considered the total cost on account of lon</w:t>
      </w:r>
      <w:r w:rsidR="005E3279" w:rsidRPr="00920D13">
        <w:rPr>
          <w:lang w:eastAsia="en-IN" w:bidi="te-IN"/>
        </w:rPr>
        <w:t xml:space="preserve">g term sources during FY </w:t>
      </w:r>
      <w:r w:rsidR="00874C67" w:rsidRPr="00920D13">
        <w:rPr>
          <w:lang w:eastAsia="en-IN" w:bidi="te-IN"/>
        </w:rPr>
        <w:t>2021-22</w:t>
      </w:r>
      <w:r w:rsidRPr="00920D13">
        <w:rPr>
          <w:lang w:eastAsia="en-IN" w:bidi="te-IN"/>
        </w:rPr>
        <w:t xml:space="preserve"> which includes </w:t>
      </w:r>
      <w:r w:rsidRPr="00920D13">
        <w:t>fixed cost, variable cost, arrears, other charges etc. as scheduling of power is controlled by SLDC.</w:t>
      </w:r>
    </w:p>
    <w:p w14:paraId="7DAF4E7D" w14:textId="77777777" w:rsidR="00B72A4E" w:rsidRPr="00920D13" w:rsidRDefault="00B72A4E" w:rsidP="00B72A4E">
      <w:pPr>
        <w:pStyle w:val="ListParagraph"/>
        <w:ind w:left="851"/>
      </w:pPr>
    </w:p>
    <w:p w14:paraId="6FA24EAD" w14:textId="77777777" w:rsidR="00387DC7" w:rsidRPr="00920D13" w:rsidRDefault="00094CF5" w:rsidP="00276566">
      <w:pPr>
        <w:ind w:left="851"/>
        <w:jc w:val="left"/>
        <w:rPr>
          <w:b/>
          <w:u w:val="single"/>
          <w:lang w:eastAsia="en-IN" w:bidi="te-IN"/>
        </w:rPr>
      </w:pPr>
      <w:r w:rsidRPr="00920D13">
        <w:rPr>
          <w:b/>
          <w:u w:val="single"/>
          <w:lang w:eastAsia="en-IN" w:bidi="te-IN"/>
        </w:rPr>
        <w:t>Merit Order Despatch (MOD) under the control of SLDC:</w:t>
      </w:r>
    </w:p>
    <w:p w14:paraId="0113670F" w14:textId="77777777" w:rsidR="005D7C7B" w:rsidRPr="00920D13" w:rsidRDefault="005D7C7B" w:rsidP="004B4BB0">
      <w:pPr>
        <w:pStyle w:val="ListParagraph"/>
        <w:numPr>
          <w:ilvl w:val="0"/>
          <w:numId w:val="21"/>
        </w:numPr>
        <w:ind w:left="851" w:hanging="851"/>
        <w:rPr>
          <w:rFonts w:asciiTheme="minorHAnsi" w:hAnsiTheme="minorHAnsi" w:cstheme="minorHAnsi"/>
          <w:lang w:eastAsia="en-IN" w:bidi="te-IN"/>
        </w:rPr>
      </w:pPr>
      <w:r w:rsidRPr="00920D13">
        <w:rPr>
          <w:lang w:eastAsia="en-IN" w:bidi="te-IN"/>
        </w:rPr>
        <w:t>As per Section 32 of the Electricity Act, 2003, t</w:t>
      </w:r>
      <w:r w:rsidR="00094CF5" w:rsidRPr="00920D13">
        <w:rPr>
          <w:lang w:eastAsia="en-IN" w:bidi="te-IN"/>
        </w:rPr>
        <w:t>he</w:t>
      </w:r>
      <w:r w:rsidR="00094CF5" w:rsidRPr="00920D13">
        <w:rPr>
          <w:rFonts w:asciiTheme="minorHAnsi" w:hAnsiTheme="minorHAnsi" w:cstheme="minorHAnsi"/>
          <w:lang w:eastAsia="en-IN" w:bidi="te-IN"/>
        </w:rPr>
        <w:t xml:space="preserve"> scheduling is being done by SLDC and DISCOMs have no control over backing-d</w:t>
      </w:r>
      <w:r w:rsidRPr="00920D13">
        <w:rPr>
          <w:rFonts w:asciiTheme="minorHAnsi" w:hAnsiTheme="minorHAnsi" w:cstheme="minorHAnsi"/>
          <w:lang w:eastAsia="en-IN" w:bidi="te-IN"/>
        </w:rPr>
        <w:t>own of the costly power plants.</w:t>
      </w:r>
    </w:p>
    <w:p w14:paraId="40B13F9B" w14:textId="340C16B3" w:rsidR="00387DC7" w:rsidRPr="00920D13" w:rsidRDefault="00B725CE" w:rsidP="004B4BB0">
      <w:pPr>
        <w:pStyle w:val="ListParagraph"/>
        <w:numPr>
          <w:ilvl w:val="0"/>
          <w:numId w:val="21"/>
        </w:numPr>
        <w:ind w:left="851" w:hanging="851"/>
        <w:rPr>
          <w:rFonts w:asciiTheme="minorHAnsi" w:hAnsiTheme="minorHAnsi" w:cstheme="minorHAnsi"/>
          <w:lang w:eastAsia="en-IN" w:bidi="te-IN"/>
        </w:rPr>
      </w:pPr>
      <w:r w:rsidRPr="00920D13">
        <w:rPr>
          <w:rFonts w:asciiTheme="minorHAnsi" w:hAnsiTheme="minorHAnsi" w:cstheme="minorHAnsi"/>
          <w:lang w:eastAsia="en-IN" w:bidi="te-IN"/>
        </w:rPr>
        <w:t>In addition to the above, f</w:t>
      </w:r>
      <w:r w:rsidR="00094CF5" w:rsidRPr="00920D13">
        <w:rPr>
          <w:rFonts w:asciiTheme="minorHAnsi" w:hAnsiTheme="minorHAnsi" w:cstheme="minorHAnsi"/>
          <w:lang w:eastAsia="en-IN" w:bidi="te-IN"/>
        </w:rPr>
        <w:t xml:space="preserve">ollowing </w:t>
      </w:r>
      <w:r w:rsidR="007D4D93" w:rsidRPr="00920D13">
        <w:rPr>
          <w:rFonts w:asciiTheme="minorHAnsi" w:hAnsiTheme="minorHAnsi" w:cstheme="minorHAnsi"/>
          <w:lang w:eastAsia="en-IN" w:bidi="te-IN"/>
        </w:rPr>
        <w:t>vital aspects</w:t>
      </w:r>
      <w:r w:rsidR="00094CF5" w:rsidRPr="00920D13">
        <w:rPr>
          <w:rFonts w:asciiTheme="minorHAnsi" w:hAnsiTheme="minorHAnsi" w:cstheme="minorHAnsi"/>
          <w:lang w:eastAsia="en-IN" w:bidi="te-IN"/>
        </w:rPr>
        <w:t xml:space="preserve"> may be noted </w:t>
      </w:r>
      <w:r w:rsidRPr="00920D13">
        <w:rPr>
          <w:rFonts w:asciiTheme="minorHAnsi" w:hAnsiTheme="minorHAnsi" w:cstheme="minorHAnsi"/>
          <w:lang w:eastAsia="en-IN" w:bidi="te-IN"/>
        </w:rPr>
        <w:t>in order to determine actual power purchase cost:</w:t>
      </w:r>
    </w:p>
    <w:p w14:paraId="62FDBA0D" w14:textId="31094EB9" w:rsidR="00B725CE" w:rsidRPr="00920D13" w:rsidRDefault="00B725CE" w:rsidP="00B725CE">
      <w:pPr>
        <w:pStyle w:val="ListParagraph"/>
        <w:numPr>
          <w:ilvl w:val="0"/>
          <w:numId w:val="5"/>
        </w:numPr>
        <w:spacing w:before="60" w:after="60" w:line="360" w:lineRule="auto"/>
        <w:ind w:left="1276"/>
        <w:rPr>
          <w:rFonts w:asciiTheme="minorHAnsi" w:hAnsiTheme="minorHAnsi" w:cstheme="minorHAnsi"/>
          <w:b/>
          <w:lang w:bidi="te-IN"/>
        </w:rPr>
      </w:pPr>
      <w:r w:rsidRPr="00920D13">
        <w:rPr>
          <w:rFonts w:asciiTheme="minorHAnsi" w:hAnsiTheme="minorHAnsi" w:cstheme="minorHAnsi"/>
          <w:b/>
          <w:lang w:bidi="te-IN"/>
        </w:rPr>
        <w:t>Force Majeure/exceptional circumstances due to decline in coal supply to TPPs</w:t>
      </w:r>
    </w:p>
    <w:p w14:paraId="05ED4972" w14:textId="44BA8AD3" w:rsidR="000302ED" w:rsidRPr="00920D13" w:rsidRDefault="00A02123" w:rsidP="004B4BB0">
      <w:pPr>
        <w:pStyle w:val="ListParagraph"/>
        <w:numPr>
          <w:ilvl w:val="0"/>
          <w:numId w:val="48"/>
        </w:numPr>
        <w:spacing w:before="60" w:after="60" w:line="360" w:lineRule="auto"/>
        <w:ind w:left="1560" w:hanging="142"/>
        <w:rPr>
          <w:rFonts w:asciiTheme="minorHAnsi" w:hAnsiTheme="minorHAnsi" w:cstheme="minorHAnsi"/>
          <w:lang w:bidi="te-IN"/>
        </w:rPr>
      </w:pPr>
      <w:r w:rsidRPr="00920D13">
        <w:rPr>
          <w:rFonts w:asciiTheme="minorHAnsi" w:hAnsiTheme="minorHAnsi" w:cstheme="minorHAnsi"/>
          <w:lang w:bidi="te-IN"/>
        </w:rPr>
        <w:t xml:space="preserve">Ministry of Power (MoP) </w:t>
      </w:r>
      <w:r w:rsidR="00762890" w:rsidRPr="00920D13">
        <w:rPr>
          <w:rFonts w:asciiTheme="minorHAnsi" w:hAnsiTheme="minorHAnsi" w:cstheme="minorHAnsi"/>
          <w:lang w:bidi="te-IN"/>
        </w:rPr>
        <w:t xml:space="preserve">in </w:t>
      </w:r>
      <w:r w:rsidRPr="00920D13">
        <w:rPr>
          <w:rFonts w:asciiTheme="minorHAnsi" w:hAnsiTheme="minorHAnsi" w:cstheme="minorHAnsi"/>
          <w:lang w:bidi="te-IN"/>
        </w:rPr>
        <w:t xml:space="preserve">press release dated 29.08.2021 </w:t>
      </w:r>
      <w:r w:rsidR="00B725CE" w:rsidRPr="00920D13">
        <w:rPr>
          <w:rFonts w:asciiTheme="minorHAnsi" w:hAnsiTheme="minorHAnsi" w:cstheme="minorHAnsi"/>
          <w:lang w:bidi="te-IN"/>
        </w:rPr>
        <w:t>highlighted</w:t>
      </w:r>
      <w:r w:rsidRPr="00920D13">
        <w:rPr>
          <w:rFonts w:asciiTheme="minorHAnsi" w:hAnsiTheme="minorHAnsi" w:cstheme="minorHAnsi"/>
          <w:lang w:bidi="te-IN"/>
        </w:rPr>
        <w:t xml:space="preserve"> that there has been issue of severe coal shortage in Central Generating </w:t>
      </w:r>
      <w:r w:rsidR="00C80AFB" w:rsidRPr="00920D13">
        <w:rPr>
          <w:rFonts w:asciiTheme="minorHAnsi" w:hAnsiTheme="minorHAnsi" w:cstheme="minorHAnsi"/>
          <w:lang w:bidi="te-IN"/>
        </w:rPr>
        <w:t>P</w:t>
      </w:r>
      <w:r w:rsidRPr="00920D13">
        <w:rPr>
          <w:rFonts w:asciiTheme="minorHAnsi" w:hAnsiTheme="minorHAnsi" w:cstheme="minorHAnsi"/>
          <w:lang w:bidi="te-IN"/>
        </w:rPr>
        <w:t xml:space="preserve">ower </w:t>
      </w:r>
      <w:r w:rsidR="00C80AFB" w:rsidRPr="00920D13">
        <w:rPr>
          <w:rFonts w:asciiTheme="minorHAnsi" w:hAnsiTheme="minorHAnsi" w:cstheme="minorHAnsi"/>
          <w:lang w:bidi="te-IN"/>
        </w:rPr>
        <w:t>P</w:t>
      </w:r>
      <w:r w:rsidRPr="00920D13">
        <w:rPr>
          <w:rFonts w:asciiTheme="minorHAnsi" w:hAnsiTheme="minorHAnsi" w:cstheme="minorHAnsi"/>
          <w:lang w:bidi="te-IN"/>
        </w:rPr>
        <w:t xml:space="preserve">lants supplying power to GoNCT of Delhi. This unprecedented coal shortage has adversely affected </w:t>
      </w:r>
      <w:r w:rsidR="00883A4A" w:rsidRPr="00920D13">
        <w:rPr>
          <w:rFonts w:asciiTheme="minorHAnsi" w:hAnsiTheme="minorHAnsi" w:cstheme="minorHAnsi"/>
          <w:lang w:bidi="te-IN"/>
        </w:rPr>
        <w:t xml:space="preserve">the Petitioner’s </w:t>
      </w:r>
      <w:r w:rsidRPr="00920D13">
        <w:rPr>
          <w:rFonts w:asciiTheme="minorHAnsi" w:hAnsiTheme="minorHAnsi" w:cstheme="minorHAnsi"/>
          <w:lang w:bidi="te-IN"/>
        </w:rPr>
        <w:t xml:space="preserve">power procurement position. In this regard, the Petitioner vide letter </w:t>
      </w:r>
      <w:r w:rsidR="00765917" w:rsidRPr="00920D13">
        <w:rPr>
          <w:rFonts w:asciiTheme="minorHAnsi" w:hAnsiTheme="minorHAnsi" w:cstheme="minorHAnsi"/>
          <w:lang w:bidi="te-IN"/>
        </w:rPr>
        <w:t xml:space="preserve">no. RA/BYPL/2021-22/161 </w:t>
      </w:r>
      <w:r w:rsidRPr="00920D13">
        <w:rPr>
          <w:rFonts w:asciiTheme="minorHAnsi" w:hAnsiTheme="minorHAnsi" w:cstheme="minorHAnsi"/>
          <w:lang w:bidi="te-IN"/>
        </w:rPr>
        <w:t xml:space="preserve">dated 09.09.2021 </w:t>
      </w:r>
      <w:r w:rsidR="007D4D93" w:rsidRPr="00920D13">
        <w:rPr>
          <w:color w:val="000000"/>
          <w:lang w:val="en-US"/>
        </w:rPr>
        <w:t xml:space="preserve">intimated the Hon’ble Commission </w:t>
      </w:r>
      <w:r w:rsidR="00883A4A" w:rsidRPr="00920D13">
        <w:rPr>
          <w:color w:val="000000"/>
          <w:lang w:val="en-US"/>
        </w:rPr>
        <w:t xml:space="preserve">of the situation and </w:t>
      </w:r>
      <w:r w:rsidR="007D4D93" w:rsidRPr="00920D13">
        <w:rPr>
          <w:color w:val="000000"/>
          <w:lang w:val="en-US"/>
        </w:rPr>
        <w:t xml:space="preserve">sought </w:t>
      </w:r>
      <w:r w:rsidR="00504087" w:rsidRPr="00920D13">
        <w:rPr>
          <w:color w:val="000000"/>
          <w:lang w:val="en-US"/>
        </w:rPr>
        <w:t xml:space="preserve">suitable </w:t>
      </w:r>
      <w:r w:rsidR="007D4D93" w:rsidRPr="00920D13">
        <w:rPr>
          <w:color w:val="000000"/>
          <w:lang w:val="en-US"/>
        </w:rPr>
        <w:t>relief</w:t>
      </w:r>
      <w:r w:rsidRPr="00920D13">
        <w:rPr>
          <w:rFonts w:asciiTheme="minorHAnsi" w:hAnsiTheme="minorHAnsi" w:cstheme="minorHAnsi"/>
          <w:lang w:bidi="te-IN"/>
        </w:rPr>
        <w:t xml:space="preserve">. </w:t>
      </w:r>
    </w:p>
    <w:p w14:paraId="56AC5ABE" w14:textId="33C57ACE" w:rsidR="000302ED" w:rsidRPr="00920D13" w:rsidRDefault="00765917" w:rsidP="004B4BB0">
      <w:pPr>
        <w:pStyle w:val="ListParagraph"/>
        <w:numPr>
          <w:ilvl w:val="0"/>
          <w:numId w:val="48"/>
        </w:numPr>
        <w:spacing w:before="60" w:after="60" w:line="360" w:lineRule="auto"/>
        <w:ind w:left="1560" w:hanging="142"/>
        <w:rPr>
          <w:rFonts w:asciiTheme="minorHAnsi" w:hAnsiTheme="minorHAnsi" w:cstheme="minorHAnsi"/>
          <w:lang w:bidi="te-IN"/>
        </w:rPr>
      </w:pPr>
      <w:r w:rsidRPr="00920D13">
        <w:rPr>
          <w:rFonts w:asciiTheme="minorHAnsi" w:hAnsiTheme="minorHAnsi" w:cstheme="minorHAnsi"/>
          <w:lang w:bidi="te-IN"/>
        </w:rPr>
        <w:t>The Petitioner vide letter no. RA/BYPL/2021-22/192 dated 05.10.2021 again informed the Hon’ble Commission about the persistent issue of severe coal shortage in the Central Generating power plants supplying power to the NCT of Delhi</w:t>
      </w:r>
      <w:r w:rsidR="00B725CE" w:rsidRPr="00920D13">
        <w:rPr>
          <w:rFonts w:asciiTheme="minorHAnsi" w:hAnsiTheme="minorHAnsi" w:cstheme="minorHAnsi"/>
          <w:lang w:bidi="te-IN"/>
        </w:rPr>
        <w:t xml:space="preserve"> and</w:t>
      </w:r>
      <w:r w:rsidRPr="00920D13">
        <w:rPr>
          <w:rFonts w:asciiTheme="minorHAnsi" w:hAnsiTheme="minorHAnsi" w:cstheme="minorHAnsi"/>
          <w:lang w:bidi="te-IN"/>
        </w:rPr>
        <w:t xml:space="preserve"> unprecedented coal shortage </w:t>
      </w:r>
      <w:r w:rsidR="00B725CE" w:rsidRPr="00920D13">
        <w:rPr>
          <w:rFonts w:asciiTheme="minorHAnsi" w:hAnsiTheme="minorHAnsi" w:cstheme="minorHAnsi"/>
          <w:lang w:bidi="te-IN"/>
        </w:rPr>
        <w:t>that was</w:t>
      </w:r>
      <w:r w:rsidRPr="00920D13">
        <w:rPr>
          <w:rFonts w:asciiTheme="minorHAnsi" w:hAnsiTheme="minorHAnsi" w:cstheme="minorHAnsi"/>
          <w:lang w:bidi="te-IN"/>
        </w:rPr>
        <w:t xml:space="preserve"> adversely affecting </w:t>
      </w:r>
      <w:r w:rsidR="007020CA" w:rsidRPr="00920D13">
        <w:rPr>
          <w:rFonts w:asciiTheme="minorHAnsi" w:hAnsiTheme="minorHAnsi" w:cstheme="minorHAnsi"/>
          <w:lang w:bidi="te-IN"/>
        </w:rPr>
        <w:t>the Petitioner</w:t>
      </w:r>
      <w:r w:rsidRPr="00920D13">
        <w:rPr>
          <w:rFonts w:asciiTheme="minorHAnsi" w:hAnsiTheme="minorHAnsi" w:cstheme="minorHAnsi"/>
          <w:lang w:bidi="te-IN"/>
        </w:rPr>
        <w:t xml:space="preserve">'s power procurement position. Thus, the Petitioner </w:t>
      </w:r>
      <w:r w:rsidR="007020CA" w:rsidRPr="00920D13">
        <w:rPr>
          <w:rFonts w:asciiTheme="minorHAnsi" w:hAnsiTheme="minorHAnsi" w:cstheme="minorHAnsi"/>
          <w:lang w:bidi="te-IN"/>
        </w:rPr>
        <w:t>through</w:t>
      </w:r>
      <w:r w:rsidR="00B725CE" w:rsidRPr="00920D13">
        <w:rPr>
          <w:rFonts w:asciiTheme="minorHAnsi" w:hAnsiTheme="minorHAnsi" w:cstheme="minorHAnsi"/>
          <w:lang w:bidi="te-IN"/>
        </w:rPr>
        <w:t xml:space="preserve"> this letter, </w:t>
      </w:r>
      <w:r w:rsidR="007020CA" w:rsidRPr="00920D13">
        <w:rPr>
          <w:rFonts w:asciiTheme="minorHAnsi" w:hAnsiTheme="minorHAnsi" w:cstheme="minorHAnsi"/>
          <w:lang w:bidi="te-IN"/>
        </w:rPr>
        <w:t xml:space="preserve">has </w:t>
      </w:r>
      <w:r w:rsidRPr="00920D13">
        <w:rPr>
          <w:rFonts w:asciiTheme="minorHAnsi" w:hAnsiTheme="minorHAnsi" w:cstheme="minorHAnsi"/>
          <w:lang w:bidi="te-IN"/>
        </w:rPr>
        <w:t xml:space="preserve">sought </w:t>
      </w:r>
      <w:r w:rsidR="001F2A50" w:rsidRPr="00920D13">
        <w:rPr>
          <w:rFonts w:asciiTheme="minorHAnsi" w:hAnsiTheme="minorHAnsi" w:cstheme="minorHAnsi"/>
          <w:lang w:bidi="te-IN"/>
        </w:rPr>
        <w:t xml:space="preserve">appropriate steps to tide over the crisis. </w:t>
      </w:r>
    </w:p>
    <w:p w14:paraId="5EA046FE" w14:textId="6CDEE981" w:rsidR="00A02123" w:rsidRPr="00920D13" w:rsidRDefault="007D4D93" w:rsidP="004B4BB0">
      <w:pPr>
        <w:pStyle w:val="ListParagraph"/>
        <w:numPr>
          <w:ilvl w:val="0"/>
          <w:numId w:val="48"/>
        </w:numPr>
        <w:spacing w:before="60" w:after="60" w:line="360" w:lineRule="auto"/>
        <w:ind w:left="1560" w:hanging="142"/>
        <w:rPr>
          <w:rFonts w:asciiTheme="minorHAnsi" w:hAnsiTheme="minorHAnsi" w:cstheme="minorHAnsi"/>
          <w:lang w:bidi="te-IN"/>
        </w:rPr>
      </w:pPr>
      <w:r w:rsidRPr="00920D13">
        <w:rPr>
          <w:rFonts w:asciiTheme="minorHAnsi" w:hAnsiTheme="minorHAnsi" w:cstheme="minorHAnsi"/>
          <w:lang w:bidi="te-IN"/>
        </w:rPr>
        <w:lastRenderedPageBreak/>
        <w:t>T</w:t>
      </w:r>
      <w:r w:rsidR="00765917" w:rsidRPr="00920D13">
        <w:rPr>
          <w:rFonts w:asciiTheme="minorHAnsi" w:hAnsiTheme="minorHAnsi" w:cstheme="minorHAnsi"/>
          <w:lang w:bidi="te-IN"/>
        </w:rPr>
        <w:t>he Hon’ble Commission</w:t>
      </w:r>
      <w:r w:rsidRPr="00920D13">
        <w:rPr>
          <w:rFonts w:asciiTheme="minorHAnsi" w:hAnsiTheme="minorHAnsi" w:cstheme="minorHAnsi"/>
          <w:lang w:bidi="te-IN"/>
        </w:rPr>
        <w:t xml:space="preserve"> </w:t>
      </w:r>
      <w:r w:rsidRPr="00920D13">
        <w:rPr>
          <w:color w:val="000000"/>
          <w:lang w:val="en-US"/>
        </w:rPr>
        <w:t>vide letter no. F.3(598)/Tariff-Engg./DERC/2019-20/6647/1002 dated 09.10.2021</w:t>
      </w:r>
      <w:r w:rsidR="00765917" w:rsidRPr="00920D13">
        <w:rPr>
          <w:rFonts w:asciiTheme="minorHAnsi" w:hAnsiTheme="minorHAnsi" w:cstheme="minorHAnsi"/>
          <w:lang w:bidi="te-IN"/>
        </w:rPr>
        <w:t>, after considering the request of the Petition</w:t>
      </w:r>
      <w:r w:rsidR="00C80AFB" w:rsidRPr="00920D13">
        <w:rPr>
          <w:rFonts w:asciiTheme="minorHAnsi" w:hAnsiTheme="minorHAnsi" w:cstheme="minorHAnsi"/>
          <w:lang w:bidi="te-IN"/>
        </w:rPr>
        <w:t>er</w:t>
      </w:r>
      <w:r w:rsidR="00765917" w:rsidRPr="00920D13">
        <w:rPr>
          <w:rFonts w:asciiTheme="minorHAnsi" w:hAnsiTheme="minorHAnsi" w:cstheme="minorHAnsi"/>
          <w:lang w:bidi="te-IN"/>
        </w:rPr>
        <w:t xml:space="preserve"> in aforesaid letters has relaxed the following directives with immediate effect till further orders as stated below: </w:t>
      </w:r>
    </w:p>
    <w:p w14:paraId="6467BD02" w14:textId="2439FCB9" w:rsidR="00AF2B25" w:rsidRPr="00920D13" w:rsidRDefault="00AF2B25" w:rsidP="004B4BB0">
      <w:pPr>
        <w:pStyle w:val="ListParagraph"/>
        <w:numPr>
          <w:ilvl w:val="0"/>
          <w:numId w:val="49"/>
        </w:numPr>
        <w:spacing w:before="60" w:after="60" w:line="360" w:lineRule="auto"/>
        <w:ind w:left="1985"/>
        <w:rPr>
          <w:rFonts w:asciiTheme="minorHAnsi" w:hAnsiTheme="minorHAnsi" w:cstheme="minorHAnsi"/>
          <w:lang w:bidi="te-IN"/>
        </w:rPr>
      </w:pPr>
      <w:r w:rsidRPr="00920D13">
        <w:rPr>
          <w:rFonts w:asciiTheme="minorHAnsi" w:hAnsiTheme="minorHAnsi" w:cstheme="minorHAnsi"/>
          <w:lang w:bidi="te-IN"/>
        </w:rPr>
        <w:t>Additional UI Charges and Sustain Deviation Charges as a pass through in Power Purchase Cost.</w:t>
      </w:r>
    </w:p>
    <w:p w14:paraId="1D81C15B" w14:textId="77777777" w:rsidR="00B725CE" w:rsidRPr="00920D13" w:rsidRDefault="00AF2B25" w:rsidP="004B4BB0">
      <w:pPr>
        <w:pStyle w:val="ListParagraph"/>
        <w:numPr>
          <w:ilvl w:val="0"/>
          <w:numId w:val="49"/>
        </w:numPr>
        <w:spacing w:before="60" w:after="60" w:line="360" w:lineRule="auto"/>
        <w:ind w:left="1985"/>
        <w:rPr>
          <w:rFonts w:asciiTheme="minorHAnsi" w:hAnsiTheme="minorHAnsi" w:cstheme="minorHAnsi"/>
          <w:lang w:bidi="te-IN"/>
        </w:rPr>
      </w:pPr>
      <w:r w:rsidRPr="00920D13">
        <w:rPr>
          <w:rFonts w:asciiTheme="minorHAnsi" w:hAnsiTheme="minorHAnsi" w:cstheme="minorHAnsi"/>
          <w:lang w:bidi="te-IN"/>
        </w:rPr>
        <w:t xml:space="preserve">Exemption in seeking prior approvals for Banking and Bilateral Contracts. </w:t>
      </w:r>
    </w:p>
    <w:p w14:paraId="6C968F7B" w14:textId="3969308B" w:rsidR="00AF2B25" w:rsidRPr="00920D13" w:rsidRDefault="00AF2B25" w:rsidP="004B4BB0">
      <w:pPr>
        <w:pStyle w:val="ListParagraph"/>
        <w:numPr>
          <w:ilvl w:val="0"/>
          <w:numId w:val="49"/>
        </w:numPr>
        <w:spacing w:before="60" w:after="60" w:line="360" w:lineRule="auto"/>
        <w:ind w:left="1985"/>
        <w:rPr>
          <w:rFonts w:asciiTheme="minorHAnsi" w:hAnsiTheme="minorHAnsi" w:cstheme="minorHAnsi"/>
          <w:lang w:bidi="te-IN"/>
        </w:rPr>
      </w:pPr>
      <w:r w:rsidRPr="00920D13">
        <w:rPr>
          <w:rFonts w:asciiTheme="minorHAnsi" w:hAnsiTheme="minorHAnsi" w:cstheme="minorHAnsi"/>
          <w:lang w:bidi="te-IN"/>
        </w:rPr>
        <w:t xml:space="preserve">Exemption for non-intimation and non-consideration of the Power Procured above </w:t>
      </w:r>
      <w:r w:rsidR="003816D0" w:rsidRPr="00920D13">
        <w:rPr>
          <w:rFonts w:eastAsia="Times New Roman" w:cs="Calibri"/>
          <w:color w:val="000000"/>
          <w:szCs w:val="16"/>
          <w:lang w:eastAsia="en-IN"/>
        </w:rPr>
        <w:t>₹</w:t>
      </w:r>
      <w:r w:rsidR="003816D0" w:rsidRPr="00920D13">
        <w:rPr>
          <w:rFonts w:eastAsia="Times New Roman" w:cs="Calibri"/>
          <w:color w:val="000000"/>
          <w:sz w:val="16"/>
          <w:szCs w:val="16"/>
          <w:lang w:eastAsia="en-IN"/>
        </w:rPr>
        <w:t xml:space="preserve"> </w:t>
      </w:r>
      <w:r w:rsidRPr="00920D13">
        <w:rPr>
          <w:rFonts w:asciiTheme="minorHAnsi" w:hAnsiTheme="minorHAnsi" w:cstheme="minorHAnsi"/>
          <w:lang w:bidi="te-IN"/>
        </w:rPr>
        <w:t>5/kWh for computing restriction in impact of such purchase on total Short Term Power Purchase not exceeding 10 Paise/kWh for FY 2021-22 True up.</w:t>
      </w:r>
    </w:p>
    <w:p w14:paraId="4F00FC53" w14:textId="2EFEA32B" w:rsidR="00AF2B25" w:rsidRPr="00920D13" w:rsidRDefault="00AF2B25" w:rsidP="004B4BB0">
      <w:pPr>
        <w:pStyle w:val="ListParagraph"/>
        <w:numPr>
          <w:ilvl w:val="0"/>
          <w:numId w:val="49"/>
        </w:numPr>
        <w:spacing w:before="60" w:after="60" w:line="360" w:lineRule="auto"/>
        <w:ind w:left="1985"/>
        <w:rPr>
          <w:rFonts w:asciiTheme="minorHAnsi" w:hAnsiTheme="minorHAnsi" w:cstheme="minorHAnsi"/>
          <w:lang w:bidi="te-IN"/>
        </w:rPr>
      </w:pPr>
      <w:r w:rsidRPr="00920D13">
        <w:rPr>
          <w:rFonts w:asciiTheme="minorHAnsi" w:hAnsiTheme="minorHAnsi" w:cstheme="minorHAnsi"/>
          <w:lang w:bidi="te-IN"/>
        </w:rPr>
        <w:t>The issue relating to PPAC shall be considered separately.</w:t>
      </w:r>
    </w:p>
    <w:p w14:paraId="6AE1E16B" w14:textId="40D0AA79" w:rsidR="00094CF5" w:rsidRPr="00920D13" w:rsidRDefault="007D4D93" w:rsidP="00A42E95">
      <w:pPr>
        <w:pStyle w:val="ListParagraph"/>
        <w:numPr>
          <w:ilvl w:val="0"/>
          <w:numId w:val="5"/>
        </w:numPr>
        <w:spacing w:before="60" w:after="60" w:line="360" w:lineRule="auto"/>
        <w:ind w:left="1276"/>
        <w:rPr>
          <w:rFonts w:asciiTheme="minorHAnsi" w:hAnsiTheme="minorHAnsi" w:cstheme="minorHAnsi"/>
          <w:lang w:bidi="te-IN"/>
        </w:rPr>
      </w:pPr>
      <w:r w:rsidRPr="00920D13">
        <w:rPr>
          <w:rFonts w:asciiTheme="minorHAnsi" w:hAnsiTheme="minorHAnsi" w:cstheme="minorHAnsi"/>
          <w:lang w:bidi="te-IN"/>
        </w:rPr>
        <w:t xml:space="preserve">In addition to above aspect, </w:t>
      </w:r>
      <w:r w:rsidR="00094CF5" w:rsidRPr="00920D13">
        <w:rPr>
          <w:rFonts w:asciiTheme="minorHAnsi" w:hAnsiTheme="minorHAnsi" w:cstheme="minorHAnsi"/>
          <w:lang w:bidi="te-IN"/>
        </w:rPr>
        <w:t xml:space="preserve">SLDC has clearly intimated that scheduling of </w:t>
      </w:r>
      <w:r w:rsidR="00423206" w:rsidRPr="00920D13">
        <w:rPr>
          <w:rFonts w:asciiTheme="minorHAnsi" w:hAnsiTheme="minorHAnsi" w:cstheme="minorHAnsi"/>
          <w:lang w:bidi="te-IN"/>
        </w:rPr>
        <w:t>C</w:t>
      </w:r>
      <w:r w:rsidR="00094CF5" w:rsidRPr="00920D13">
        <w:rPr>
          <w:rFonts w:asciiTheme="minorHAnsi" w:hAnsiTheme="minorHAnsi" w:cstheme="minorHAnsi"/>
          <w:lang w:bidi="te-IN"/>
        </w:rPr>
        <w:t xml:space="preserve">entral </w:t>
      </w:r>
      <w:r w:rsidR="00423206" w:rsidRPr="00920D13">
        <w:rPr>
          <w:rFonts w:asciiTheme="minorHAnsi" w:hAnsiTheme="minorHAnsi" w:cstheme="minorHAnsi"/>
          <w:lang w:bidi="te-IN"/>
        </w:rPr>
        <w:t>Generating Stations and other inter-state Generating S</w:t>
      </w:r>
      <w:r w:rsidR="00094CF5" w:rsidRPr="00920D13">
        <w:rPr>
          <w:rFonts w:asciiTheme="minorHAnsi" w:hAnsiTheme="minorHAnsi" w:cstheme="minorHAnsi"/>
          <w:lang w:bidi="te-IN"/>
        </w:rPr>
        <w:t>tations is controlled by RLDC and hence DISCOM wise scheduling is not possible.</w:t>
      </w:r>
    </w:p>
    <w:p w14:paraId="7691A3FA" w14:textId="77777777" w:rsidR="00094CF5" w:rsidRPr="00920D13" w:rsidRDefault="00094CF5" w:rsidP="00A42E95">
      <w:pPr>
        <w:pStyle w:val="ListParagraph"/>
        <w:numPr>
          <w:ilvl w:val="0"/>
          <w:numId w:val="5"/>
        </w:numPr>
        <w:spacing w:before="60" w:after="60" w:line="360" w:lineRule="auto"/>
        <w:ind w:left="1276"/>
        <w:rPr>
          <w:rFonts w:asciiTheme="minorHAnsi" w:hAnsiTheme="minorHAnsi" w:cstheme="minorHAnsi"/>
          <w:lang w:bidi="te-IN"/>
        </w:rPr>
      </w:pPr>
      <w:r w:rsidRPr="00920D13">
        <w:rPr>
          <w:rFonts w:asciiTheme="minorHAnsi" w:hAnsiTheme="minorHAnsi" w:cstheme="minorHAnsi"/>
          <w:lang w:bidi="te-IN"/>
        </w:rPr>
        <w:t xml:space="preserve">The availability of Plants is beyond the control of </w:t>
      </w:r>
      <w:r w:rsidR="00A40CD9" w:rsidRPr="00920D13">
        <w:rPr>
          <w:rFonts w:asciiTheme="minorHAnsi" w:hAnsiTheme="minorHAnsi" w:cstheme="minorHAnsi"/>
          <w:lang w:bidi="te-IN"/>
        </w:rPr>
        <w:t>DISCOM</w:t>
      </w:r>
      <w:r w:rsidRPr="00920D13">
        <w:rPr>
          <w:rFonts w:asciiTheme="minorHAnsi" w:hAnsiTheme="minorHAnsi" w:cstheme="minorHAnsi"/>
          <w:lang w:bidi="te-IN"/>
        </w:rPr>
        <w:t xml:space="preserve">s and the actual availability of Plants differs from the projections. The monthly MOD submitted by the </w:t>
      </w:r>
      <w:r w:rsidR="00A40CD9" w:rsidRPr="00920D13">
        <w:rPr>
          <w:rFonts w:asciiTheme="minorHAnsi" w:hAnsiTheme="minorHAnsi" w:cstheme="minorHAnsi"/>
          <w:lang w:bidi="te-IN"/>
        </w:rPr>
        <w:t>DISCOM</w:t>
      </w:r>
      <w:r w:rsidRPr="00920D13">
        <w:rPr>
          <w:rFonts w:asciiTheme="minorHAnsi" w:hAnsiTheme="minorHAnsi" w:cstheme="minorHAnsi"/>
          <w:lang w:bidi="te-IN"/>
        </w:rPr>
        <w:t>s is based on past Month ECR which may not be valid on real time basis.</w:t>
      </w:r>
      <w:r w:rsidR="00423206" w:rsidRPr="00920D13">
        <w:rPr>
          <w:rFonts w:asciiTheme="minorHAnsi" w:hAnsiTheme="minorHAnsi" w:cstheme="minorHAnsi"/>
          <w:lang w:bidi="te-IN"/>
        </w:rPr>
        <w:t xml:space="preserve"> </w:t>
      </w:r>
    </w:p>
    <w:p w14:paraId="4C4CB36B" w14:textId="1C158095" w:rsidR="00094CF5" w:rsidRPr="00920D13" w:rsidRDefault="00094CF5" w:rsidP="00A42E95">
      <w:pPr>
        <w:pStyle w:val="ListParagraph"/>
        <w:numPr>
          <w:ilvl w:val="0"/>
          <w:numId w:val="5"/>
        </w:numPr>
        <w:spacing w:before="60" w:after="60" w:line="360" w:lineRule="auto"/>
        <w:ind w:left="1276"/>
        <w:rPr>
          <w:rFonts w:asciiTheme="minorHAnsi" w:hAnsiTheme="minorHAnsi" w:cstheme="minorHAnsi"/>
          <w:lang w:bidi="te-IN"/>
        </w:rPr>
      </w:pPr>
      <w:r w:rsidRPr="00920D13">
        <w:rPr>
          <w:rFonts w:asciiTheme="minorHAnsi" w:hAnsiTheme="minorHAnsi" w:cstheme="minorHAnsi"/>
          <w:lang w:bidi="te-IN"/>
        </w:rPr>
        <w:t>Further,</w:t>
      </w:r>
      <w:r w:rsidR="005E3279" w:rsidRPr="00920D13">
        <w:rPr>
          <w:rFonts w:asciiTheme="minorHAnsi" w:hAnsiTheme="minorHAnsi" w:cstheme="minorHAnsi"/>
          <w:lang w:bidi="te-IN"/>
        </w:rPr>
        <w:t xml:space="preserve"> </w:t>
      </w:r>
      <w:r w:rsidRPr="00920D13">
        <w:rPr>
          <w:rFonts w:asciiTheme="minorHAnsi" w:hAnsiTheme="minorHAnsi" w:cstheme="minorHAnsi"/>
          <w:lang w:bidi="te-IN"/>
        </w:rPr>
        <w:t>CERC (IEGC) 4</w:t>
      </w:r>
      <w:r w:rsidR="00E457D7" w:rsidRPr="00920D13">
        <w:rPr>
          <w:rFonts w:asciiTheme="minorHAnsi" w:hAnsiTheme="minorHAnsi" w:cstheme="minorHAnsi"/>
          <w:vertAlign w:val="superscript"/>
          <w:lang w:bidi="te-IN"/>
        </w:rPr>
        <w:t>th</w:t>
      </w:r>
      <w:r w:rsidRPr="00920D13">
        <w:rPr>
          <w:rFonts w:asciiTheme="minorHAnsi" w:hAnsiTheme="minorHAnsi" w:cstheme="minorHAnsi"/>
          <w:lang w:bidi="te-IN"/>
        </w:rPr>
        <w:t>amendment 2016 Regulation</w:t>
      </w:r>
      <w:r w:rsidR="00423206" w:rsidRPr="00920D13">
        <w:rPr>
          <w:rFonts w:asciiTheme="minorHAnsi" w:hAnsiTheme="minorHAnsi" w:cstheme="minorHAnsi"/>
          <w:lang w:bidi="te-IN"/>
        </w:rPr>
        <w:t xml:space="preserve"> provides as under</w:t>
      </w:r>
      <w:r w:rsidRPr="00920D13">
        <w:rPr>
          <w:rFonts w:asciiTheme="minorHAnsi" w:hAnsiTheme="minorHAnsi" w:cstheme="minorHAnsi"/>
          <w:lang w:bidi="te-IN"/>
        </w:rPr>
        <w:t>:</w:t>
      </w:r>
    </w:p>
    <w:p w14:paraId="358BE49E" w14:textId="77777777" w:rsidR="00E457D7" w:rsidRPr="00920D13" w:rsidRDefault="00094CF5" w:rsidP="00E457D7">
      <w:pPr>
        <w:pStyle w:val="Quote"/>
        <w:ind w:left="2160"/>
        <w:rPr>
          <w:rFonts w:asciiTheme="minorHAnsi" w:hAnsiTheme="minorHAnsi" w:cstheme="minorHAnsi"/>
        </w:rPr>
      </w:pPr>
      <w:r w:rsidRPr="00920D13">
        <w:rPr>
          <w:rFonts w:asciiTheme="minorHAnsi" w:hAnsiTheme="minorHAnsi" w:cstheme="minorHAnsi"/>
        </w:rPr>
        <w:t xml:space="preserve">“The CGS or ISGS may be directed by concerned RLDC to operate its unit(s) at or above the technical minimum but below the normative plant availability factor on account of grid security or due to the fewer schedules given by the beneficiaries and it is further stated that where the CGS or ISGS, whose tariff is either determined or adopted by the Commission, is directed by the concerned RLDC to operate below normative plant availability factor but at or above technical minimum, the CGS or ISGS may be </w:t>
      </w:r>
      <w:r w:rsidRPr="00920D13">
        <w:rPr>
          <w:rFonts w:asciiTheme="minorHAnsi" w:hAnsiTheme="minorHAnsi" w:cstheme="minorHAnsi"/>
          <w:b/>
        </w:rPr>
        <w:t xml:space="preserve">compensated </w:t>
      </w:r>
      <w:r w:rsidRPr="00920D13">
        <w:rPr>
          <w:rFonts w:asciiTheme="minorHAnsi" w:hAnsiTheme="minorHAnsi" w:cstheme="minorHAnsi"/>
        </w:rPr>
        <w:t xml:space="preserve">depending on the average unit loading duly taking into account the forced outages, planned outages, PLF, generation at generator terminal, energy sent out ex-bus, number of start-stop, secondary fuel oil consumption and auxiliary energy consumption, in due consideration of actual and normative operating </w:t>
      </w:r>
      <w:r w:rsidRPr="00920D13">
        <w:rPr>
          <w:rFonts w:asciiTheme="minorHAnsi" w:hAnsiTheme="minorHAnsi" w:cstheme="minorHAnsi"/>
        </w:rPr>
        <w:lastRenderedPageBreak/>
        <w:t>parameters of station heat rate, auxiliary energy consumption and secondary fuel oil consumption etc. on monthly basis duly supported by relevant data verified by RLDC or SLDC, as the case may be</w:t>
      </w:r>
      <w:r w:rsidR="00E457D7" w:rsidRPr="00920D13">
        <w:rPr>
          <w:rFonts w:asciiTheme="minorHAnsi" w:hAnsiTheme="minorHAnsi" w:cstheme="minorHAnsi"/>
        </w:rPr>
        <w:t>…</w:t>
      </w:r>
    </w:p>
    <w:p w14:paraId="52CE4595" w14:textId="77777777" w:rsidR="00094CF5" w:rsidRPr="00920D13" w:rsidRDefault="00094CF5" w:rsidP="000D0E7C">
      <w:pPr>
        <w:pStyle w:val="Quote"/>
        <w:ind w:left="2160"/>
        <w:rPr>
          <w:rFonts w:asciiTheme="minorHAnsi" w:hAnsiTheme="minorHAnsi" w:cstheme="minorHAnsi"/>
        </w:rPr>
      </w:pPr>
      <w:r w:rsidRPr="00920D13">
        <w:rPr>
          <w:rFonts w:asciiTheme="minorHAnsi" w:hAnsiTheme="minorHAnsi" w:cstheme="minorHAnsi"/>
        </w:rPr>
        <w:t>In case of coal / lignite based generating stations, following station heat rate degradation or actual heat rate, whichever is lower, shall be considered for the purpose of compensation</w:t>
      </w:r>
      <w:r w:rsidR="000D0E7C" w:rsidRPr="00920D13">
        <w:rPr>
          <w:rFonts w:asciiTheme="minorHAnsi" w:hAnsiTheme="minorHAnsi" w:cstheme="minorHAnsi"/>
        </w:rPr>
        <w:t>:</w:t>
      </w:r>
    </w:p>
    <w:tbl>
      <w:tblPr>
        <w:tblStyle w:val="TableGrid"/>
        <w:tblW w:w="7577" w:type="dxa"/>
        <w:tblInd w:w="1526" w:type="dxa"/>
        <w:tblLook w:val="04A0" w:firstRow="1" w:lastRow="0" w:firstColumn="1" w:lastColumn="0" w:noHBand="0" w:noVBand="1"/>
      </w:tblPr>
      <w:tblGrid>
        <w:gridCol w:w="957"/>
        <w:gridCol w:w="2208"/>
        <w:gridCol w:w="2280"/>
        <w:gridCol w:w="2132"/>
      </w:tblGrid>
      <w:tr w:rsidR="000D0E7C" w:rsidRPr="00920D13" w14:paraId="566E9063" w14:textId="77777777" w:rsidTr="000D0E7C">
        <w:trPr>
          <w:trHeight w:val="906"/>
          <w:tblHeader/>
        </w:trPr>
        <w:tc>
          <w:tcPr>
            <w:tcW w:w="957" w:type="dxa"/>
            <w:vAlign w:val="center"/>
          </w:tcPr>
          <w:p w14:paraId="4E504A35"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Sr. No.</w:t>
            </w:r>
          </w:p>
        </w:tc>
        <w:tc>
          <w:tcPr>
            <w:tcW w:w="2208" w:type="dxa"/>
            <w:vAlign w:val="center"/>
          </w:tcPr>
          <w:p w14:paraId="793BAE5D" w14:textId="77777777" w:rsidR="000D0E7C" w:rsidRPr="00920D13" w:rsidRDefault="000D0E7C" w:rsidP="00501033">
            <w:pPr>
              <w:autoSpaceDE w:val="0"/>
              <w:autoSpaceDN w:val="0"/>
              <w:adjustRightInd w:val="0"/>
              <w:jc w:val="center"/>
              <w:rPr>
                <w:rFonts w:asciiTheme="minorHAnsi" w:hAnsiTheme="minorHAnsi" w:cstheme="minorHAnsi"/>
                <w:i/>
              </w:rPr>
            </w:pPr>
            <w:r w:rsidRPr="00920D13">
              <w:rPr>
                <w:rFonts w:asciiTheme="minorHAnsi" w:hAnsiTheme="minorHAnsi" w:cstheme="minorHAnsi"/>
                <w:i/>
              </w:rPr>
              <w:t>Unit loading as a % of Installed Capacity of the Unit</w:t>
            </w:r>
          </w:p>
        </w:tc>
        <w:tc>
          <w:tcPr>
            <w:tcW w:w="2280" w:type="dxa"/>
            <w:vAlign w:val="center"/>
          </w:tcPr>
          <w:p w14:paraId="019D2132" w14:textId="77777777" w:rsidR="000D0E7C" w:rsidRPr="00920D13" w:rsidRDefault="000D0E7C" w:rsidP="00501033">
            <w:pPr>
              <w:autoSpaceDE w:val="0"/>
              <w:autoSpaceDN w:val="0"/>
              <w:adjustRightInd w:val="0"/>
              <w:spacing w:line="259" w:lineRule="auto"/>
              <w:jc w:val="center"/>
              <w:rPr>
                <w:rFonts w:asciiTheme="minorHAnsi" w:hAnsiTheme="minorHAnsi" w:cstheme="minorHAnsi"/>
                <w:i/>
              </w:rPr>
            </w:pPr>
            <w:r w:rsidRPr="00920D13">
              <w:rPr>
                <w:rFonts w:asciiTheme="minorHAnsi" w:hAnsiTheme="minorHAnsi" w:cstheme="minorHAnsi"/>
                <w:i/>
              </w:rPr>
              <w:t>Increase in SHR (for supercritical units) (%)</w:t>
            </w:r>
          </w:p>
        </w:tc>
        <w:tc>
          <w:tcPr>
            <w:tcW w:w="2132" w:type="dxa"/>
            <w:vAlign w:val="center"/>
          </w:tcPr>
          <w:p w14:paraId="040F34F0" w14:textId="77777777" w:rsidR="000D0E7C" w:rsidRPr="00920D13" w:rsidRDefault="000D0E7C" w:rsidP="00501033">
            <w:pPr>
              <w:autoSpaceDE w:val="0"/>
              <w:autoSpaceDN w:val="0"/>
              <w:adjustRightInd w:val="0"/>
              <w:jc w:val="center"/>
              <w:rPr>
                <w:rFonts w:asciiTheme="minorHAnsi" w:hAnsiTheme="minorHAnsi" w:cstheme="minorHAnsi"/>
                <w:i/>
              </w:rPr>
            </w:pPr>
            <w:r w:rsidRPr="00920D13">
              <w:rPr>
                <w:rFonts w:asciiTheme="minorHAnsi" w:hAnsiTheme="minorHAnsi" w:cstheme="minorHAnsi"/>
                <w:i/>
              </w:rPr>
              <w:t>Increase in SHR (for sub-critical units) (%)</w:t>
            </w:r>
          </w:p>
        </w:tc>
      </w:tr>
      <w:tr w:rsidR="000D0E7C" w:rsidRPr="00920D13" w14:paraId="0748B1DB" w14:textId="77777777" w:rsidTr="000D0E7C">
        <w:trPr>
          <w:trHeight w:val="250"/>
        </w:trPr>
        <w:tc>
          <w:tcPr>
            <w:tcW w:w="957" w:type="dxa"/>
            <w:vAlign w:val="center"/>
          </w:tcPr>
          <w:p w14:paraId="6AA609F3"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1.</w:t>
            </w:r>
          </w:p>
        </w:tc>
        <w:tc>
          <w:tcPr>
            <w:tcW w:w="2208" w:type="dxa"/>
            <w:vAlign w:val="center"/>
          </w:tcPr>
          <w:p w14:paraId="7ED8A403"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85-100</w:t>
            </w:r>
          </w:p>
        </w:tc>
        <w:tc>
          <w:tcPr>
            <w:tcW w:w="2280" w:type="dxa"/>
            <w:vAlign w:val="center"/>
          </w:tcPr>
          <w:p w14:paraId="58190724"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Nil</w:t>
            </w:r>
          </w:p>
        </w:tc>
        <w:tc>
          <w:tcPr>
            <w:tcW w:w="2132" w:type="dxa"/>
            <w:vAlign w:val="center"/>
          </w:tcPr>
          <w:p w14:paraId="5333DA40"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Nil</w:t>
            </w:r>
          </w:p>
        </w:tc>
      </w:tr>
      <w:tr w:rsidR="000D0E7C" w:rsidRPr="00920D13" w14:paraId="5AB351DD" w14:textId="77777777" w:rsidTr="000D0E7C">
        <w:trPr>
          <w:trHeight w:val="238"/>
        </w:trPr>
        <w:tc>
          <w:tcPr>
            <w:tcW w:w="957" w:type="dxa"/>
            <w:vAlign w:val="center"/>
          </w:tcPr>
          <w:p w14:paraId="0ADBC18E"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2.</w:t>
            </w:r>
          </w:p>
        </w:tc>
        <w:tc>
          <w:tcPr>
            <w:tcW w:w="2208" w:type="dxa"/>
            <w:vAlign w:val="center"/>
          </w:tcPr>
          <w:p w14:paraId="2B9D1165"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75-84.99</w:t>
            </w:r>
          </w:p>
        </w:tc>
        <w:tc>
          <w:tcPr>
            <w:tcW w:w="2280" w:type="dxa"/>
            <w:vAlign w:val="center"/>
          </w:tcPr>
          <w:p w14:paraId="43B11AFF"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1.25</w:t>
            </w:r>
          </w:p>
        </w:tc>
        <w:tc>
          <w:tcPr>
            <w:tcW w:w="2132" w:type="dxa"/>
            <w:vAlign w:val="center"/>
          </w:tcPr>
          <w:p w14:paraId="7C65712A"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2.25</w:t>
            </w:r>
          </w:p>
        </w:tc>
      </w:tr>
      <w:tr w:rsidR="000D0E7C" w:rsidRPr="00920D13" w14:paraId="440959D9" w14:textId="77777777" w:rsidTr="000D0E7C">
        <w:trPr>
          <w:trHeight w:val="250"/>
        </w:trPr>
        <w:tc>
          <w:tcPr>
            <w:tcW w:w="957" w:type="dxa"/>
            <w:vAlign w:val="center"/>
          </w:tcPr>
          <w:p w14:paraId="2C5883FF"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3.</w:t>
            </w:r>
          </w:p>
        </w:tc>
        <w:tc>
          <w:tcPr>
            <w:tcW w:w="2208" w:type="dxa"/>
            <w:vAlign w:val="center"/>
          </w:tcPr>
          <w:p w14:paraId="5ACC9903"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65-74.99</w:t>
            </w:r>
          </w:p>
        </w:tc>
        <w:tc>
          <w:tcPr>
            <w:tcW w:w="2280" w:type="dxa"/>
            <w:vAlign w:val="center"/>
          </w:tcPr>
          <w:p w14:paraId="7616FDF3"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2</w:t>
            </w:r>
          </w:p>
        </w:tc>
        <w:tc>
          <w:tcPr>
            <w:tcW w:w="2132" w:type="dxa"/>
            <w:vAlign w:val="center"/>
          </w:tcPr>
          <w:p w14:paraId="6B1948C3"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4</w:t>
            </w:r>
          </w:p>
        </w:tc>
      </w:tr>
      <w:tr w:rsidR="000D0E7C" w:rsidRPr="00920D13" w14:paraId="5E138068" w14:textId="77777777" w:rsidTr="000D0E7C">
        <w:trPr>
          <w:trHeight w:val="250"/>
        </w:trPr>
        <w:tc>
          <w:tcPr>
            <w:tcW w:w="957" w:type="dxa"/>
            <w:vAlign w:val="center"/>
          </w:tcPr>
          <w:p w14:paraId="35C8C129"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4.</w:t>
            </w:r>
          </w:p>
        </w:tc>
        <w:tc>
          <w:tcPr>
            <w:tcW w:w="2208" w:type="dxa"/>
            <w:vAlign w:val="center"/>
          </w:tcPr>
          <w:p w14:paraId="71A707E0"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55.64.99</w:t>
            </w:r>
          </w:p>
        </w:tc>
        <w:tc>
          <w:tcPr>
            <w:tcW w:w="2280" w:type="dxa"/>
            <w:vAlign w:val="center"/>
          </w:tcPr>
          <w:p w14:paraId="2FE60F3E"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3</w:t>
            </w:r>
          </w:p>
        </w:tc>
        <w:tc>
          <w:tcPr>
            <w:tcW w:w="2132" w:type="dxa"/>
            <w:vAlign w:val="center"/>
          </w:tcPr>
          <w:p w14:paraId="27E38289" w14:textId="77777777" w:rsidR="000D0E7C" w:rsidRPr="00920D13" w:rsidRDefault="000D0E7C" w:rsidP="00501033">
            <w:pPr>
              <w:pStyle w:val="ListParagraph"/>
              <w:autoSpaceDE w:val="0"/>
              <w:autoSpaceDN w:val="0"/>
              <w:spacing w:line="259" w:lineRule="auto"/>
              <w:ind w:left="0"/>
              <w:jc w:val="center"/>
              <w:rPr>
                <w:rFonts w:asciiTheme="minorHAnsi" w:hAnsiTheme="minorHAnsi" w:cstheme="minorHAnsi"/>
                <w:i/>
              </w:rPr>
            </w:pPr>
            <w:r w:rsidRPr="00920D13">
              <w:rPr>
                <w:rFonts w:asciiTheme="minorHAnsi" w:hAnsiTheme="minorHAnsi" w:cstheme="minorHAnsi"/>
                <w:i/>
              </w:rPr>
              <w:t>6</w:t>
            </w:r>
          </w:p>
        </w:tc>
      </w:tr>
    </w:tbl>
    <w:p w14:paraId="2D32104A" w14:textId="77777777" w:rsidR="000D0E7C" w:rsidRPr="00920D13" w:rsidRDefault="000D0E7C" w:rsidP="000D0E7C">
      <w:pPr>
        <w:rPr>
          <w:rFonts w:asciiTheme="minorHAnsi" w:hAnsiTheme="minorHAnsi" w:cstheme="minorHAnsi"/>
        </w:rPr>
      </w:pPr>
    </w:p>
    <w:p w14:paraId="74A7C00B" w14:textId="77777777" w:rsidR="000D0E7C" w:rsidRPr="00920D13" w:rsidRDefault="000D0E7C" w:rsidP="000D0E7C">
      <w:pPr>
        <w:pStyle w:val="Quote"/>
        <w:ind w:left="2160"/>
        <w:rPr>
          <w:rFonts w:asciiTheme="minorHAnsi" w:hAnsiTheme="minorHAnsi" w:cstheme="minorHAnsi"/>
        </w:rPr>
      </w:pPr>
      <w:r w:rsidRPr="00920D13">
        <w:rPr>
          <w:rFonts w:asciiTheme="minorHAnsi" w:hAnsiTheme="minorHAnsi" w:cstheme="minorHAnsi"/>
        </w:rPr>
        <w:t>Compensation for the Station Heat Rate and Auxiliary Energy Consumption shall be worked out in terms of energy charges.”</w:t>
      </w:r>
    </w:p>
    <w:p w14:paraId="627F6C0B" w14:textId="77777777" w:rsidR="000D0E7C" w:rsidRPr="00920D13" w:rsidRDefault="000D0E7C" w:rsidP="00A62345">
      <w:pPr>
        <w:spacing w:before="60" w:after="60" w:line="360" w:lineRule="auto"/>
        <w:ind w:left="1418"/>
        <w:rPr>
          <w:lang w:bidi="te-IN"/>
        </w:rPr>
      </w:pPr>
      <w:r w:rsidRPr="00920D13">
        <w:rPr>
          <w:lang w:bidi="te-IN"/>
        </w:rPr>
        <w:t>As can be inferred from above, there are multiple buyers from each generator and this part load operation will impact the MOD schedule of the buyers.</w:t>
      </w:r>
    </w:p>
    <w:p w14:paraId="4D60BA30" w14:textId="77777777" w:rsidR="000D0E7C" w:rsidRPr="00920D13" w:rsidRDefault="000D0E7C" w:rsidP="00A42E95">
      <w:pPr>
        <w:pStyle w:val="ListParagraph"/>
        <w:numPr>
          <w:ilvl w:val="0"/>
          <w:numId w:val="5"/>
        </w:numPr>
        <w:spacing w:before="60" w:after="60" w:line="360" w:lineRule="auto"/>
        <w:ind w:left="1276"/>
        <w:rPr>
          <w:rFonts w:asciiTheme="minorHAnsi" w:hAnsiTheme="minorHAnsi" w:cstheme="minorHAnsi"/>
          <w:lang w:bidi="te-IN"/>
        </w:rPr>
      </w:pPr>
      <w:r w:rsidRPr="00920D13">
        <w:rPr>
          <w:rFonts w:asciiTheme="minorHAnsi" w:hAnsiTheme="minorHAnsi" w:cstheme="minorHAnsi"/>
          <w:lang w:bidi="te-IN"/>
        </w:rPr>
        <w:t xml:space="preserve">Further to the above, it is submitted that </w:t>
      </w:r>
      <w:r w:rsidR="000C138A" w:rsidRPr="00920D13">
        <w:rPr>
          <w:rFonts w:asciiTheme="minorHAnsi" w:hAnsiTheme="minorHAnsi" w:cstheme="minorHAnsi"/>
          <w:lang w:bidi="te-IN"/>
        </w:rPr>
        <w:t>o</w:t>
      </w:r>
      <w:r w:rsidRPr="00920D13">
        <w:rPr>
          <w:rFonts w:asciiTheme="minorHAnsi" w:hAnsiTheme="minorHAnsi" w:cstheme="minorHAnsi"/>
          <w:lang w:bidi="te-IN"/>
        </w:rPr>
        <w:t xml:space="preserve">peration of Plant is not under the control of </w:t>
      </w:r>
      <w:r w:rsidR="005E3279" w:rsidRPr="00920D13">
        <w:rPr>
          <w:rFonts w:asciiTheme="minorHAnsi" w:hAnsiTheme="minorHAnsi" w:cstheme="minorHAnsi"/>
          <w:lang w:bidi="te-IN"/>
        </w:rPr>
        <w:t>DISCOMs</w:t>
      </w:r>
      <w:r w:rsidRPr="00920D13">
        <w:rPr>
          <w:rFonts w:asciiTheme="minorHAnsi" w:hAnsiTheme="minorHAnsi" w:cstheme="minorHAnsi"/>
          <w:lang w:bidi="te-IN"/>
        </w:rPr>
        <w:t xml:space="preserve">, and Delhi </w:t>
      </w:r>
      <w:r w:rsidR="005E3279" w:rsidRPr="00920D13">
        <w:rPr>
          <w:rFonts w:asciiTheme="minorHAnsi" w:hAnsiTheme="minorHAnsi" w:cstheme="minorHAnsi"/>
          <w:lang w:bidi="te-IN"/>
        </w:rPr>
        <w:t xml:space="preserve">DISCOMs </w:t>
      </w:r>
      <w:r w:rsidRPr="00920D13">
        <w:rPr>
          <w:rFonts w:asciiTheme="minorHAnsi" w:hAnsiTheme="minorHAnsi" w:cstheme="minorHAnsi"/>
          <w:lang w:bidi="te-IN"/>
        </w:rPr>
        <w:t>allocation is around 10%-</w:t>
      </w:r>
      <w:r w:rsidR="004F4B4C" w:rsidRPr="00920D13">
        <w:rPr>
          <w:rFonts w:asciiTheme="minorHAnsi" w:hAnsiTheme="minorHAnsi" w:cstheme="minorHAnsi"/>
          <w:lang w:bidi="te-IN"/>
        </w:rPr>
        <w:t>20</w:t>
      </w:r>
      <w:r w:rsidRPr="00920D13">
        <w:rPr>
          <w:rFonts w:asciiTheme="minorHAnsi" w:hAnsiTheme="minorHAnsi" w:cstheme="minorHAnsi"/>
          <w:lang w:bidi="te-IN"/>
        </w:rPr>
        <w:t xml:space="preserve">% in </w:t>
      </w:r>
      <w:r w:rsidR="000C138A" w:rsidRPr="00920D13">
        <w:rPr>
          <w:rFonts w:asciiTheme="minorHAnsi" w:hAnsiTheme="minorHAnsi" w:cstheme="minorHAnsi"/>
          <w:lang w:bidi="te-IN"/>
        </w:rPr>
        <w:t xml:space="preserve">a </w:t>
      </w:r>
      <w:r w:rsidRPr="00920D13">
        <w:rPr>
          <w:rFonts w:asciiTheme="minorHAnsi" w:hAnsiTheme="minorHAnsi" w:cstheme="minorHAnsi"/>
          <w:lang w:bidi="te-IN"/>
        </w:rPr>
        <w:t>significant number of Plants. Since allocation of these Plants are on shared basis and operation of the same is on the basis of aggregation of demand and keeping into account the Grid Security, therefore, the decision of actual operation/availability of plant is not under control of the DISCOMs.</w:t>
      </w:r>
    </w:p>
    <w:p w14:paraId="5A11EC4D" w14:textId="43346AA0" w:rsidR="004C29D1" w:rsidRPr="00920D13" w:rsidRDefault="004C29D1" w:rsidP="004B4BB0">
      <w:pPr>
        <w:pStyle w:val="ListParagraph"/>
        <w:numPr>
          <w:ilvl w:val="0"/>
          <w:numId w:val="21"/>
        </w:numPr>
        <w:spacing w:line="360" w:lineRule="auto"/>
        <w:ind w:left="851" w:hanging="851"/>
        <w:rPr>
          <w:rFonts w:asciiTheme="minorHAnsi" w:hAnsiTheme="minorHAnsi" w:cstheme="minorHAnsi"/>
        </w:rPr>
      </w:pPr>
      <w:r w:rsidRPr="00920D13">
        <w:rPr>
          <w:rFonts w:asciiTheme="minorHAnsi" w:hAnsiTheme="minorHAnsi" w:cstheme="minorHAnsi"/>
        </w:rPr>
        <w:t>Besides</w:t>
      </w:r>
      <w:r w:rsidR="007020CA" w:rsidRPr="00920D13">
        <w:rPr>
          <w:rFonts w:asciiTheme="minorHAnsi" w:hAnsiTheme="minorHAnsi" w:cstheme="minorHAnsi"/>
        </w:rPr>
        <w:t xml:space="preserve"> the</w:t>
      </w:r>
      <w:r w:rsidRPr="00920D13">
        <w:rPr>
          <w:rFonts w:asciiTheme="minorHAnsi" w:hAnsiTheme="minorHAnsi" w:cstheme="minorHAnsi"/>
        </w:rPr>
        <w:t xml:space="preserve"> above uncontrollable situation</w:t>
      </w:r>
      <w:r w:rsidR="000302ED" w:rsidRPr="00920D13">
        <w:rPr>
          <w:rFonts w:asciiTheme="minorHAnsi" w:hAnsiTheme="minorHAnsi" w:cstheme="minorHAnsi"/>
        </w:rPr>
        <w:t>s</w:t>
      </w:r>
      <w:r w:rsidRPr="00920D13">
        <w:rPr>
          <w:rFonts w:asciiTheme="minorHAnsi" w:hAnsiTheme="minorHAnsi" w:cstheme="minorHAnsi"/>
        </w:rPr>
        <w:t>, th</w:t>
      </w:r>
      <w:r w:rsidR="00257C74" w:rsidRPr="00920D13">
        <w:rPr>
          <w:rFonts w:asciiTheme="minorHAnsi" w:hAnsiTheme="minorHAnsi" w:cstheme="minorHAnsi"/>
        </w:rPr>
        <w:t>e Petitioner strictly follows the</w:t>
      </w:r>
      <w:r w:rsidRPr="00920D13">
        <w:rPr>
          <w:rFonts w:asciiTheme="minorHAnsi" w:hAnsiTheme="minorHAnsi" w:cstheme="minorHAnsi"/>
        </w:rPr>
        <w:t xml:space="preserve"> Merit Order Dispatch (MOD) while </w:t>
      </w:r>
      <w:r w:rsidR="00257C74" w:rsidRPr="00920D13">
        <w:rPr>
          <w:rFonts w:asciiTheme="minorHAnsi" w:hAnsiTheme="minorHAnsi" w:cstheme="minorHAnsi"/>
        </w:rPr>
        <w:t xml:space="preserve">giving request of schedules to Delhi SLDC </w:t>
      </w:r>
      <w:r w:rsidRPr="00920D13">
        <w:rPr>
          <w:rFonts w:asciiTheme="minorHAnsi" w:hAnsiTheme="minorHAnsi" w:cstheme="minorHAnsi"/>
        </w:rPr>
        <w:t xml:space="preserve">on daily basis. </w:t>
      </w:r>
    </w:p>
    <w:p w14:paraId="71C98C56" w14:textId="3A050F65" w:rsidR="00AC6BA0" w:rsidRPr="00920D13" w:rsidRDefault="00AC6BA0" w:rsidP="004B4BB0">
      <w:pPr>
        <w:pStyle w:val="ListParagraph"/>
        <w:numPr>
          <w:ilvl w:val="0"/>
          <w:numId w:val="21"/>
        </w:numPr>
        <w:spacing w:line="360" w:lineRule="auto"/>
        <w:ind w:left="851" w:hanging="851"/>
      </w:pPr>
      <w:r w:rsidRPr="00920D13">
        <w:t xml:space="preserve">However, as per </w:t>
      </w:r>
      <w:r w:rsidRPr="00920D13">
        <w:rPr>
          <w:color w:val="000000" w:themeColor="text1"/>
        </w:rPr>
        <w:t>Para 3.</w:t>
      </w:r>
      <w:r w:rsidR="000302ED" w:rsidRPr="00920D13">
        <w:rPr>
          <w:color w:val="000000" w:themeColor="text1"/>
        </w:rPr>
        <w:t xml:space="preserve">148 of Tariff Order </w:t>
      </w:r>
      <w:r w:rsidR="00E01D53" w:rsidRPr="00920D13">
        <w:rPr>
          <w:color w:val="000000" w:themeColor="text1"/>
        </w:rPr>
        <w:t xml:space="preserve">for </w:t>
      </w:r>
      <w:r w:rsidR="000302ED" w:rsidRPr="00920D13">
        <w:rPr>
          <w:color w:val="000000" w:themeColor="text1"/>
        </w:rPr>
        <w:t>FY 2021-22</w:t>
      </w:r>
      <w:r w:rsidRPr="00920D13">
        <w:t xml:space="preserve">, the Hon’ble Commission has excluded various power stations from Merit Order Dispatch principle which have must run status like Nuclear &amp; Hydro, State GENCOs which are considered in the islanding scheme of Delhi and Eastern Region Plants where there is time delay in revision of schedule. </w:t>
      </w:r>
    </w:p>
    <w:p w14:paraId="12784507" w14:textId="345D350A" w:rsidR="00AC6BA0" w:rsidRPr="00920D13" w:rsidRDefault="00AC6BA0" w:rsidP="004B4BB0">
      <w:pPr>
        <w:pStyle w:val="ListParagraph"/>
        <w:numPr>
          <w:ilvl w:val="0"/>
          <w:numId w:val="21"/>
        </w:numPr>
        <w:spacing w:line="360" w:lineRule="auto"/>
        <w:ind w:left="851" w:hanging="851"/>
      </w:pPr>
      <w:r w:rsidRPr="00920D13">
        <w:t xml:space="preserve">Further, the Petitioner also requests the Hon’ble Commission to consider forced outage/Force Majeure data while considering scheduling and other factors which are </w:t>
      </w:r>
      <w:r w:rsidRPr="00920D13">
        <w:lastRenderedPageBreak/>
        <w:t xml:space="preserve">beyond the control of Petitioner. </w:t>
      </w:r>
      <w:r w:rsidR="007D4D93" w:rsidRPr="00920D13">
        <w:t>In this regard, we request the Hon’ble Commission to also consider the following aspects:</w:t>
      </w:r>
    </w:p>
    <w:p w14:paraId="171AAB8E" w14:textId="74159356" w:rsidR="007020CA" w:rsidRPr="00920D13" w:rsidRDefault="007020CA" w:rsidP="007020CA">
      <w:pPr>
        <w:ind w:left="851"/>
        <w:rPr>
          <w:lang w:eastAsia="en-IN"/>
        </w:rPr>
      </w:pPr>
    </w:p>
    <w:p w14:paraId="4A48EB6E" w14:textId="13434780" w:rsidR="00AC6BA0" w:rsidRPr="00920D13" w:rsidRDefault="00AC6BA0" w:rsidP="007020CA">
      <w:pPr>
        <w:ind w:left="131" w:firstLine="720"/>
        <w:rPr>
          <w:b/>
          <w:u w:val="single"/>
          <w:lang w:eastAsia="en-IN"/>
        </w:rPr>
      </w:pPr>
      <w:r w:rsidRPr="00920D13">
        <w:rPr>
          <w:b/>
          <w:u w:val="single"/>
          <w:lang w:eastAsia="en-IN"/>
        </w:rPr>
        <w:t>Force Scheduling while following</w:t>
      </w:r>
      <w:r w:rsidR="008A2736" w:rsidRPr="00920D13">
        <w:rPr>
          <w:b/>
          <w:u w:val="single"/>
          <w:lang w:eastAsia="en-IN"/>
        </w:rPr>
        <w:t xml:space="preserve"> Merit Order D</w:t>
      </w:r>
      <w:r w:rsidRPr="00920D13">
        <w:rPr>
          <w:b/>
          <w:u w:val="single"/>
          <w:lang w:eastAsia="en-IN"/>
        </w:rPr>
        <w:t>espatch Principle:</w:t>
      </w:r>
    </w:p>
    <w:p w14:paraId="6A7CBDA4" w14:textId="77777777" w:rsidR="00AC6BA0" w:rsidRPr="00920D13" w:rsidRDefault="00AC6BA0" w:rsidP="004B4BB0">
      <w:pPr>
        <w:pStyle w:val="ListParagraph"/>
        <w:numPr>
          <w:ilvl w:val="0"/>
          <w:numId w:val="21"/>
        </w:numPr>
        <w:spacing w:line="360" w:lineRule="auto"/>
        <w:ind w:left="851" w:hanging="851"/>
      </w:pPr>
      <w:r w:rsidRPr="00920D13">
        <w:rPr>
          <w:rFonts w:asciiTheme="minorHAnsi" w:hAnsiTheme="minorHAnsi" w:cstheme="minorHAnsi"/>
        </w:rPr>
        <w:t>Regulations 123 &amp; 152 of the Tariff Regulations, 2017 provide as under:</w:t>
      </w:r>
    </w:p>
    <w:p w14:paraId="4E841EE2" w14:textId="4A417D86" w:rsidR="00AC6BA0" w:rsidRPr="00920D13" w:rsidRDefault="00AC6BA0" w:rsidP="00F34B7B">
      <w:pPr>
        <w:ind w:left="1560"/>
        <w:rPr>
          <w:i/>
        </w:rPr>
      </w:pPr>
      <w:r w:rsidRPr="00920D13">
        <w:rPr>
          <w:i/>
        </w:rPr>
        <w:t xml:space="preserve">“123.To promote </w:t>
      </w:r>
      <w:r w:rsidR="007D0C60" w:rsidRPr="00920D13">
        <w:rPr>
          <w:i/>
        </w:rPr>
        <w:t>economical</w:t>
      </w:r>
      <w:r w:rsidRPr="00920D13">
        <w:rPr>
          <w:i/>
        </w:rPr>
        <w:t xml:space="preserve"> procurement of power as well as maximizing revenue from Sale of Surplus Power the distribution licensee shall ensure the cost benefit for rate of sale of surplus power in the relevant slots through Banking, Bilateral and Power Exchange transactions </w:t>
      </w:r>
      <w:r w:rsidRPr="00920D13">
        <w:rPr>
          <w:b/>
          <w:i/>
        </w:rPr>
        <w:t>other than the forced scheduling, as certified by the SLDC,</w:t>
      </w:r>
      <w:r w:rsidRPr="00920D13">
        <w:rPr>
          <w:i/>
        </w:rPr>
        <w:t xml:space="preserve"> in comparison with the next higher variable cost of the generating stations from which power is surplus after meeting the demand of power in its area of supply;</w:t>
      </w:r>
    </w:p>
    <w:p w14:paraId="3DA1A9EE" w14:textId="77777777" w:rsidR="00AC6BA0" w:rsidRPr="00920D13" w:rsidRDefault="00AC6BA0" w:rsidP="00F34B7B">
      <w:pPr>
        <w:ind w:left="1560"/>
      </w:pPr>
    </w:p>
    <w:p w14:paraId="7E00E387" w14:textId="77777777" w:rsidR="00AC6BA0" w:rsidRPr="00920D13" w:rsidRDefault="00AC6BA0" w:rsidP="00F34B7B">
      <w:pPr>
        <w:ind w:left="1560"/>
        <w:rPr>
          <w:i/>
        </w:rPr>
      </w:pPr>
      <w:r w:rsidRPr="00920D13">
        <w:rPr>
          <w:i/>
        </w:rPr>
        <w:t>152. True up of ARR for Distribution (Wheeling &amp; Retail Supply) Licensee shall be conducted on the following principles:</w:t>
      </w:r>
    </w:p>
    <w:p w14:paraId="0325AA9B" w14:textId="77777777" w:rsidR="00AC6BA0" w:rsidRPr="00920D13" w:rsidRDefault="00AC6BA0" w:rsidP="00F34B7B">
      <w:pPr>
        <w:ind w:left="1560"/>
        <w:rPr>
          <w:i/>
        </w:rPr>
      </w:pPr>
    </w:p>
    <w:p w14:paraId="570EB9D3" w14:textId="77777777" w:rsidR="00AC6BA0" w:rsidRPr="00920D13" w:rsidRDefault="00AC6BA0" w:rsidP="00F34B7B">
      <w:pPr>
        <w:ind w:left="1560"/>
        <w:rPr>
          <w:i/>
        </w:rPr>
      </w:pPr>
      <w:r w:rsidRPr="00920D13">
        <w:rPr>
          <w:i/>
        </w:rPr>
        <w:t xml:space="preserve">……Provided that the distribution licensee shall </w:t>
      </w:r>
      <w:r w:rsidRPr="00920D13">
        <w:rPr>
          <w:b/>
          <w:i/>
        </w:rPr>
        <w:t>submit report from State Load Despatch Centre (SLDC) for instances of forced scheduling</w:t>
      </w:r>
      <w:r w:rsidRPr="00920D13">
        <w:rPr>
          <w:i/>
        </w:rPr>
        <w:t xml:space="preserve"> due to the reasons not attributable to the Distribution licensee for scrutiny of dispatch of power in Delhi on merit order basis in its area of supply;</w:t>
      </w:r>
    </w:p>
    <w:p w14:paraId="6AFBB25D" w14:textId="77777777" w:rsidR="00AC6BA0" w:rsidRPr="00920D13" w:rsidRDefault="00AC6BA0" w:rsidP="00F34B7B">
      <w:pPr>
        <w:ind w:left="1560"/>
        <w:rPr>
          <w:i/>
        </w:rPr>
      </w:pPr>
    </w:p>
    <w:p w14:paraId="54F67B0B" w14:textId="77777777" w:rsidR="00AC6BA0" w:rsidRPr="00920D13" w:rsidRDefault="00AC6BA0" w:rsidP="00F34B7B">
      <w:pPr>
        <w:ind w:left="1560"/>
        <w:rPr>
          <w:i/>
        </w:rPr>
      </w:pPr>
      <w:r w:rsidRPr="00920D13">
        <w:rPr>
          <w:i/>
        </w:rPr>
        <w:t xml:space="preserve">Provided that Sale through Deviation Settlement Mechanism (Unscheduled Interchange) transactions other than </w:t>
      </w:r>
      <w:r w:rsidRPr="00920D13">
        <w:rPr>
          <w:b/>
          <w:i/>
        </w:rPr>
        <w:t>forced scheduling of power as certified by SLDC on monthly basis</w:t>
      </w:r>
      <w:r w:rsidRPr="00920D13">
        <w:rPr>
          <w:i/>
        </w:rPr>
        <w:t xml:space="preserve"> shall be limited to the contingency limit as specified by the Commission in the Business Plan Regulations in order to promote Grid Discipline and optimise Power Purchase Cost;</w:t>
      </w:r>
    </w:p>
    <w:p w14:paraId="0EDB2626" w14:textId="77777777" w:rsidR="00AC6BA0" w:rsidRPr="00920D13" w:rsidRDefault="00AC6BA0" w:rsidP="00F34B7B">
      <w:pPr>
        <w:ind w:left="1560"/>
        <w:rPr>
          <w:i/>
        </w:rPr>
      </w:pPr>
    </w:p>
    <w:p w14:paraId="0853286B" w14:textId="77777777" w:rsidR="00AC6BA0" w:rsidRPr="00920D13" w:rsidRDefault="00AC6BA0" w:rsidP="00F34B7B">
      <w:pPr>
        <w:ind w:left="1560"/>
      </w:pPr>
      <w:r w:rsidRPr="00920D13">
        <w:rPr>
          <w:i/>
        </w:rPr>
        <w:t xml:space="preserve">Provided that any Additional/Penal Deviation Settlement Mechanism (Unscheduled Interchange) Charges other than </w:t>
      </w:r>
      <w:r w:rsidRPr="00920D13">
        <w:rPr>
          <w:b/>
          <w:i/>
        </w:rPr>
        <w:t>forced scheduling of power as certified by SLDC paid by the Distribution Licensee</w:t>
      </w:r>
      <w:r w:rsidRPr="00920D13">
        <w:rPr>
          <w:i/>
        </w:rPr>
        <w:t xml:space="preserve"> shall not be allowed in Power Purchase Cost</w:t>
      </w:r>
      <w:r w:rsidRPr="00920D13">
        <w:t>;</w:t>
      </w:r>
    </w:p>
    <w:p w14:paraId="79425594" w14:textId="6C28C959" w:rsidR="00AC6BA0" w:rsidRPr="00920D13" w:rsidRDefault="007020CA" w:rsidP="00F34B7B">
      <w:pPr>
        <w:ind w:left="1560"/>
      </w:pPr>
      <w:r w:rsidRPr="00920D13">
        <w:tab/>
      </w:r>
      <w:r w:rsidRPr="00920D13">
        <w:tab/>
        <w:t>.….”</w:t>
      </w:r>
    </w:p>
    <w:p w14:paraId="48A0F856" w14:textId="20FC55C1" w:rsidR="007020CA" w:rsidRPr="00920D13" w:rsidRDefault="007D4D93" w:rsidP="00CC2B58">
      <w:pPr>
        <w:pStyle w:val="ListParagraph"/>
        <w:numPr>
          <w:ilvl w:val="0"/>
          <w:numId w:val="21"/>
        </w:numPr>
        <w:spacing w:line="360" w:lineRule="auto"/>
        <w:ind w:left="851" w:hanging="851"/>
        <w:rPr>
          <w:rFonts w:asciiTheme="minorHAnsi" w:hAnsiTheme="minorHAnsi" w:cstheme="minorHAnsi"/>
        </w:rPr>
      </w:pPr>
      <w:r w:rsidRPr="00920D13">
        <w:rPr>
          <w:rFonts w:asciiTheme="minorHAnsi" w:hAnsiTheme="minorHAnsi" w:cstheme="minorHAnsi"/>
        </w:rPr>
        <w:t xml:space="preserve">Accordingly, the Petitioner has requested Delhi SLDC for certifying the Force Scheduling during FY 2021-22 vide letter dated </w:t>
      </w:r>
      <w:r w:rsidR="00EB2671" w:rsidRPr="00920D13">
        <w:rPr>
          <w:rFonts w:asciiTheme="minorHAnsi" w:hAnsiTheme="minorHAnsi" w:cstheme="minorHAnsi"/>
        </w:rPr>
        <w:t xml:space="preserve">28.11.2022. </w:t>
      </w:r>
      <w:r w:rsidRPr="00920D13">
        <w:rPr>
          <w:rFonts w:asciiTheme="minorHAnsi" w:hAnsiTheme="minorHAnsi" w:cstheme="minorHAnsi"/>
        </w:rPr>
        <w:t>H</w:t>
      </w:r>
      <w:r w:rsidR="007020CA" w:rsidRPr="00920D13">
        <w:rPr>
          <w:rFonts w:asciiTheme="minorHAnsi" w:hAnsiTheme="minorHAnsi" w:cstheme="minorHAnsi"/>
        </w:rPr>
        <w:t xml:space="preserve">ence, the Petitioner requests the Hon’ble Commission to not disallow Power Purchase cost on account of </w:t>
      </w:r>
      <w:r w:rsidR="007020CA" w:rsidRPr="00920D13">
        <w:rPr>
          <w:rFonts w:asciiTheme="minorHAnsi" w:hAnsiTheme="minorHAnsi" w:cstheme="minorHAnsi"/>
        </w:rPr>
        <w:lastRenderedPageBreak/>
        <w:t>Merit Order Dispatch (MOD).</w:t>
      </w:r>
    </w:p>
    <w:p w14:paraId="1BCE404B" w14:textId="6263D528" w:rsidR="00FF3D9F" w:rsidRPr="00920D13" w:rsidRDefault="007020CA" w:rsidP="004B4BB0">
      <w:pPr>
        <w:pStyle w:val="ListParagraph"/>
        <w:numPr>
          <w:ilvl w:val="0"/>
          <w:numId w:val="21"/>
        </w:numPr>
        <w:spacing w:line="360" w:lineRule="auto"/>
        <w:ind w:left="851" w:hanging="851"/>
        <w:rPr>
          <w:rFonts w:asciiTheme="minorHAnsi" w:hAnsiTheme="minorHAnsi" w:cstheme="minorHAnsi"/>
        </w:rPr>
      </w:pPr>
      <w:r w:rsidRPr="00920D13">
        <w:rPr>
          <w:rFonts w:asciiTheme="minorHAnsi" w:hAnsiTheme="minorHAnsi" w:cstheme="minorHAnsi"/>
        </w:rPr>
        <w:t>Considering the above, the details of station-wise power purchase cost during FY 2021-22 is tabulated below</w:t>
      </w:r>
      <w:r w:rsidR="00FF3D9F" w:rsidRPr="00920D13">
        <w:rPr>
          <w:rFonts w:asciiTheme="minorHAnsi" w:hAnsiTheme="minorHAnsi" w:cstheme="minorHAnsi"/>
        </w:rPr>
        <w:t>:</w:t>
      </w:r>
    </w:p>
    <w:p w14:paraId="52854241" w14:textId="2D0C0C23" w:rsidR="001A4850" w:rsidRPr="00920D13" w:rsidRDefault="00662EF6" w:rsidP="001A4850">
      <w:pPr>
        <w:pStyle w:val="Caption"/>
        <w:keepNext/>
        <w:rPr>
          <w:rFonts w:asciiTheme="minorHAnsi" w:hAnsiTheme="minorHAnsi" w:cstheme="minorHAnsi"/>
          <w:i w:val="0"/>
          <w:sz w:val="24"/>
        </w:rPr>
      </w:pPr>
      <w:bookmarkStart w:id="58" w:name="_Toc26435927"/>
      <w:bookmarkStart w:id="59" w:name="_Toc120685601"/>
      <w:r w:rsidRPr="00920D13">
        <w:rPr>
          <w:rFonts w:asciiTheme="minorHAnsi" w:hAnsiTheme="minorHAnsi" w:cstheme="minorHAnsi"/>
          <w:i w:val="0"/>
          <w:sz w:val="24"/>
        </w:rPr>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20</w:t>
      </w:r>
      <w:r w:rsidRPr="00920D13">
        <w:rPr>
          <w:rFonts w:asciiTheme="minorHAnsi" w:hAnsiTheme="minorHAnsi" w:cstheme="minorHAnsi"/>
          <w:i w:val="0"/>
          <w:sz w:val="24"/>
        </w:rPr>
        <w:fldChar w:fldCharType="end"/>
      </w:r>
      <w:r w:rsidRPr="00920D13">
        <w:rPr>
          <w:rFonts w:asciiTheme="minorHAnsi" w:hAnsiTheme="minorHAnsi" w:cstheme="minorHAnsi"/>
          <w:i w:val="0"/>
          <w:sz w:val="24"/>
        </w:rPr>
        <w:t xml:space="preserve">: </w:t>
      </w:r>
      <w:r w:rsidR="00A979BF" w:rsidRPr="00920D13">
        <w:rPr>
          <w:rFonts w:asciiTheme="minorHAnsi" w:hAnsiTheme="minorHAnsi" w:cstheme="minorHAnsi"/>
          <w:i w:val="0"/>
          <w:sz w:val="24"/>
        </w:rPr>
        <w:t>D</w:t>
      </w:r>
      <w:r w:rsidR="001A4850" w:rsidRPr="00920D13">
        <w:rPr>
          <w:rFonts w:asciiTheme="minorHAnsi" w:hAnsiTheme="minorHAnsi" w:cstheme="minorHAnsi"/>
          <w:i w:val="0"/>
          <w:sz w:val="24"/>
        </w:rPr>
        <w:t xml:space="preserve">etails of Power Purchase Cost Station wise for FY </w:t>
      </w:r>
      <w:bookmarkEnd w:id="58"/>
      <w:r w:rsidR="003B3C2D" w:rsidRPr="00920D13">
        <w:rPr>
          <w:rFonts w:asciiTheme="minorHAnsi" w:hAnsiTheme="minorHAnsi" w:cstheme="minorHAnsi"/>
          <w:i w:val="0"/>
          <w:sz w:val="24"/>
        </w:rPr>
        <w:t>2021-22</w:t>
      </w:r>
      <w:bookmarkEnd w:id="59"/>
    </w:p>
    <w:tbl>
      <w:tblPr>
        <w:tblW w:w="9741" w:type="dxa"/>
        <w:tblLook w:val="04A0" w:firstRow="1" w:lastRow="0" w:firstColumn="1" w:lastColumn="0" w:noHBand="0" w:noVBand="1"/>
      </w:tblPr>
      <w:tblGrid>
        <w:gridCol w:w="960"/>
        <w:gridCol w:w="1579"/>
        <w:gridCol w:w="1142"/>
        <w:gridCol w:w="1000"/>
        <w:gridCol w:w="1000"/>
        <w:gridCol w:w="960"/>
        <w:gridCol w:w="960"/>
        <w:gridCol w:w="1041"/>
        <w:gridCol w:w="1099"/>
      </w:tblGrid>
      <w:tr w:rsidR="004562A1" w:rsidRPr="00920D13" w14:paraId="162F9FF1" w14:textId="77777777" w:rsidTr="004562A1">
        <w:trPr>
          <w:trHeight w:val="30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527B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S. No</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14:paraId="5341ACF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Stations</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14:paraId="1995418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Petitioner Share</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14:paraId="0DFF513A"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Fixed Cost</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14:paraId="16DBE39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Variable Cost</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CB77A5E"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Other Charges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5DE1F7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Arrears</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14:paraId="65693433"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Total Charges</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14:paraId="1004760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Average Rate</w:t>
            </w:r>
          </w:p>
        </w:tc>
      </w:tr>
      <w:tr w:rsidR="004562A1" w:rsidRPr="00920D13" w14:paraId="3FEA1683" w14:textId="77777777" w:rsidTr="004562A1">
        <w:trPr>
          <w:trHeight w:val="300"/>
          <w:tblHead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178E0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6EB0AC8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0AD8DA1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MU</w:t>
            </w:r>
          </w:p>
        </w:tc>
        <w:tc>
          <w:tcPr>
            <w:tcW w:w="1000" w:type="dxa"/>
            <w:tcBorders>
              <w:top w:val="nil"/>
              <w:left w:val="nil"/>
              <w:bottom w:val="single" w:sz="4" w:space="0" w:color="auto"/>
              <w:right w:val="single" w:sz="4" w:space="0" w:color="auto"/>
            </w:tcBorders>
            <w:shd w:val="clear" w:color="auto" w:fill="auto"/>
            <w:noWrap/>
            <w:vAlign w:val="center"/>
            <w:hideMark/>
          </w:tcPr>
          <w:p w14:paraId="3C348797" w14:textId="77777777" w:rsidR="004562A1" w:rsidRPr="00920D13" w:rsidRDefault="004562A1" w:rsidP="004562A1">
            <w:pPr>
              <w:widowControl/>
              <w:spacing w:line="240" w:lineRule="auto"/>
              <w:jc w:val="center"/>
              <w:rPr>
                <w:rFonts w:eastAsia="Times New Roman" w:cs="Calibri"/>
                <w:b/>
                <w:bCs/>
                <w:i/>
                <w:iCs/>
                <w:color w:val="000000"/>
                <w:sz w:val="22"/>
                <w:lang w:eastAsia="en-IN"/>
              </w:rPr>
            </w:pPr>
            <w:r w:rsidRPr="00920D13">
              <w:rPr>
                <w:rFonts w:eastAsia="Times New Roman" w:cs="Calibri"/>
                <w:b/>
                <w:bCs/>
                <w:i/>
                <w:iCs/>
                <w:color w:val="000000"/>
                <w:sz w:val="22"/>
                <w:lang w:eastAsia="en-IN"/>
              </w:rPr>
              <w:t>₹</w:t>
            </w:r>
            <w:r w:rsidRPr="00920D13">
              <w:rPr>
                <w:rFonts w:eastAsia="Times New Roman" w:cs="Calibri"/>
                <w:b/>
                <w:bCs/>
                <w:color w:val="000000"/>
                <w:sz w:val="22"/>
                <w:lang w:eastAsia="en-IN"/>
              </w:rPr>
              <w:t xml:space="preserve"> Cr</w:t>
            </w:r>
            <w:r w:rsidRPr="00920D13">
              <w:rPr>
                <w:rFonts w:eastAsia="Times New Roman" w:cs="Calibri"/>
                <w:b/>
                <w:bCs/>
                <w:i/>
                <w:iCs/>
                <w:color w:val="000000"/>
                <w:sz w:val="22"/>
                <w:lang w:eastAsia="en-IN"/>
              </w:rPr>
              <w:t>.</w:t>
            </w:r>
          </w:p>
        </w:tc>
        <w:tc>
          <w:tcPr>
            <w:tcW w:w="1000" w:type="dxa"/>
            <w:tcBorders>
              <w:top w:val="nil"/>
              <w:left w:val="nil"/>
              <w:bottom w:val="single" w:sz="4" w:space="0" w:color="auto"/>
              <w:right w:val="single" w:sz="4" w:space="0" w:color="auto"/>
            </w:tcBorders>
            <w:shd w:val="clear" w:color="auto" w:fill="auto"/>
            <w:noWrap/>
            <w:vAlign w:val="center"/>
            <w:hideMark/>
          </w:tcPr>
          <w:p w14:paraId="46428BC3" w14:textId="77777777" w:rsidR="004562A1" w:rsidRPr="00920D13" w:rsidRDefault="004562A1" w:rsidP="004562A1">
            <w:pPr>
              <w:widowControl/>
              <w:spacing w:line="240" w:lineRule="auto"/>
              <w:jc w:val="center"/>
              <w:rPr>
                <w:rFonts w:eastAsia="Times New Roman" w:cs="Calibri"/>
                <w:b/>
                <w:bCs/>
                <w:i/>
                <w:iCs/>
                <w:color w:val="000000"/>
                <w:sz w:val="22"/>
                <w:lang w:eastAsia="en-IN"/>
              </w:rPr>
            </w:pPr>
            <w:r w:rsidRPr="00920D13">
              <w:rPr>
                <w:rFonts w:eastAsia="Times New Roman" w:cs="Calibri"/>
                <w:b/>
                <w:bCs/>
                <w:i/>
                <w:iCs/>
                <w:color w:val="000000"/>
                <w:sz w:val="22"/>
                <w:lang w:eastAsia="en-IN"/>
              </w:rPr>
              <w:t>₹</w:t>
            </w:r>
            <w:r w:rsidRPr="00920D13">
              <w:rPr>
                <w:rFonts w:eastAsia="Times New Roman" w:cs="Calibri"/>
                <w:b/>
                <w:bCs/>
                <w:color w:val="000000"/>
                <w:sz w:val="22"/>
                <w:lang w:eastAsia="en-IN"/>
              </w:rPr>
              <w:t xml:space="preserve"> Cr</w:t>
            </w:r>
            <w:r w:rsidRPr="00920D13">
              <w:rPr>
                <w:rFonts w:eastAsia="Times New Roman" w:cs="Calibri"/>
                <w:b/>
                <w:bCs/>
                <w:i/>
                <w:iCs/>
                <w:color w:val="000000"/>
                <w:sz w:val="22"/>
                <w:lang w:eastAsia="en-IN"/>
              </w:rPr>
              <w:t>.</w:t>
            </w:r>
          </w:p>
        </w:tc>
        <w:tc>
          <w:tcPr>
            <w:tcW w:w="960" w:type="dxa"/>
            <w:tcBorders>
              <w:top w:val="nil"/>
              <w:left w:val="nil"/>
              <w:bottom w:val="single" w:sz="4" w:space="0" w:color="auto"/>
              <w:right w:val="single" w:sz="4" w:space="0" w:color="auto"/>
            </w:tcBorders>
            <w:shd w:val="clear" w:color="auto" w:fill="auto"/>
            <w:noWrap/>
            <w:vAlign w:val="center"/>
            <w:hideMark/>
          </w:tcPr>
          <w:p w14:paraId="01F8A4DD" w14:textId="77777777" w:rsidR="004562A1" w:rsidRPr="00920D13" w:rsidRDefault="004562A1" w:rsidP="004562A1">
            <w:pPr>
              <w:widowControl/>
              <w:spacing w:line="240" w:lineRule="auto"/>
              <w:jc w:val="center"/>
              <w:rPr>
                <w:rFonts w:eastAsia="Times New Roman" w:cs="Calibri"/>
                <w:b/>
                <w:bCs/>
                <w:i/>
                <w:iCs/>
                <w:color w:val="000000"/>
                <w:sz w:val="22"/>
                <w:lang w:eastAsia="en-IN"/>
              </w:rPr>
            </w:pPr>
            <w:r w:rsidRPr="00920D13">
              <w:rPr>
                <w:rFonts w:eastAsia="Times New Roman" w:cs="Calibri"/>
                <w:b/>
                <w:bCs/>
                <w:i/>
                <w:iCs/>
                <w:color w:val="000000"/>
                <w:sz w:val="22"/>
                <w:lang w:eastAsia="en-IN"/>
              </w:rPr>
              <w:t>₹</w:t>
            </w:r>
            <w:r w:rsidRPr="00920D13">
              <w:rPr>
                <w:rFonts w:eastAsia="Times New Roman" w:cs="Calibri"/>
                <w:b/>
                <w:bCs/>
                <w:color w:val="000000"/>
                <w:sz w:val="22"/>
                <w:lang w:eastAsia="en-IN"/>
              </w:rPr>
              <w:t xml:space="preserve"> Cr</w:t>
            </w:r>
            <w:r w:rsidRPr="00920D13">
              <w:rPr>
                <w:rFonts w:eastAsia="Times New Roman" w:cs="Calibri"/>
                <w:b/>
                <w:bCs/>
                <w:i/>
                <w:iCs/>
                <w:color w:val="000000"/>
                <w:sz w:val="22"/>
                <w:lang w:eastAsia="en-IN"/>
              </w:rPr>
              <w:t>.</w:t>
            </w:r>
          </w:p>
        </w:tc>
        <w:tc>
          <w:tcPr>
            <w:tcW w:w="960" w:type="dxa"/>
            <w:tcBorders>
              <w:top w:val="nil"/>
              <w:left w:val="nil"/>
              <w:bottom w:val="single" w:sz="4" w:space="0" w:color="auto"/>
              <w:right w:val="single" w:sz="4" w:space="0" w:color="auto"/>
            </w:tcBorders>
            <w:shd w:val="clear" w:color="auto" w:fill="auto"/>
            <w:noWrap/>
            <w:vAlign w:val="center"/>
            <w:hideMark/>
          </w:tcPr>
          <w:p w14:paraId="3AD970C7" w14:textId="77777777" w:rsidR="004562A1" w:rsidRPr="00920D13" w:rsidRDefault="004562A1" w:rsidP="004562A1">
            <w:pPr>
              <w:widowControl/>
              <w:spacing w:line="240" w:lineRule="auto"/>
              <w:jc w:val="center"/>
              <w:rPr>
                <w:rFonts w:eastAsia="Times New Roman" w:cs="Calibri"/>
                <w:b/>
                <w:bCs/>
                <w:i/>
                <w:iCs/>
                <w:color w:val="000000"/>
                <w:sz w:val="22"/>
                <w:lang w:eastAsia="en-IN"/>
              </w:rPr>
            </w:pPr>
            <w:r w:rsidRPr="00920D13">
              <w:rPr>
                <w:rFonts w:eastAsia="Times New Roman" w:cs="Calibri"/>
                <w:b/>
                <w:bCs/>
                <w:i/>
                <w:iCs/>
                <w:color w:val="000000"/>
                <w:sz w:val="22"/>
                <w:lang w:eastAsia="en-IN"/>
              </w:rPr>
              <w:t>₹</w:t>
            </w:r>
            <w:r w:rsidRPr="00920D13">
              <w:rPr>
                <w:rFonts w:eastAsia="Times New Roman" w:cs="Calibri"/>
                <w:b/>
                <w:bCs/>
                <w:color w:val="000000"/>
                <w:sz w:val="22"/>
                <w:lang w:eastAsia="en-IN"/>
              </w:rPr>
              <w:t xml:space="preserve"> Cr</w:t>
            </w:r>
            <w:r w:rsidRPr="00920D13">
              <w:rPr>
                <w:rFonts w:eastAsia="Times New Roman" w:cs="Calibri"/>
                <w:b/>
                <w:bCs/>
                <w:i/>
                <w:iCs/>
                <w:color w:val="000000"/>
                <w:sz w:val="22"/>
                <w:lang w:eastAsia="en-IN"/>
              </w:rPr>
              <w:t>.</w:t>
            </w:r>
          </w:p>
        </w:tc>
        <w:tc>
          <w:tcPr>
            <w:tcW w:w="1041" w:type="dxa"/>
            <w:tcBorders>
              <w:top w:val="nil"/>
              <w:left w:val="nil"/>
              <w:bottom w:val="single" w:sz="4" w:space="0" w:color="auto"/>
              <w:right w:val="single" w:sz="4" w:space="0" w:color="auto"/>
            </w:tcBorders>
            <w:shd w:val="clear" w:color="auto" w:fill="auto"/>
            <w:noWrap/>
            <w:vAlign w:val="center"/>
            <w:hideMark/>
          </w:tcPr>
          <w:p w14:paraId="42C84881" w14:textId="77777777" w:rsidR="004562A1" w:rsidRPr="00920D13" w:rsidRDefault="004562A1" w:rsidP="004562A1">
            <w:pPr>
              <w:widowControl/>
              <w:spacing w:line="240" w:lineRule="auto"/>
              <w:jc w:val="center"/>
              <w:rPr>
                <w:rFonts w:eastAsia="Times New Roman" w:cs="Calibri"/>
                <w:b/>
                <w:bCs/>
                <w:i/>
                <w:iCs/>
                <w:color w:val="000000"/>
                <w:sz w:val="22"/>
                <w:lang w:eastAsia="en-IN"/>
              </w:rPr>
            </w:pPr>
            <w:r w:rsidRPr="00920D13">
              <w:rPr>
                <w:rFonts w:eastAsia="Times New Roman" w:cs="Calibri"/>
                <w:b/>
                <w:bCs/>
                <w:i/>
                <w:iCs/>
                <w:color w:val="000000"/>
                <w:sz w:val="22"/>
                <w:lang w:eastAsia="en-IN"/>
              </w:rPr>
              <w:t>₹</w:t>
            </w:r>
            <w:r w:rsidRPr="00920D13">
              <w:rPr>
                <w:rFonts w:eastAsia="Times New Roman" w:cs="Calibri"/>
                <w:b/>
                <w:bCs/>
                <w:color w:val="000000"/>
                <w:sz w:val="22"/>
                <w:lang w:eastAsia="en-IN"/>
              </w:rPr>
              <w:t xml:space="preserve"> Cr</w:t>
            </w:r>
            <w:r w:rsidRPr="00920D13">
              <w:rPr>
                <w:rFonts w:eastAsia="Times New Roman" w:cs="Calibri"/>
                <w:b/>
                <w:bCs/>
                <w:i/>
                <w:iCs/>
                <w:color w:val="000000"/>
                <w:sz w:val="22"/>
                <w:lang w:eastAsia="en-IN"/>
              </w:rPr>
              <w:t>.</w:t>
            </w:r>
          </w:p>
        </w:tc>
        <w:tc>
          <w:tcPr>
            <w:tcW w:w="1099" w:type="dxa"/>
            <w:tcBorders>
              <w:top w:val="nil"/>
              <w:left w:val="nil"/>
              <w:bottom w:val="single" w:sz="4" w:space="0" w:color="auto"/>
              <w:right w:val="single" w:sz="4" w:space="0" w:color="auto"/>
            </w:tcBorders>
            <w:shd w:val="clear" w:color="auto" w:fill="auto"/>
            <w:noWrap/>
            <w:vAlign w:val="center"/>
            <w:hideMark/>
          </w:tcPr>
          <w:p w14:paraId="18924EEA" w14:textId="77777777" w:rsidR="004562A1" w:rsidRPr="00920D13" w:rsidRDefault="004562A1" w:rsidP="004562A1">
            <w:pPr>
              <w:widowControl/>
              <w:spacing w:line="240" w:lineRule="auto"/>
              <w:jc w:val="center"/>
              <w:rPr>
                <w:rFonts w:eastAsia="Times New Roman" w:cs="Calibri"/>
                <w:b/>
                <w:bCs/>
                <w:i/>
                <w:iCs/>
                <w:color w:val="000000"/>
                <w:sz w:val="22"/>
                <w:lang w:eastAsia="en-IN"/>
              </w:rPr>
            </w:pPr>
            <w:r w:rsidRPr="00920D13">
              <w:rPr>
                <w:rFonts w:eastAsia="Times New Roman" w:cs="Calibri"/>
                <w:b/>
                <w:bCs/>
                <w:i/>
                <w:iCs/>
                <w:color w:val="000000"/>
                <w:sz w:val="22"/>
                <w:lang w:eastAsia="en-IN"/>
              </w:rPr>
              <w:t xml:space="preserve">₹ </w:t>
            </w:r>
            <w:r w:rsidRPr="00920D13">
              <w:rPr>
                <w:rFonts w:eastAsia="Times New Roman" w:cs="Calibri"/>
                <w:b/>
                <w:bCs/>
                <w:color w:val="000000"/>
                <w:sz w:val="22"/>
                <w:lang w:eastAsia="en-IN"/>
              </w:rPr>
              <w:t>/ kWh</w:t>
            </w:r>
          </w:p>
        </w:tc>
      </w:tr>
      <w:tr w:rsidR="004562A1" w:rsidRPr="00920D13" w14:paraId="222F9497" w14:textId="77777777" w:rsidTr="004562A1">
        <w:trPr>
          <w:trHeight w:val="300"/>
          <w:tblHead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6E7F93"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w:t>
            </w:r>
          </w:p>
        </w:tc>
        <w:tc>
          <w:tcPr>
            <w:tcW w:w="1579" w:type="dxa"/>
            <w:tcBorders>
              <w:top w:val="nil"/>
              <w:left w:val="nil"/>
              <w:bottom w:val="single" w:sz="4" w:space="0" w:color="auto"/>
              <w:right w:val="single" w:sz="4" w:space="0" w:color="auto"/>
            </w:tcBorders>
            <w:shd w:val="clear" w:color="auto" w:fill="auto"/>
            <w:vAlign w:val="center"/>
            <w:hideMark/>
          </w:tcPr>
          <w:p w14:paraId="3420F807"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w:t>
            </w:r>
          </w:p>
        </w:tc>
        <w:tc>
          <w:tcPr>
            <w:tcW w:w="1142" w:type="dxa"/>
            <w:tcBorders>
              <w:top w:val="nil"/>
              <w:left w:val="nil"/>
              <w:bottom w:val="single" w:sz="4" w:space="0" w:color="auto"/>
              <w:right w:val="single" w:sz="4" w:space="0" w:color="auto"/>
            </w:tcBorders>
            <w:shd w:val="clear" w:color="auto" w:fill="auto"/>
            <w:vAlign w:val="center"/>
            <w:hideMark/>
          </w:tcPr>
          <w:p w14:paraId="6FD8054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w:t>
            </w:r>
          </w:p>
        </w:tc>
        <w:tc>
          <w:tcPr>
            <w:tcW w:w="1000" w:type="dxa"/>
            <w:tcBorders>
              <w:top w:val="nil"/>
              <w:left w:val="nil"/>
              <w:bottom w:val="single" w:sz="4" w:space="0" w:color="auto"/>
              <w:right w:val="single" w:sz="4" w:space="0" w:color="auto"/>
            </w:tcBorders>
            <w:shd w:val="clear" w:color="auto" w:fill="auto"/>
            <w:noWrap/>
            <w:vAlign w:val="center"/>
            <w:hideMark/>
          </w:tcPr>
          <w:p w14:paraId="4D4F3B6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w:t>
            </w:r>
          </w:p>
        </w:tc>
        <w:tc>
          <w:tcPr>
            <w:tcW w:w="1000" w:type="dxa"/>
            <w:tcBorders>
              <w:top w:val="nil"/>
              <w:left w:val="nil"/>
              <w:bottom w:val="single" w:sz="4" w:space="0" w:color="auto"/>
              <w:right w:val="single" w:sz="4" w:space="0" w:color="auto"/>
            </w:tcBorders>
            <w:shd w:val="clear" w:color="auto" w:fill="auto"/>
            <w:noWrap/>
            <w:vAlign w:val="center"/>
            <w:hideMark/>
          </w:tcPr>
          <w:p w14:paraId="73A5AFE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5</w:t>
            </w:r>
          </w:p>
        </w:tc>
        <w:tc>
          <w:tcPr>
            <w:tcW w:w="960" w:type="dxa"/>
            <w:tcBorders>
              <w:top w:val="nil"/>
              <w:left w:val="nil"/>
              <w:bottom w:val="single" w:sz="4" w:space="0" w:color="auto"/>
              <w:right w:val="single" w:sz="4" w:space="0" w:color="auto"/>
            </w:tcBorders>
            <w:shd w:val="clear" w:color="auto" w:fill="auto"/>
            <w:noWrap/>
            <w:vAlign w:val="center"/>
            <w:hideMark/>
          </w:tcPr>
          <w:p w14:paraId="365A55E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6</w:t>
            </w:r>
          </w:p>
        </w:tc>
        <w:tc>
          <w:tcPr>
            <w:tcW w:w="960" w:type="dxa"/>
            <w:tcBorders>
              <w:top w:val="nil"/>
              <w:left w:val="nil"/>
              <w:bottom w:val="single" w:sz="4" w:space="0" w:color="auto"/>
              <w:right w:val="single" w:sz="4" w:space="0" w:color="auto"/>
            </w:tcBorders>
            <w:shd w:val="clear" w:color="auto" w:fill="auto"/>
            <w:noWrap/>
            <w:vAlign w:val="center"/>
            <w:hideMark/>
          </w:tcPr>
          <w:p w14:paraId="429EA49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w:t>
            </w:r>
          </w:p>
        </w:tc>
        <w:tc>
          <w:tcPr>
            <w:tcW w:w="1041" w:type="dxa"/>
            <w:tcBorders>
              <w:top w:val="nil"/>
              <w:left w:val="nil"/>
              <w:bottom w:val="single" w:sz="4" w:space="0" w:color="auto"/>
              <w:right w:val="single" w:sz="4" w:space="0" w:color="auto"/>
            </w:tcBorders>
            <w:shd w:val="clear" w:color="auto" w:fill="auto"/>
            <w:noWrap/>
            <w:vAlign w:val="center"/>
            <w:hideMark/>
          </w:tcPr>
          <w:p w14:paraId="5B1CD94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w:t>
            </w:r>
          </w:p>
        </w:tc>
        <w:tc>
          <w:tcPr>
            <w:tcW w:w="1099" w:type="dxa"/>
            <w:tcBorders>
              <w:top w:val="nil"/>
              <w:left w:val="nil"/>
              <w:bottom w:val="single" w:sz="4" w:space="0" w:color="auto"/>
              <w:right w:val="single" w:sz="4" w:space="0" w:color="auto"/>
            </w:tcBorders>
            <w:shd w:val="clear" w:color="auto" w:fill="auto"/>
            <w:noWrap/>
            <w:vAlign w:val="center"/>
            <w:hideMark/>
          </w:tcPr>
          <w:p w14:paraId="7CC8108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9</w:t>
            </w:r>
          </w:p>
        </w:tc>
      </w:tr>
      <w:tr w:rsidR="004562A1" w:rsidRPr="00920D13" w14:paraId="5601B29F" w14:textId="77777777" w:rsidTr="00CB3ED6">
        <w:trPr>
          <w:trHeight w:val="300"/>
        </w:trPr>
        <w:tc>
          <w:tcPr>
            <w:tcW w:w="9741"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D2C85" w14:textId="1A7407D8"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Central Sector Generating Stations (CSGS)</w:t>
            </w:r>
          </w:p>
        </w:tc>
      </w:tr>
      <w:tr w:rsidR="004562A1" w:rsidRPr="00920D13" w14:paraId="6149DE4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2E627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A</w:t>
            </w:r>
          </w:p>
        </w:tc>
        <w:tc>
          <w:tcPr>
            <w:tcW w:w="1579" w:type="dxa"/>
            <w:tcBorders>
              <w:top w:val="nil"/>
              <w:left w:val="nil"/>
              <w:bottom w:val="single" w:sz="4" w:space="0" w:color="auto"/>
              <w:right w:val="single" w:sz="4" w:space="0" w:color="auto"/>
            </w:tcBorders>
            <w:shd w:val="clear" w:color="auto" w:fill="auto"/>
            <w:vAlign w:val="center"/>
            <w:hideMark/>
          </w:tcPr>
          <w:p w14:paraId="00844DDE"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NTPC</w:t>
            </w:r>
          </w:p>
        </w:tc>
        <w:tc>
          <w:tcPr>
            <w:tcW w:w="1142" w:type="dxa"/>
            <w:tcBorders>
              <w:top w:val="nil"/>
              <w:left w:val="nil"/>
              <w:bottom w:val="single" w:sz="4" w:space="0" w:color="auto"/>
              <w:right w:val="single" w:sz="4" w:space="0" w:color="auto"/>
            </w:tcBorders>
            <w:shd w:val="clear" w:color="auto" w:fill="auto"/>
            <w:vAlign w:val="center"/>
            <w:hideMark/>
          </w:tcPr>
          <w:p w14:paraId="6EAC00E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57ACAF0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noWrap/>
            <w:vAlign w:val="center"/>
            <w:hideMark/>
          </w:tcPr>
          <w:p w14:paraId="16C2D18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14:paraId="4AED97F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14:paraId="17EBA9BD"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noWrap/>
            <w:vAlign w:val="center"/>
            <w:hideMark/>
          </w:tcPr>
          <w:p w14:paraId="46DB645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69A45B2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1AFBB5F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E228D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1579" w:type="dxa"/>
            <w:tcBorders>
              <w:top w:val="nil"/>
              <w:left w:val="nil"/>
              <w:bottom w:val="single" w:sz="4" w:space="0" w:color="auto"/>
              <w:right w:val="single" w:sz="4" w:space="0" w:color="auto"/>
            </w:tcBorders>
            <w:shd w:val="clear" w:color="auto" w:fill="auto"/>
            <w:vAlign w:val="center"/>
            <w:hideMark/>
          </w:tcPr>
          <w:p w14:paraId="24454CB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ANTA GAS POWER PROJECT </w:t>
            </w:r>
          </w:p>
        </w:tc>
        <w:tc>
          <w:tcPr>
            <w:tcW w:w="1142" w:type="dxa"/>
            <w:tcBorders>
              <w:top w:val="nil"/>
              <w:left w:val="nil"/>
              <w:bottom w:val="single" w:sz="4" w:space="0" w:color="auto"/>
              <w:right w:val="single" w:sz="4" w:space="0" w:color="auto"/>
            </w:tcBorders>
            <w:shd w:val="clear" w:color="auto" w:fill="auto"/>
            <w:vAlign w:val="center"/>
            <w:hideMark/>
          </w:tcPr>
          <w:p w14:paraId="119C0FE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0.7</w:t>
            </w:r>
          </w:p>
        </w:tc>
        <w:tc>
          <w:tcPr>
            <w:tcW w:w="1000" w:type="dxa"/>
            <w:tcBorders>
              <w:top w:val="nil"/>
              <w:left w:val="nil"/>
              <w:bottom w:val="single" w:sz="4" w:space="0" w:color="auto"/>
              <w:right w:val="single" w:sz="4" w:space="0" w:color="auto"/>
            </w:tcBorders>
            <w:shd w:val="clear" w:color="auto" w:fill="auto"/>
            <w:vAlign w:val="center"/>
            <w:hideMark/>
          </w:tcPr>
          <w:p w14:paraId="2B1BA09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5.6</w:t>
            </w:r>
          </w:p>
        </w:tc>
        <w:tc>
          <w:tcPr>
            <w:tcW w:w="1000" w:type="dxa"/>
            <w:tcBorders>
              <w:top w:val="nil"/>
              <w:left w:val="nil"/>
              <w:bottom w:val="single" w:sz="4" w:space="0" w:color="auto"/>
              <w:right w:val="single" w:sz="4" w:space="0" w:color="auto"/>
            </w:tcBorders>
            <w:shd w:val="clear" w:color="auto" w:fill="auto"/>
            <w:vAlign w:val="center"/>
            <w:hideMark/>
          </w:tcPr>
          <w:p w14:paraId="5DED4C4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0.5</w:t>
            </w:r>
          </w:p>
        </w:tc>
        <w:tc>
          <w:tcPr>
            <w:tcW w:w="960" w:type="dxa"/>
            <w:tcBorders>
              <w:top w:val="nil"/>
              <w:left w:val="nil"/>
              <w:bottom w:val="single" w:sz="4" w:space="0" w:color="auto"/>
              <w:right w:val="single" w:sz="4" w:space="0" w:color="auto"/>
            </w:tcBorders>
            <w:shd w:val="clear" w:color="auto" w:fill="auto"/>
            <w:vAlign w:val="center"/>
            <w:hideMark/>
          </w:tcPr>
          <w:p w14:paraId="7393FDD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0F7DBD8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0.2</w:t>
            </w:r>
          </w:p>
        </w:tc>
        <w:tc>
          <w:tcPr>
            <w:tcW w:w="1041" w:type="dxa"/>
            <w:tcBorders>
              <w:top w:val="nil"/>
              <w:left w:val="nil"/>
              <w:bottom w:val="single" w:sz="4" w:space="0" w:color="auto"/>
              <w:right w:val="single" w:sz="4" w:space="0" w:color="auto"/>
            </w:tcBorders>
            <w:shd w:val="clear" w:color="auto" w:fill="auto"/>
            <w:vAlign w:val="center"/>
            <w:hideMark/>
          </w:tcPr>
          <w:p w14:paraId="65DBD1B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6.3</w:t>
            </w:r>
          </w:p>
        </w:tc>
        <w:tc>
          <w:tcPr>
            <w:tcW w:w="1099" w:type="dxa"/>
            <w:tcBorders>
              <w:top w:val="nil"/>
              <w:left w:val="nil"/>
              <w:bottom w:val="single" w:sz="4" w:space="0" w:color="auto"/>
              <w:right w:val="single" w:sz="4" w:space="0" w:color="auto"/>
            </w:tcBorders>
            <w:shd w:val="clear" w:color="auto" w:fill="auto"/>
            <w:noWrap/>
            <w:vAlign w:val="center"/>
            <w:hideMark/>
          </w:tcPr>
          <w:p w14:paraId="3D08F06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96.87</w:t>
            </w:r>
          </w:p>
        </w:tc>
      </w:tr>
      <w:tr w:rsidR="004562A1" w:rsidRPr="00920D13" w14:paraId="57894BE1"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8001E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1579" w:type="dxa"/>
            <w:tcBorders>
              <w:top w:val="nil"/>
              <w:left w:val="nil"/>
              <w:bottom w:val="single" w:sz="4" w:space="0" w:color="auto"/>
              <w:right w:val="single" w:sz="4" w:space="0" w:color="auto"/>
            </w:tcBorders>
            <w:shd w:val="clear" w:color="auto" w:fill="auto"/>
            <w:vAlign w:val="center"/>
            <w:hideMark/>
          </w:tcPr>
          <w:p w14:paraId="5AD5872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AURAIYA GAS POWER STATION </w:t>
            </w:r>
          </w:p>
        </w:tc>
        <w:tc>
          <w:tcPr>
            <w:tcW w:w="1142" w:type="dxa"/>
            <w:tcBorders>
              <w:top w:val="nil"/>
              <w:left w:val="nil"/>
              <w:bottom w:val="single" w:sz="4" w:space="0" w:color="auto"/>
              <w:right w:val="single" w:sz="4" w:space="0" w:color="auto"/>
            </w:tcBorders>
            <w:shd w:val="clear" w:color="auto" w:fill="auto"/>
            <w:vAlign w:val="center"/>
            <w:hideMark/>
          </w:tcPr>
          <w:p w14:paraId="4CADEE2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6.2</w:t>
            </w:r>
          </w:p>
        </w:tc>
        <w:tc>
          <w:tcPr>
            <w:tcW w:w="1000" w:type="dxa"/>
            <w:tcBorders>
              <w:top w:val="nil"/>
              <w:left w:val="nil"/>
              <w:bottom w:val="single" w:sz="4" w:space="0" w:color="auto"/>
              <w:right w:val="single" w:sz="4" w:space="0" w:color="auto"/>
            </w:tcBorders>
            <w:shd w:val="clear" w:color="auto" w:fill="auto"/>
            <w:vAlign w:val="center"/>
            <w:hideMark/>
          </w:tcPr>
          <w:p w14:paraId="47954C7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8.2</w:t>
            </w:r>
          </w:p>
        </w:tc>
        <w:tc>
          <w:tcPr>
            <w:tcW w:w="1000" w:type="dxa"/>
            <w:tcBorders>
              <w:top w:val="nil"/>
              <w:left w:val="nil"/>
              <w:bottom w:val="single" w:sz="4" w:space="0" w:color="auto"/>
              <w:right w:val="single" w:sz="4" w:space="0" w:color="auto"/>
            </w:tcBorders>
            <w:shd w:val="clear" w:color="auto" w:fill="auto"/>
            <w:vAlign w:val="center"/>
            <w:hideMark/>
          </w:tcPr>
          <w:p w14:paraId="45A3615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4.0</w:t>
            </w:r>
          </w:p>
        </w:tc>
        <w:tc>
          <w:tcPr>
            <w:tcW w:w="960" w:type="dxa"/>
            <w:tcBorders>
              <w:top w:val="nil"/>
              <w:left w:val="nil"/>
              <w:bottom w:val="single" w:sz="4" w:space="0" w:color="auto"/>
              <w:right w:val="single" w:sz="4" w:space="0" w:color="auto"/>
            </w:tcBorders>
            <w:shd w:val="clear" w:color="auto" w:fill="auto"/>
            <w:vAlign w:val="center"/>
            <w:hideMark/>
          </w:tcPr>
          <w:p w14:paraId="27D97CC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D95A18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w:t>
            </w:r>
          </w:p>
        </w:tc>
        <w:tc>
          <w:tcPr>
            <w:tcW w:w="1041" w:type="dxa"/>
            <w:tcBorders>
              <w:top w:val="nil"/>
              <w:left w:val="nil"/>
              <w:bottom w:val="single" w:sz="4" w:space="0" w:color="auto"/>
              <w:right w:val="single" w:sz="4" w:space="0" w:color="auto"/>
            </w:tcBorders>
            <w:shd w:val="clear" w:color="auto" w:fill="auto"/>
            <w:vAlign w:val="center"/>
            <w:hideMark/>
          </w:tcPr>
          <w:p w14:paraId="5062CF2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11.2</w:t>
            </w:r>
          </w:p>
        </w:tc>
        <w:tc>
          <w:tcPr>
            <w:tcW w:w="1099" w:type="dxa"/>
            <w:tcBorders>
              <w:top w:val="nil"/>
              <w:left w:val="nil"/>
              <w:bottom w:val="single" w:sz="4" w:space="0" w:color="auto"/>
              <w:right w:val="single" w:sz="4" w:space="0" w:color="auto"/>
            </w:tcBorders>
            <w:shd w:val="clear" w:color="auto" w:fill="auto"/>
            <w:noWrap/>
            <w:vAlign w:val="center"/>
            <w:hideMark/>
          </w:tcPr>
          <w:p w14:paraId="79B2B2F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18.00</w:t>
            </w:r>
          </w:p>
        </w:tc>
      </w:tr>
      <w:tr w:rsidR="004562A1" w:rsidRPr="00920D13" w14:paraId="51E1F716"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0EAF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w:t>
            </w:r>
          </w:p>
        </w:tc>
        <w:tc>
          <w:tcPr>
            <w:tcW w:w="1579" w:type="dxa"/>
            <w:tcBorders>
              <w:top w:val="nil"/>
              <w:left w:val="nil"/>
              <w:bottom w:val="single" w:sz="4" w:space="0" w:color="auto"/>
              <w:right w:val="single" w:sz="4" w:space="0" w:color="auto"/>
            </w:tcBorders>
            <w:shd w:val="clear" w:color="auto" w:fill="auto"/>
            <w:vAlign w:val="center"/>
            <w:hideMark/>
          </w:tcPr>
          <w:p w14:paraId="74B261E9"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BADARPUR THERMAL POWER STATION </w:t>
            </w:r>
          </w:p>
        </w:tc>
        <w:tc>
          <w:tcPr>
            <w:tcW w:w="1142" w:type="dxa"/>
            <w:tcBorders>
              <w:top w:val="nil"/>
              <w:left w:val="nil"/>
              <w:bottom w:val="single" w:sz="4" w:space="0" w:color="auto"/>
              <w:right w:val="single" w:sz="4" w:space="0" w:color="auto"/>
            </w:tcBorders>
            <w:shd w:val="clear" w:color="auto" w:fill="auto"/>
            <w:vAlign w:val="center"/>
            <w:hideMark/>
          </w:tcPr>
          <w:p w14:paraId="7A632E9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49FF35F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5EC5255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4C3706D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760E972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18.2</w:t>
            </w:r>
          </w:p>
        </w:tc>
        <w:tc>
          <w:tcPr>
            <w:tcW w:w="1041" w:type="dxa"/>
            <w:tcBorders>
              <w:top w:val="nil"/>
              <w:left w:val="nil"/>
              <w:bottom w:val="single" w:sz="4" w:space="0" w:color="auto"/>
              <w:right w:val="single" w:sz="4" w:space="0" w:color="auto"/>
            </w:tcBorders>
            <w:shd w:val="clear" w:color="auto" w:fill="auto"/>
            <w:vAlign w:val="center"/>
            <w:hideMark/>
          </w:tcPr>
          <w:p w14:paraId="28C9E20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18.2</w:t>
            </w:r>
          </w:p>
        </w:tc>
        <w:tc>
          <w:tcPr>
            <w:tcW w:w="1099" w:type="dxa"/>
            <w:tcBorders>
              <w:top w:val="nil"/>
              <w:left w:val="nil"/>
              <w:bottom w:val="single" w:sz="4" w:space="0" w:color="auto"/>
              <w:right w:val="single" w:sz="4" w:space="0" w:color="auto"/>
            </w:tcBorders>
            <w:shd w:val="clear" w:color="auto" w:fill="auto"/>
            <w:noWrap/>
            <w:vAlign w:val="center"/>
            <w:hideMark/>
          </w:tcPr>
          <w:p w14:paraId="63F1E4C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443872B3"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D0F68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w:t>
            </w:r>
          </w:p>
        </w:tc>
        <w:tc>
          <w:tcPr>
            <w:tcW w:w="1579" w:type="dxa"/>
            <w:tcBorders>
              <w:top w:val="nil"/>
              <w:left w:val="nil"/>
              <w:bottom w:val="single" w:sz="4" w:space="0" w:color="auto"/>
              <w:right w:val="single" w:sz="4" w:space="0" w:color="auto"/>
            </w:tcBorders>
            <w:shd w:val="clear" w:color="auto" w:fill="auto"/>
            <w:vAlign w:val="center"/>
            <w:hideMark/>
          </w:tcPr>
          <w:p w14:paraId="3F8FB78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DADRI GAS POWER STATION </w:t>
            </w:r>
          </w:p>
        </w:tc>
        <w:tc>
          <w:tcPr>
            <w:tcW w:w="1142" w:type="dxa"/>
            <w:tcBorders>
              <w:top w:val="nil"/>
              <w:left w:val="nil"/>
              <w:bottom w:val="single" w:sz="4" w:space="0" w:color="auto"/>
              <w:right w:val="single" w:sz="4" w:space="0" w:color="auto"/>
            </w:tcBorders>
            <w:shd w:val="clear" w:color="auto" w:fill="auto"/>
            <w:vAlign w:val="center"/>
            <w:hideMark/>
          </w:tcPr>
          <w:p w14:paraId="0781496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9.6</w:t>
            </w:r>
          </w:p>
        </w:tc>
        <w:tc>
          <w:tcPr>
            <w:tcW w:w="1000" w:type="dxa"/>
            <w:tcBorders>
              <w:top w:val="nil"/>
              <w:left w:val="nil"/>
              <w:bottom w:val="single" w:sz="4" w:space="0" w:color="auto"/>
              <w:right w:val="single" w:sz="4" w:space="0" w:color="auto"/>
            </w:tcBorders>
            <w:shd w:val="clear" w:color="auto" w:fill="auto"/>
            <w:vAlign w:val="center"/>
            <w:hideMark/>
          </w:tcPr>
          <w:p w14:paraId="05E9E29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8.1</w:t>
            </w:r>
          </w:p>
        </w:tc>
        <w:tc>
          <w:tcPr>
            <w:tcW w:w="1000" w:type="dxa"/>
            <w:tcBorders>
              <w:top w:val="nil"/>
              <w:left w:val="nil"/>
              <w:bottom w:val="single" w:sz="4" w:space="0" w:color="auto"/>
              <w:right w:val="single" w:sz="4" w:space="0" w:color="auto"/>
            </w:tcBorders>
            <w:shd w:val="clear" w:color="auto" w:fill="auto"/>
            <w:vAlign w:val="center"/>
            <w:hideMark/>
          </w:tcPr>
          <w:p w14:paraId="78A5889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7.1</w:t>
            </w:r>
          </w:p>
        </w:tc>
        <w:tc>
          <w:tcPr>
            <w:tcW w:w="960" w:type="dxa"/>
            <w:tcBorders>
              <w:top w:val="nil"/>
              <w:left w:val="nil"/>
              <w:bottom w:val="single" w:sz="4" w:space="0" w:color="auto"/>
              <w:right w:val="single" w:sz="4" w:space="0" w:color="auto"/>
            </w:tcBorders>
            <w:shd w:val="clear" w:color="auto" w:fill="auto"/>
            <w:vAlign w:val="center"/>
            <w:hideMark/>
          </w:tcPr>
          <w:p w14:paraId="0176511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0.8</w:t>
            </w:r>
          </w:p>
        </w:tc>
        <w:tc>
          <w:tcPr>
            <w:tcW w:w="960" w:type="dxa"/>
            <w:tcBorders>
              <w:top w:val="nil"/>
              <w:left w:val="nil"/>
              <w:bottom w:val="single" w:sz="4" w:space="0" w:color="auto"/>
              <w:right w:val="single" w:sz="4" w:space="0" w:color="auto"/>
            </w:tcBorders>
            <w:shd w:val="clear" w:color="auto" w:fill="auto"/>
            <w:vAlign w:val="center"/>
            <w:hideMark/>
          </w:tcPr>
          <w:p w14:paraId="3310B9D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3.4</w:t>
            </w:r>
          </w:p>
        </w:tc>
        <w:tc>
          <w:tcPr>
            <w:tcW w:w="1041" w:type="dxa"/>
            <w:tcBorders>
              <w:top w:val="nil"/>
              <w:left w:val="nil"/>
              <w:bottom w:val="single" w:sz="4" w:space="0" w:color="auto"/>
              <w:right w:val="single" w:sz="4" w:space="0" w:color="auto"/>
            </w:tcBorders>
            <w:shd w:val="clear" w:color="auto" w:fill="auto"/>
            <w:vAlign w:val="center"/>
            <w:hideMark/>
          </w:tcPr>
          <w:p w14:paraId="23B63D9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19.4</w:t>
            </w:r>
          </w:p>
        </w:tc>
        <w:tc>
          <w:tcPr>
            <w:tcW w:w="1099" w:type="dxa"/>
            <w:tcBorders>
              <w:top w:val="nil"/>
              <w:left w:val="nil"/>
              <w:bottom w:val="single" w:sz="4" w:space="0" w:color="auto"/>
              <w:right w:val="single" w:sz="4" w:space="0" w:color="auto"/>
            </w:tcBorders>
            <w:shd w:val="clear" w:color="auto" w:fill="auto"/>
            <w:noWrap/>
            <w:vAlign w:val="center"/>
            <w:hideMark/>
          </w:tcPr>
          <w:p w14:paraId="21653F4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20.24</w:t>
            </w:r>
          </w:p>
        </w:tc>
      </w:tr>
      <w:tr w:rsidR="004562A1" w:rsidRPr="00920D13" w14:paraId="4E766E8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95033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w:t>
            </w:r>
          </w:p>
        </w:tc>
        <w:tc>
          <w:tcPr>
            <w:tcW w:w="1579" w:type="dxa"/>
            <w:tcBorders>
              <w:top w:val="nil"/>
              <w:left w:val="nil"/>
              <w:bottom w:val="single" w:sz="4" w:space="0" w:color="auto"/>
              <w:right w:val="single" w:sz="4" w:space="0" w:color="auto"/>
            </w:tcBorders>
            <w:shd w:val="clear" w:color="auto" w:fill="auto"/>
            <w:vAlign w:val="center"/>
            <w:hideMark/>
          </w:tcPr>
          <w:p w14:paraId="23A8864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FEROZE GANDHI UNCHAHAR TPS 1 </w:t>
            </w:r>
          </w:p>
        </w:tc>
        <w:tc>
          <w:tcPr>
            <w:tcW w:w="1142" w:type="dxa"/>
            <w:tcBorders>
              <w:top w:val="nil"/>
              <w:left w:val="nil"/>
              <w:bottom w:val="single" w:sz="4" w:space="0" w:color="auto"/>
              <w:right w:val="single" w:sz="4" w:space="0" w:color="auto"/>
            </w:tcBorders>
            <w:shd w:val="clear" w:color="auto" w:fill="auto"/>
            <w:vAlign w:val="center"/>
            <w:hideMark/>
          </w:tcPr>
          <w:p w14:paraId="133542D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26.6</w:t>
            </w:r>
          </w:p>
        </w:tc>
        <w:tc>
          <w:tcPr>
            <w:tcW w:w="1000" w:type="dxa"/>
            <w:tcBorders>
              <w:top w:val="nil"/>
              <w:left w:val="nil"/>
              <w:bottom w:val="single" w:sz="4" w:space="0" w:color="auto"/>
              <w:right w:val="single" w:sz="4" w:space="0" w:color="auto"/>
            </w:tcBorders>
            <w:shd w:val="clear" w:color="auto" w:fill="auto"/>
            <w:vAlign w:val="center"/>
            <w:hideMark/>
          </w:tcPr>
          <w:p w14:paraId="7D5115A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4.2</w:t>
            </w:r>
          </w:p>
        </w:tc>
        <w:tc>
          <w:tcPr>
            <w:tcW w:w="1000" w:type="dxa"/>
            <w:tcBorders>
              <w:top w:val="nil"/>
              <w:left w:val="nil"/>
              <w:bottom w:val="single" w:sz="4" w:space="0" w:color="auto"/>
              <w:right w:val="single" w:sz="4" w:space="0" w:color="auto"/>
            </w:tcBorders>
            <w:shd w:val="clear" w:color="auto" w:fill="auto"/>
            <w:vAlign w:val="center"/>
            <w:hideMark/>
          </w:tcPr>
          <w:p w14:paraId="2AB89DA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8.8</w:t>
            </w:r>
          </w:p>
        </w:tc>
        <w:tc>
          <w:tcPr>
            <w:tcW w:w="960" w:type="dxa"/>
            <w:tcBorders>
              <w:top w:val="nil"/>
              <w:left w:val="nil"/>
              <w:bottom w:val="single" w:sz="4" w:space="0" w:color="auto"/>
              <w:right w:val="single" w:sz="4" w:space="0" w:color="auto"/>
            </w:tcBorders>
            <w:shd w:val="clear" w:color="auto" w:fill="auto"/>
            <w:vAlign w:val="center"/>
            <w:hideMark/>
          </w:tcPr>
          <w:p w14:paraId="0785F95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960" w:type="dxa"/>
            <w:tcBorders>
              <w:top w:val="nil"/>
              <w:left w:val="nil"/>
              <w:bottom w:val="single" w:sz="4" w:space="0" w:color="auto"/>
              <w:right w:val="single" w:sz="4" w:space="0" w:color="auto"/>
            </w:tcBorders>
            <w:shd w:val="clear" w:color="auto" w:fill="auto"/>
            <w:vAlign w:val="center"/>
            <w:hideMark/>
          </w:tcPr>
          <w:p w14:paraId="39BB9CB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0.2</w:t>
            </w:r>
          </w:p>
        </w:tc>
        <w:tc>
          <w:tcPr>
            <w:tcW w:w="1041" w:type="dxa"/>
            <w:tcBorders>
              <w:top w:val="nil"/>
              <w:left w:val="nil"/>
              <w:bottom w:val="single" w:sz="4" w:space="0" w:color="auto"/>
              <w:right w:val="single" w:sz="4" w:space="0" w:color="auto"/>
            </w:tcBorders>
            <w:shd w:val="clear" w:color="auto" w:fill="auto"/>
            <w:vAlign w:val="center"/>
            <w:hideMark/>
          </w:tcPr>
          <w:p w14:paraId="6D77894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13.4</w:t>
            </w:r>
          </w:p>
        </w:tc>
        <w:tc>
          <w:tcPr>
            <w:tcW w:w="1099" w:type="dxa"/>
            <w:tcBorders>
              <w:top w:val="nil"/>
              <w:left w:val="nil"/>
              <w:bottom w:val="single" w:sz="4" w:space="0" w:color="auto"/>
              <w:right w:val="single" w:sz="4" w:space="0" w:color="auto"/>
            </w:tcBorders>
            <w:shd w:val="clear" w:color="auto" w:fill="auto"/>
            <w:noWrap/>
            <w:vAlign w:val="center"/>
            <w:hideMark/>
          </w:tcPr>
          <w:p w14:paraId="1DD9FAC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5.03</w:t>
            </w:r>
          </w:p>
        </w:tc>
      </w:tr>
      <w:tr w:rsidR="004562A1" w:rsidRPr="00920D13" w14:paraId="6AB0AA3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7BCAE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w:t>
            </w:r>
          </w:p>
        </w:tc>
        <w:tc>
          <w:tcPr>
            <w:tcW w:w="1579" w:type="dxa"/>
            <w:tcBorders>
              <w:top w:val="nil"/>
              <w:left w:val="nil"/>
              <w:bottom w:val="single" w:sz="4" w:space="0" w:color="auto"/>
              <w:right w:val="single" w:sz="4" w:space="0" w:color="auto"/>
            </w:tcBorders>
            <w:shd w:val="clear" w:color="auto" w:fill="auto"/>
            <w:vAlign w:val="center"/>
            <w:hideMark/>
          </w:tcPr>
          <w:p w14:paraId="1824A65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FEROZE GANDHI UNCHAHAR TPS 2 </w:t>
            </w:r>
          </w:p>
        </w:tc>
        <w:tc>
          <w:tcPr>
            <w:tcW w:w="1142" w:type="dxa"/>
            <w:tcBorders>
              <w:top w:val="nil"/>
              <w:left w:val="nil"/>
              <w:bottom w:val="single" w:sz="4" w:space="0" w:color="auto"/>
              <w:right w:val="single" w:sz="4" w:space="0" w:color="auto"/>
            </w:tcBorders>
            <w:shd w:val="clear" w:color="auto" w:fill="auto"/>
            <w:vAlign w:val="center"/>
            <w:hideMark/>
          </w:tcPr>
          <w:p w14:paraId="510D181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58.4</w:t>
            </w:r>
          </w:p>
        </w:tc>
        <w:tc>
          <w:tcPr>
            <w:tcW w:w="1000" w:type="dxa"/>
            <w:tcBorders>
              <w:top w:val="nil"/>
              <w:left w:val="nil"/>
              <w:bottom w:val="single" w:sz="4" w:space="0" w:color="auto"/>
              <w:right w:val="single" w:sz="4" w:space="0" w:color="auto"/>
            </w:tcBorders>
            <w:shd w:val="clear" w:color="auto" w:fill="auto"/>
            <w:vAlign w:val="center"/>
            <w:hideMark/>
          </w:tcPr>
          <w:p w14:paraId="7E61F9B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8.4</w:t>
            </w:r>
          </w:p>
        </w:tc>
        <w:tc>
          <w:tcPr>
            <w:tcW w:w="1000" w:type="dxa"/>
            <w:tcBorders>
              <w:top w:val="nil"/>
              <w:left w:val="nil"/>
              <w:bottom w:val="single" w:sz="4" w:space="0" w:color="auto"/>
              <w:right w:val="single" w:sz="4" w:space="0" w:color="auto"/>
            </w:tcBorders>
            <w:shd w:val="clear" w:color="auto" w:fill="auto"/>
            <w:vAlign w:val="center"/>
            <w:hideMark/>
          </w:tcPr>
          <w:p w14:paraId="0FB555F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19.5</w:t>
            </w:r>
          </w:p>
        </w:tc>
        <w:tc>
          <w:tcPr>
            <w:tcW w:w="960" w:type="dxa"/>
            <w:tcBorders>
              <w:top w:val="nil"/>
              <w:left w:val="nil"/>
              <w:bottom w:val="single" w:sz="4" w:space="0" w:color="auto"/>
              <w:right w:val="single" w:sz="4" w:space="0" w:color="auto"/>
            </w:tcBorders>
            <w:shd w:val="clear" w:color="auto" w:fill="auto"/>
            <w:vAlign w:val="center"/>
            <w:hideMark/>
          </w:tcPr>
          <w:p w14:paraId="3AAED99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0.6</w:t>
            </w:r>
          </w:p>
        </w:tc>
        <w:tc>
          <w:tcPr>
            <w:tcW w:w="960" w:type="dxa"/>
            <w:tcBorders>
              <w:top w:val="nil"/>
              <w:left w:val="nil"/>
              <w:bottom w:val="single" w:sz="4" w:space="0" w:color="auto"/>
              <w:right w:val="single" w:sz="4" w:space="0" w:color="auto"/>
            </w:tcBorders>
            <w:shd w:val="clear" w:color="auto" w:fill="auto"/>
            <w:vAlign w:val="center"/>
            <w:hideMark/>
          </w:tcPr>
          <w:p w14:paraId="60DE43E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3.7</w:t>
            </w:r>
          </w:p>
        </w:tc>
        <w:tc>
          <w:tcPr>
            <w:tcW w:w="1041" w:type="dxa"/>
            <w:tcBorders>
              <w:top w:val="nil"/>
              <w:left w:val="nil"/>
              <w:bottom w:val="single" w:sz="4" w:space="0" w:color="auto"/>
              <w:right w:val="single" w:sz="4" w:space="0" w:color="auto"/>
            </w:tcBorders>
            <w:shd w:val="clear" w:color="auto" w:fill="auto"/>
            <w:vAlign w:val="center"/>
            <w:hideMark/>
          </w:tcPr>
          <w:p w14:paraId="49E0E5A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32.2</w:t>
            </w:r>
          </w:p>
        </w:tc>
        <w:tc>
          <w:tcPr>
            <w:tcW w:w="1099" w:type="dxa"/>
            <w:tcBorders>
              <w:top w:val="nil"/>
              <w:left w:val="nil"/>
              <w:bottom w:val="single" w:sz="4" w:space="0" w:color="auto"/>
              <w:right w:val="single" w:sz="4" w:space="0" w:color="auto"/>
            </w:tcBorders>
            <w:shd w:val="clear" w:color="auto" w:fill="auto"/>
            <w:noWrap/>
            <w:vAlign w:val="center"/>
            <w:hideMark/>
          </w:tcPr>
          <w:p w14:paraId="53D698C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5.51</w:t>
            </w:r>
          </w:p>
        </w:tc>
      </w:tr>
      <w:tr w:rsidR="004562A1" w:rsidRPr="00920D13" w14:paraId="34D7672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7FE81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w:t>
            </w:r>
          </w:p>
        </w:tc>
        <w:tc>
          <w:tcPr>
            <w:tcW w:w="1579" w:type="dxa"/>
            <w:tcBorders>
              <w:top w:val="nil"/>
              <w:left w:val="nil"/>
              <w:bottom w:val="single" w:sz="4" w:space="0" w:color="auto"/>
              <w:right w:val="single" w:sz="4" w:space="0" w:color="auto"/>
            </w:tcBorders>
            <w:shd w:val="clear" w:color="auto" w:fill="auto"/>
            <w:vAlign w:val="center"/>
            <w:hideMark/>
          </w:tcPr>
          <w:p w14:paraId="43F76C7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FEROZE GANDHI UNCHAHAR TPS 3 </w:t>
            </w:r>
          </w:p>
        </w:tc>
        <w:tc>
          <w:tcPr>
            <w:tcW w:w="1142" w:type="dxa"/>
            <w:tcBorders>
              <w:top w:val="nil"/>
              <w:left w:val="nil"/>
              <w:bottom w:val="single" w:sz="4" w:space="0" w:color="auto"/>
              <w:right w:val="single" w:sz="4" w:space="0" w:color="auto"/>
            </w:tcBorders>
            <w:shd w:val="clear" w:color="auto" w:fill="auto"/>
            <w:vAlign w:val="center"/>
            <w:hideMark/>
          </w:tcPr>
          <w:p w14:paraId="0609986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38.6</w:t>
            </w:r>
          </w:p>
        </w:tc>
        <w:tc>
          <w:tcPr>
            <w:tcW w:w="1000" w:type="dxa"/>
            <w:tcBorders>
              <w:top w:val="nil"/>
              <w:left w:val="nil"/>
              <w:bottom w:val="single" w:sz="4" w:space="0" w:color="auto"/>
              <w:right w:val="single" w:sz="4" w:space="0" w:color="auto"/>
            </w:tcBorders>
            <w:shd w:val="clear" w:color="auto" w:fill="auto"/>
            <w:vAlign w:val="center"/>
            <w:hideMark/>
          </w:tcPr>
          <w:p w14:paraId="3927981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6.6</w:t>
            </w:r>
          </w:p>
        </w:tc>
        <w:tc>
          <w:tcPr>
            <w:tcW w:w="1000" w:type="dxa"/>
            <w:tcBorders>
              <w:top w:val="nil"/>
              <w:left w:val="nil"/>
              <w:bottom w:val="single" w:sz="4" w:space="0" w:color="auto"/>
              <w:right w:val="single" w:sz="4" w:space="0" w:color="auto"/>
            </w:tcBorders>
            <w:shd w:val="clear" w:color="auto" w:fill="auto"/>
            <w:vAlign w:val="center"/>
            <w:hideMark/>
          </w:tcPr>
          <w:p w14:paraId="3F02251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12.8</w:t>
            </w:r>
          </w:p>
        </w:tc>
        <w:tc>
          <w:tcPr>
            <w:tcW w:w="960" w:type="dxa"/>
            <w:tcBorders>
              <w:top w:val="nil"/>
              <w:left w:val="nil"/>
              <w:bottom w:val="single" w:sz="4" w:space="0" w:color="auto"/>
              <w:right w:val="single" w:sz="4" w:space="0" w:color="auto"/>
            </w:tcBorders>
            <w:shd w:val="clear" w:color="auto" w:fill="auto"/>
            <w:vAlign w:val="center"/>
            <w:hideMark/>
          </w:tcPr>
          <w:p w14:paraId="505687F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0.4</w:t>
            </w:r>
          </w:p>
        </w:tc>
        <w:tc>
          <w:tcPr>
            <w:tcW w:w="960" w:type="dxa"/>
            <w:tcBorders>
              <w:top w:val="nil"/>
              <w:left w:val="nil"/>
              <w:bottom w:val="single" w:sz="4" w:space="0" w:color="auto"/>
              <w:right w:val="single" w:sz="4" w:space="0" w:color="auto"/>
            </w:tcBorders>
            <w:shd w:val="clear" w:color="auto" w:fill="auto"/>
            <w:vAlign w:val="center"/>
            <w:hideMark/>
          </w:tcPr>
          <w:p w14:paraId="22AA5AE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7C6D4F4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19.8</w:t>
            </w:r>
          </w:p>
        </w:tc>
        <w:tc>
          <w:tcPr>
            <w:tcW w:w="1099" w:type="dxa"/>
            <w:tcBorders>
              <w:top w:val="nil"/>
              <w:left w:val="nil"/>
              <w:bottom w:val="single" w:sz="4" w:space="0" w:color="auto"/>
              <w:right w:val="single" w:sz="4" w:space="0" w:color="auto"/>
            </w:tcBorders>
            <w:shd w:val="clear" w:color="auto" w:fill="auto"/>
            <w:noWrap/>
            <w:vAlign w:val="center"/>
            <w:hideMark/>
          </w:tcPr>
          <w:p w14:paraId="0886C24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5.12</w:t>
            </w:r>
          </w:p>
        </w:tc>
      </w:tr>
      <w:tr w:rsidR="004562A1" w:rsidRPr="00920D13" w14:paraId="6D269158"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9DCCD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w:t>
            </w:r>
          </w:p>
        </w:tc>
        <w:tc>
          <w:tcPr>
            <w:tcW w:w="1579" w:type="dxa"/>
            <w:tcBorders>
              <w:top w:val="nil"/>
              <w:left w:val="nil"/>
              <w:bottom w:val="single" w:sz="4" w:space="0" w:color="auto"/>
              <w:right w:val="single" w:sz="4" w:space="0" w:color="auto"/>
            </w:tcBorders>
            <w:shd w:val="clear" w:color="auto" w:fill="auto"/>
            <w:vAlign w:val="center"/>
            <w:hideMark/>
          </w:tcPr>
          <w:p w14:paraId="2EC917D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FARAKKA STPS </w:t>
            </w:r>
          </w:p>
        </w:tc>
        <w:tc>
          <w:tcPr>
            <w:tcW w:w="1142" w:type="dxa"/>
            <w:tcBorders>
              <w:top w:val="nil"/>
              <w:left w:val="nil"/>
              <w:bottom w:val="single" w:sz="4" w:space="0" w:color="auto"/>
              <w:right w:val="single" w:sz="4" w:space="0" w:color="auto"/>
            </w:tcBorders>
            <w:shd w:val="clear" w:color="auto" w:fill="auto"/>
            <w:vAlign w:val="center"/>
            <w:hideMark/>
          </w:tcPr>
          <w:p w14:paraId="73A59AD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23.9</w:t>
            </w:r>
          </w:p>
        </w:tc>
        <w:tc>
          <w:tcPr>
            <w:tcW w:w="1000" w:type="dxa"/>
            <w:tcBorders>
              <w:top w:val="nil"/>
              <w:left w:val="nil"/>
              <w:bottom w:val="single" w:sz="4" w:space="0" w:color="auto"/>
              <w:right w:val="single" w:sz="4" w:space="0" w:color="auto"/>
            </w:tcBorders>
            <w:shd w:val="clear" w:color="auto" w:fill="auto"/>
            <w:vAlign w:val="center"/>
            <w:hideMark/>
          </w:tcPr>
          <w:p w14:paraId="3331A88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2.8</w:t>
            </w:r>
          </w:p>
        </w:tc>
        <w:tc>
          <w:tcPr>
            <w:tcW w:w="1000" w:type="dxa"/>
            <w:tcBorders>
              <w:top w:val="nil"/>
              <w:left w:val="nil"/>
              <w:bottom w:val="single" w:sz="4" w:space="0" w:color="auto"/>
              <w:right w:val="single" w:sz="4" w:space="0" w:color="auto"/>
            </w:tcBorders>
            <w:shd w:val="clear" w:color="auto" w:fill="auto"/>
            <w:vAlign w:val="center"/>
            <w:hideMark/>
          </w:tcPr>
          <w:p w14:paraId="131B4A7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6.9</w:t>
            </w:r>
          </w:p>
        </w:tc>
        <w:tc>
          <w:tcPr>
            <w:tcW w:w="960" w:type="dxa"/>
            <w:tcBorders>
              <w:top w:val="nil"/>
              <w:left w:val="nil"/>
              <w:bottom w:val="single" w:sz="4" w:space="0" w:color="auto"/>
              <w:right w:val="single" w:sz="4" w:space="0" w:color="auto"/>
            </w:tcBorders>
            <w:shd w:val="clear" w:color="auto" w:fill="auto"/>
            <w:vAlign w:val="center"/>
            <w:hideMark/>
          </w:tcPr>
          <w:p w14:paraId="19038D2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0.3</w:t>
            </w:r>
          </w:p>
        </w:tc>
        <w:tc>
          <w:tcPr>
            <w:tcW w:w="960" w:type="dxa"/>
            <w:tcBorders>
              <w:top w:val="nil"/>
              <w:left w:val="nil"/>
              <w:bottom w:val="single" w:sz="4" w:space="0" w:color="auto"/>
              <w:right w:val="single" w:sz="4" w:space="0" w:color="auto"/>
            </w:tcBorders>
            <w:shd w:val="clear" w:color="auto" w:fill="auto"/>
            <w:vAlign w:val="center"/>
            <w:hideMark/>
          </w:tcPr>
          <w:p w14:paraId="384A91D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0.9</w:t>
            </w:r>
          </w:p>
        </w:tc>
        <w:tc>
          <w:tcPr>
            <w:tcW w:w="1041" w:type="dxa"/>
            <w:tcBorders>
              <w:top w:val="nil"/>
              <w:left w:val="nil"/>
              <w:bottom w:val="single" w:sz="4" w:space="0" w:color="auto"/>
              <w:right w:val="single" w:sz="4" w:space="0" w:color="auto"/>
            </w:tcBorders>
            <w:shd w:val="clear" w:color="auto" w:fill="auto"/>
            <w:vAlign w:val="center"/>
            <w:hideMark/>
          </w:tcPr>
          <w:p w14:paraId="1FC9D74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10.9</w:t>
            </w:r>
          </w:p>
        </w:tc>
        <w:tc>
          <w:tcPr>
            <w:tcW w:w="1099" w:type="dxa"/>
            <w:tcBorders>
              <w:top w:val="nil"/>
              <w:left w:val="nil"/>
              <w:bottom w:val="single" w:sz="4" w:space="0" w:color="auto"/>
              <w:right w:val="single" w:sz="4" w:space="0" w:color="auto"/>
            </w:tcBorders>
            <w:shd w:val="clear" w:color="auto" w:fill="auto"/>
            <w:noWrap/>
            <w:vAlign w:val="center"/>
            <w:hideMark/>
          </w:tcPr>
          <w:p w14:paraId="1D55518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4.56</w:t>
            </w:r>
          </w:p>
        </w:tc>
      </w:tr>
      <w:tr w:rsidR="004562A1" w:rsidRPr="00920D13" w14:paraId="193D25E0"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2D83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w:t>
            </w:r>
          </w:p>
        </w:tc>
        <w:tc>
          <w:tcPr>
            <w:tcW w:w="1579" w:type="dxa"/>
            <w:tcBorders>
              <w:top w:val="nil"/>
              <w:left w:val="nil"/>
              <w:bottom w:val="single" w:sz="4" w:space="0" w:color="auto"/>
              <w:right w:val="single" w:sz="4" w:space="0" w:color="auto"/>
            </w:tcBorders>
            <w:shd w:val="clear" w:color="auto" w:fill="auto"/>
            <w:vAlign w:val="center"/>
            <w:hideMark/>
          </w:tcPr>
          <w:p w14:paraId="314DFB4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KAHALGAON THERMAL POWER STATION 1 </w:t>
            </w:r>
          </w:p>
        </w:tc>
        <w:tc>
          <w:tcPr>
            <w:tcW w:w="1142" w:type="dxa"/>
            <w:tcBorders>
              <w:top w:val="nil"/>
              <w:left w:val="nil"/>
              <w:bottom w:val="single" w:sz="4" w:space="0" w:color="auto"/>
              <w:right w:val="single" w:sz="4" w:space="0" w:color="auto"/>
            </w:tcBorders>
            <w:shd w:val="clear" w:color="auto" w:fill="auto"/>
            <w:vAlign w:val="center"/>
            <w:hideMark/>
          </w:tcPr>
          <w:p w14:paraId="17AD439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70.5</w:t>
            </w:r>
          </w:p>
        </w:tc>
        <w:tc>
          <w:tcPr>
            <w:tcW w:w="1000" w:type="dxa"/>
            <w:tcBorders>
              <w:top w:val="nil"/>
              <w:left w:val="nil"/>
              <w:bottom w:val="single" w:sz="4" w:space="0" w:color="auto"/>
              <w:right w:val="single" w:sz="4" w:space="0" w:color="auto"/>
            </w:tcBorders>
            <w:shd w:val="clear" w:color="auto" w:fill="auto"/>
            <w:vAlign w:val="center"/>
            <w:hideMark/>
          </w:tcPr>
          <w:p w14:paraId="6D0689D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8.3</w:t>
            </w:r>
          </w:p>
        </w:tc>
        <w:tc>
          <w:tcPr>
            <w:tcW w:w="1000" w:type="dxa"/>
            <w:tcBorders>
              <w:top w:val="nil"/>
              <w:left w:val="nil"/>
              <w:bottom w:val="single" w:sz="4" w:space="0" w:color="auto"/>
              <w:right w:val="single" w:sz="4" w:space="0" w:color="auto"/>
            </w:tcBorders>
            <w:shd w:val="clear" w:color="auto" w:fill="auto"/>
            <w:vAlign w:val="center"/>
            <w:hideMark/>
          </w:tcPr>
          <w:p w14:paraId="2EE2C75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18.1</w:t>
            </w:r>
          </w:p>
        </w:tc>
        <w:tc>
          <w:tcPr>
            <w:tcW w:w="960" w:type="dxa"/>
            <w:tcBorders>
              <w:top w:val="nil"/>
              <w:left w:val="nil"/>
              <w:bottom w:val="single" w:sz="4" w:space="0" w:color="auto"/>
              <w:right w:val="single" w:sz="4" w:space="0" w:color="auto"/>
            </w:tcBorders>
            <w:shd w:val="clear" w:color="auto" w:fill="auto"/>
            <w:vAlign w:val="center"/>
            <w:hideMark/>
          </w:tcPr>
          <w:p w14:paraId="4D06EE8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1DFAD17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0.4</w:t>
            </w:r>
          </w:p>
        </w:tc>
        <w:tc>
          <w:tcPr>
            <w:tcW w:w="1041" w:type="dxa"/>
            <w:tcBorders>
              <w:top w:val="nil"/>
              <w:left w:val="nil"/>
              <w:bottom w:val="single" w:sz="4" w:space="0" w:color="auto"/>
              <w:right w:val="single" w:sz="4" w:space="0" w:color="auto"/>
            </w:tcBorders>
            <w:shd w:val="clear" w:color="auto" w:fill="auto"/>
            <w:vAlign w:val="center"/>
            <w:hideMark/>
          </w:tcPr>
          <w:p w14:paraId="3A43BE0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26.8</w:t>
            </w:r>
          </w:p>
        </w:tc>
        <w:tc>
          <w:tcPr>
            <w:tcW w:w="1099" w:type="dxa"/>
            <w:tcBorders>
              <w:top w:val="nil"/>
              <w:left w:val="nil"/>
              <w:bottom w:val="single" w:sz="4" w:space="0" w:color="auto"/>
              <w:right w:val="single" w:sz="4" w:space="0" w:color="auto"/>
            </w:tcBorders>
            <w:shd w:val="clear" w:color="auto" w:fill="auto"/>
            <w:noWrap/>
            <w:vAlign w:val="center"/>
            <w:hideMark/>
          </w:tcPr>
          <w:p w14:paraId="53DE7BB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3.79</w:t>
            </w:r>
          </w:p>
        </w:tc>
      </w:tr>
      <w:tr w:rsidR="004562A1" w:rsidRPr="00920D13" w14:paraId="179C27C6"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2C8A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w:t>
            </w:r>
          </w:p>
        </w:tc>
        <w:tc>
          <w:tcPr>
            <w:tcW w:w="1579" w:type="dxa"/>
            <w:tcBorders>
              <w:top w:val="nil"/>
              <w:left w:val="nil"/>
              <w:bottom w:val="single" w:sz="4" w:space="0" w:color="auto"/>
              <w:right w:val="single" w:sz="4" w:space="0" w:color="auto"/>
            </w:tcBorders>
            <w:shd w:val="clear" w:color="auto" w:fill="auto"/>
            <w:vAlign w:val="center"/>
            <w:hideMark/>
          </w:tcPr>
          <w:p w14:paraId="6C38BD6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NATIONAL CAPITAL THERMAL POWER </w:t>
            </w:r>
          </w:p>
        </w:tc>
        <w:tc>
          <w:tcPr>
            <w:tcW w:w="1142" w:type="dxa"/>
            <w:tcBorders>
              <w:top w:val="nil"/>
              <w:left w:val="nil"/>
              <w:bottom w:val="single" w:sz="4" w:space="0" w:color="auto"/>
              <w:right w:val="single" w:sz="4" w:space="0" w:color="auto"/>
            </w:tcBorders>
            <w:shd w:val="clear" w:color="auto" w:fill="auto"/>
            <w:vAlign w:val="center"/>
            <w:hideMark/>
          </w:tcPr>
          <w:p w14:paraId="57C7199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0C2DBBC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w:t>
            </w:r>
          </w:p>
        </w:tc>
        <w:tc>
          <w:tcPr>
            <w:tcW w:w="1000" w:type="dxa"/>
            <w:tcBorders>
              <w:top w:val="nil"/>
              <w:left w:val="nil"/>
              <w:bottom w:val="single" w:sz="4" w:space="0" w:color="auto"/>
              <w:right w:val="single" w:sz="4" w:space="0" w:color="auto"/>
            </w:tcBorders>
            <w:shd w:val="clear" w:color="auto" w:fill="auto"/>
            <w:vAlign w:val="center"/>
            <w:hideMark/>
          </w:tcPr>
          <w:p w14:paraId="5188A54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023A015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w:t>
            </w:r>
          </w:p>
        </w:tc>
        <w:tc>
          <w:tcPr>
            <w:tcW w:w="960" w:type="dxa"/>
            <w:tcBorders>
              <w:top w:val="nil"/>
              <w:left w:val="nil"/>
              <w:bottom w:val="single" w:sz="4" w:space="0" w:color="auto"/>
              <w:right w:val="single" w:sz="4" w:space="0" w:color="auto"/>
            </w:tcBorders>
            <w:shd w:val="clear" w:color="auto" w:fill="auto"/>
            <w:vAlign w:val="center"/>
            <w:hideMark/>
          </w:tcPr>
          <w:p w14:paraId="0652514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-4.9</w:t>
            </w:r>
          </w:p>
        </w:tc>
        <w:tc>
          <w:tcPr>
            <w:tcW w:w="1041" w:type="dxa"/>
            <w:tcBorders>
              <w:top w:val="nil"/>
              <w:left w:val="nil"/>
              <w:bottom w:val="single" w:sz="4" w:space="0" w:color="auto"/>
              <w:right w:val="single" w:sz="4" w:space="0" w:color="auto"/>
            </w:tcBorders>
            <w:shd w:val="clear" w:color="auto" w:fill="auto"/>
            <w:vAlign w:val="center"/>
            <w:hideMark/>
          </w:tcPr>
          <w:p w14:paraId="1F05E9F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-4.8</w:t>
            </w:r>
          </w:p>
        </w:tc>
        <w:tc>
          <w:tcPr>
            <w:tcW w:w="1099" w:type="dxa"/>
            <w:tcBorders>
              <w:top w:val="nil"/>
              <w:left w:val="nil"/>
              <w:bottom w:val="single" w:sz="4" w:space="0" w:color="auto"/>
              <w:right w:val="single" w:sz="4" w:space="0" w:color="auto"/>
            </w:tcBorders>
            <w:shd w:val="clear" w:color="auto" w:fill="auto"/>
            <w:noWrap/>
            <w:vAlign w:val="center"/>
            <w:hideMark/>
          </w:tcPr>
          <w:p w14:paraId="40EE78C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7856771F"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E9F0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w:t>
            </w:r>
          </w:p>
        </w:tc>
        <w:tc>
          <w:tcPr>
            <w:tcW w:w="1579" w:type="dxa"/>
            <w:tcBorders>
              <w:top w:val="nil"/>
              <w:left w:val="nil"/>
              <w:bottom w:val="single" w:sz="4" w:space="0" w:color="auto"/>
              <w:right w:val="single" w:sz="4" w:space="0" w:color="auto"/>
            </w:tcBorders>
            <w:shd w:val="clear" w:color="auto" w:fill="auto"/>
            <w:vAlign w:val="center"/>
            <w:hideMark/>
          </w:tcPr>
          <w:p w14:paraId="321705E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RIHAND THERMAL </w:t>
            </w:r>
            <w:r w:rsidRPr="00920D13">
              <w:rPr>
                <w:rFonts w:eastAsia="Times New Roman" w:cs="Calibri"/>
                <w:color w:val="000000"/>
                <w:sz w:val="22"/>
                <w:lang w:eastAsia="en-IN"/>
              </w:rPr>
              <w:lastRenderedPageBreak/>
              <w:t xml:space="preserve">POWER STATION 1 </w:t>
            </w:r>
          </w:p>
        </w:tc>
        <w:tc>
          <w:tcPr>
            <w:tcW w:w="1142" w:type="dxa"/>
            <w:tcBorders>
              <w:top w:val="nil"/>
              <w:left w:val="nil"/>
              <w:bottom w:val="single" w:sz="4" w:space="0" w:color="auto"/>
              <w:right w:val="single" w:sz="4" w:space="0" w:color="auto"/>
            </w:tcBorders>
            <w:shd w:val="clear" w:color="auto" w:fill="auto"/>
            <w:vAlign w:val="center"/>
            <w:hideMark/>
          </w:tcPr>
          <w:p w14:paraId="3849C07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lastRenderedPageBreak/>
              <w:t>0.0</w:t>
            </w:r>
          </w:p>
        </w:tc>
        <w:tc>
          <w:tcPr>
            <w:tcW w:w="1000" w:type="dxa"/>
            <w:tcBorders>
              <w:top w:val="nil"/>
              <w:left w:val="nil"/>
              <w:bottom w:val="single" w:sz="4" w:space="0" w:color="auto"/>
              <w:right w:val="single" w:sz="4" w:space="0" w:color="auto"/>
            </w:tcBorders>
            <w:shd w:val="clear" w:color="auto" w:fill="auto"/>
            <w:vAlign w:val="center"/>
            <w:hideMark/>
          </w:tcPr>
          <w:p w14:paraId="0069576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644A801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1920569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08A5854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0.7</w:t>
            </w:r>
          </w:p>
        </w:tc>
        <w:tc>
          <w:tcPr>
            <w:tcW w:w="1041" w:type="dxa"/>
            <w:tcBorders>
              <w:top w:val="nil"/>
              <w:left w:val="nil"/>
              <w:bottom w:val="single" w:sz="4" w:space="0" w:color="auto"/>
              <w:right w:val="single" w:sz="4" w:space="0" w:color="auto"/>
            </w:tcBorders>
            <w:shd w:val="clear" w:color="auto" w:fill="auto"/>
            <w:vAlign w:val="center"/>
            <w:hideMark/>
          </w:tcPr>
          <w:p w14:paraId="50F648F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0.7</w:t>
            </w:r>
          </w:p>
        </w:tc>
        <w:tc>
          <w:tcPr>
            <w:tcW w:w="1099" w:type="dxa"/>
            <w:tcBorders>
              <w:top w:val="nil"/>
              <w:left w:val="nil"/>
              <w:bottom w:val="single" w:sz="4" w:space="0" w:color="auto"/>
              <w:right w:val="single" w:sz="4" w:space="0" w:color="auto"/>
            </w:tcBorders>
            <w:shd w:val="clear" w:color="auto" w:fill="auto"/>
            <w:noWrap/>
            <w:vAlign w:val="center"/>
            <w:hideMark/>
          </w:tcPr>
          <w:p w14:paraId="1359D53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AD335D0"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24EB0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lastRenderedPageBreak/>
              <w:t>12</w:t>
            </w:r>
          </w:p>
        </w:tc>
        <w:tc>
          <w:tcPr>
            <w:tcW w:w="1579" w:type="dxa"/>
            <w:tcBorders>
              <w:top w:val="nil"/>
              <w:left w:val="nil"/>
              <w:bottom w:val="single" w:sz="4" w:space="0" w:color="auto"/>
              <w:right w:val="single" w:sz="4" w:space="0" w:color="auto"/>
            </w:tcBorders>
            <w:shd w:val="clear" w:color="auto" w:fill="auto"/>
            <w:vAlign w:val="center"/>
            <w:hideMark/>
          </w:tcPr>
          <w:p w14:paraId="2B5954A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RIHAND THERMAL POWER STATION 2 </w:t>
            </w:r>
          </w:p>
        </w:tc>
        <w:tc>
          <w:tcPr>
            <w:tcW w:w="1142" w:type="dxa"/>
            <w:tcBorders>
              <w:top w:val="nil"/>
              <w:left w:val="nil"/>
              <w:bottom w:val="single" w:sz="4" w:space="0" w:color="auto"/>
              <w:right w:val="single" w:sz="4" w:space="0" w:color="auto"/>
            </w:tcBorders>
            <w:shd w:val="clear" w:color="auto" w:fill="auto"/>
            <w:vAlign w:val="center"/>
            <w:hideMark/>
          </w:tcPr>
          <w:p w14:paraId="1D11F7E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196.1</w:t>
            </w:r>
          </w:p>
        </w:tc>
        <w:tc>
          <w:tcPr>
            <w:tcW w:w="1000" w:type="dxa"/>
            <w:tcBorders>
              <w:top w:val="nil"/>
              <w:left w:val="nil"/>
              <w:bottom w:val="single" w:sz="4" w:space="0" w:color="auto"/>
              <w:right w:val="single" w:sz="4" w:space="0" w:color="auto"/>
            </w:tcBorders>
            <w:shd w:val="clear" w:color="auto" w:fill="auto"/>
            <w:vAlign w:val="center"/>
            <w:hideMark/>
          </w:tcPr>
          <w:p w14:paraId="555FC28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14.9</w:t>
            </w:r>
          </w:p>
        </w:tc>
        <w:tc>
          <w:tcPr>
            <w:tcW w:w="1000" w:type="dxa"/>
            <w:tcBorders>
              <w:top w:val="nil"/>
              <w:left w:val="nil"/>
              <w:bottom w:val="single" w:sz="4" w:space="0" w:color="auto"/>
              <w:right w:val="single" w:sz="4" w:space="0" w:color="auto"/>
            </w:tcBorders>
            <w:shd w:val="clear" w:color="auto" w:fill="auto"/>
            <w:vAlign w:val="center"/>
            <w:hideMark/>
          </w:tcPr>
          <w:p w14:paraId="55B60FE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28.1</w:t>
            </w:r>
          </w:p>
        </w:tc>
        <w:tc>
          <w:tcPr>
            <w:tcW w:w="960" w:type="dxa"/>
            <w:tcBorders>
              <w:top w:val="nil"/>
              <w:left w:val="nil"/>
              <w:bottom w:val="single" w:sz="4" w:space="0" w:color="auto"/>
              <w:right w:val="single" w:sz="4" w:space="0" w:color="auto"/>
            </w:tcBorders>
            <w:shd w:val="clear" w:color="auto" w:fill="auto"/>
            <w:vAlign w:val="center"/>
            <w:hideMark/>
          </w:tcPr>
          <w:p w14:paraId="448C00F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4A0E79A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0.6</w:t>
            </w:r>
          </w:p>
        </w:tc>
        <w:tc>
          <w:tcPr>
            <w:tcW w:w="1041" w:type="dxa"/>
            <w:tcBorders>
              <w:top w:val="nil"/>
              <w:left w:val="nil"/>
              <w:bottom w:val="single" w:sz="4" w:space="0" w:color="auto"/>
              <w:right w:val="single" w:sz="4" w:space="0" w:color="auto"/>
            </w:tcBorders>
            <w:shd w:val="clear" w:color="auto" w:fill="auto"/>
            <w:vAlign w:val="center"/>
            <w:hideMark/>
          </w:tcPr>
          <w:p w14:paraId="285D8E5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43.7</w:t>
            </w:r>
          </w:p>
        </w:tc>
        <w:tc>
          <w:tcPr>
            <w:tcW w:w="1099" w:type="dxa"/>
            <w:tcBorders>
              <w:top w:val="nil"/>
              <w:left w:val="nil"/>
              <w:bottom w:val="single" w:sz="4" w:space="0" w:color="auto"/>
              <w:right w:val="single" w:sz="4" w:space="0" w:color="auto"/>
            </w:tcBorders>
            <w:shd w:val="clear" w:color="auto" w:fill="auto"/>
            <w:noWrap/>
            <w:vAlign w:val="center"/>
            <w:hideMark/>
          </w:tcPr>
          <w:p w14:paraId="2829E8C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2.23</w:t>
            </w:r>
          </w:p>
        </w:tc>
      </w:tr>
      <w:tr w:rsidR="004562A1" w:rsidRPr="00920D13" w14:paraId="5FC162C7"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4568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w:t>
            </w:r>
          </w:p>
        </w:tc>
        <w:tc>
          <w:tcPr>
            <w:tcW w:w="1579" w:type="dxa"/>
            <w:tcBorders>
              <w:top w:val="nil"/>
              <w:left w:val="nil"/>
              <w:bottom w:val="single" w:sz="4" w:space="0" w:color="auto"/>
              <w:right w:val="single" w:sz="4" w:space="0" w:color="auto"/>
            </w:tcBorders>
            <w:shd w:val="clear" w:color="auto" w:fill="auto"/>
            <w:vAlign w:val="center"/>
            <w:hideMark/>
          </w:tcPr>
          <w:p w14:paraId="5E37B36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SINGRAULI STPS </w:t>
            </w:r>
          </w:p>
        </w:tc>
        <w:tc>
          <w:tcPr>
            <w:tcW w:w="1142" w:type="dxa"/>
            <w:tcBorders>
              <w:top w:val="nil"/>
              <w:left w:val="nil"/>
              <w:bottom w:val="single" w:sz="4" w:space="0" w:color="auto"/>
              <w:right w:val="single" w:sz="4" w:space="0" w:color="auto"/>
            </w:tcBorders>
            <w:shd w:val="clear" w:color="auto" w:fill="auto"/>
            <w:vAlign w:val="center"/>
            <w:hideMark/>
          </w:tcPr>
          <w:p w14:paraId="19EB8CF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480.3</w:t>
            </w:r>
          </w:p>
        </w:tc>
        <w:tc>
          <w:tcPr>
            <w:tcW w:w="1000" w:type="dxa"/>
            <w:tcBorders>
              <w:top w:val="nil"/>
              <w:left w:val="nil"/>
              <w:bottom w:val="single" w:sz="4" w:space="0" w:color="auto"/>
              <w:right w:val="single" w:sz="4" w:space="0" w:color="auto"/>
            </w:tcBorders>
            <w:shd w:val="clear" w:color="auto" w:fill="auto"/>
            <w:vAlign w:val="center"/>
            <w:hideMark/>
          </w:tcPr>
          <w:p w14:paraId="7C8C42F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32.2</w:t>
            </w:r>
          </w:p>
        </w:tc>
        <w:tc>
          <w:tcPr>
            <w:tcW w:w="1000" w:type="dxa"/>
            <w:tcBorders>
              <w:top w:val="nil"/>
              <w:left w:val="nil"/>
              <w:bottom w:val="single" w:sz="4" w:space="0" w:color="auto"/>
              <w:right w:val="single" w:sz="4" w:space="0" w:color="auto"/>
            </w:tcBorders>
            <w:shd w:val="clear" w:color="auto" w:fill="auto"/>
            <w:vAlign w:val="center"/>
            <w:hideMark/>
          </w:tcPr>
          <w:p w14:paraId="2BF2BA8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72.5</w:t>
            </w:r>
          </w:p>
        </w:tc>
        <w:tc>
          <w:tcPr>
            <w:tcW w:w="960" w:type="dxa"/>
            <w:tcBorders>
              <w:top w:val="nil"/>
              <w:left w:val="nil"/>
              <w:bottom w:val="single" w:sz="4" w:space="0" w:color="auto"/>
              <w:right w:val="single" w:sz="4" w:space="0" w:color="auto"/>
            </w:tcBorders>
            <w:shd w:val="clear" w:color="auto" w:fill="auto"/>
            <w:vAlign w:val="center"/>
            <w:hideMark/>
          </w:tcPr>
          <w:p w14:paraId="19EAA5F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9EE7F5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-0.3</w:t>
            </w:r>
          </w:p>
        </w:tc>
        <w:tc>
          <w:tcPr>
            <w:tcW w:w="1041" w:type="dxa"/>
            <w:tcBorders>
              <w:top w:val="nil"/>
              <w:left w:val="nil"/>
              <w:bottom w:val="single" w:sz="4" w:space="0" w:color="auto"/>
              <w:right w:val="single" w:sz="4" w:space="0" w:color="auto"/>
            </w:tcBorders>
            <w:shd w:val="clear" w:color="auto" w:fill="auto"/>
            <w:vAlign w:val="center"/>
            <w:hideMark/>
          </w:tcPr>
          <w:p w14:paraId="2D9777A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104.5</w:t>
            </w:r>
          </w:p>
        </w:tc>
        <w:tc>
          <w:tcPr>
            <w:tcW w:w="1099" w:type="dxa"/>
            <w:tcBorders>
              <w:top w:val="nil"/>
              <w:left w:val="nil"/>
              <w:bottom w:val="single" w:sz="4" w:space="0" w:color="auto"/>
              <w:right w:val="single" w:sz="4" w:space="0" w:color="auto"/>
            </w:tcBorders>
            <w:shd w:val="clear" w:color="auto" w:fill="auto"/>
            <w:noWrap/>
            <w:vAlign w:val="center"/>
            <w:hideMark/>
          </w:tcPr>
          <w:p w14:paraId="26D54B9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2.18</w:t>
            </w:r>
          </w:p>
        </w:tc>
      </w:tr>
      <w:tr w:rsidR="004562A1" w:rsidRPr="00920D13" w14:paraId="5EE4395F"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F7495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14</w:t>
            </w:r>
          </w:p>
        </w:tc>
        <w:tc>
          <w:tcPr>
            <w:tcW w:w="1579" w:type="dxa"/>
            <w:tcBorders>
              <w:top w:val="nil"/>
              <w:left w:val="nil"/>
              <w:bottom w:val="single" w:sz="4" w:space="0" w:color="auto"/>
              <w:right w:val="single" w:sz="4" w:space="0" w:color="auto"/>
            </w:tcBorders>
            <w:shd w:val="clear" w:color="auto" w:fill="auto"/>
            <w:vAlign w:val="center"/>
            <w:hideMark/>
          </w:tcPr>
          <w:p w14:paraId="61C5F27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KAHALGAON THERMAL POWER STATION 2 </w:t>
            </w:r>
          </w:p>
        </w:tc>
        <w:tc>
          <w:tcPr>
            <w:tcW w:w="1142" w:type="dxa"/>
            <w:tcBorders>
              <w:top w:val="nil"/>
              <w:left w:val="nil"/>
              <w:bottom w:val="single" w:sz="4" w:space="0" w:color="auto"/>
              <w:right w:val="single" w:sz="4" w:space="0" w:color="auto"/>
            </w:tcBorders>
            <w:shd w:val="clear" w:color="auto" w:fill="auto"/>
            <w:vAlign w:val="center"/>
            <w:hideMark/>
          </w:tcPr>
          <w:p w14:paraId="01F380D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248.7</w:t>
            </w:r>
          </w:p>
        </w:tc>
        <w:tc>
          <w:tcPr>
            <w:tcW w:w="1000" w:type="dxa"/>
            <w:tcBorders>
              <w:top w:val="nil"/>
              <w:left w:val="nil"/>
              <w:bottom w:val="single" w:sz="4" w:space="0" w:color="auto"/>
              <w:right w:val="single" w:sz="4" w:space="0" w:color="auto"/>
            </w:tcBorders>
            <w:shd w:val="clear" w:color="auto" w:fill="auto"/>
            <w:vAlign w:val="center"/>
            <w:hideMark/>
          </w:tcPr>
          <w:p w14:paraId="75A3A2F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30.3</w:t>
            </w:r>
          </w:p>
        </w:tc>
        <w:tc>
          <w:tcPr>
            <w:tcW w:w="1000" w:type="dxa"/>
            <w:tcBorders>
              <w:top w:val="nil"/>
              <w:left w:val="nil"/>
              <w:bottom w:val="single" w:sz="4" w:space="0" w:color="auto"/>
              <w:right w:val="single" w:sz="4" w:space="0" w:color="auto"/>
            </w:tcBorders>
            <w:shd w:val="clear" w:color="auto" w:fill="auto"/>
            <w:vAlign w:val="center"/>
            <w:hideMark/>
          </w:tcPr>
          <w:p w14:paraId="21B06B5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60.9</w:t>
            </w:r>
          </w:p>
        </w:tc>
        <w:tc>
          <w:tcPr>
            <w:tcW w:w="960" w:type="dxa"/>
            <w:tcBorders>
              <w:top w:val="nil"/>
              <w:left w:val="nil"/>
              <w:bottom w:val="single" w:sz="4" w:space="0" w:color="auto"/>
              <w:right w:val="single" w:sz="4" w:space="0" w:color="auto"/>
            </w:tcBorders>
            <w:shd w:val="clear" w:color="auto" w:fill="auto"/>
            <w:vAlign w:val="center"/>
            <w:hideMark/>
          </w:tcPr>
          <w:p w14:paraId="08122E8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3C90206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0.2</w:t>
            </w:r>
          </w:p>
        </w:tc>
        <w:tc>
          <w:tcPr>
            <w:tcW w:w="1041" w:type="dxa"/>
            <w:tcBorders>
              <w:top w:val="nil"/>
              <w:left w:val="nil"/>
              <w:bottom w:val="single" w:sz="4" w:space="0" w:color="auto"/>
              <w:right w:val="single" w:sz="4" w:space="0" w:color="auto"/>
            </w:tcBorders>
            <w:shd w:val="clear" w:color="auto" w:fill="auto"/>
            <w:vAlign w:val="center"/>
            <w:hideMark/>
          </w:tcPr>
          <w:p w14:paraId="0036DE3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91.5</w:t>
            </w:r>
          </w:p>
        </w:tc>
        <w:tc>
          <w:tcPr>
            <w:tcW w:w="1099" w:type="dxa"/>
            <w:tcBorders>
              <w:top w:val="nil"/>
              <w:left w:val="nil"/>
              <w:bottom w:val="single" w:sz="4" w:space="0" w:color="auto"/>
              <w:right w:val="single" w:sz="4" w:space="0" w:color="auto"/>
            </w:tcBorders>
            <w:shd w:val="clear" w:color="auto" w:fill="auto"/>
            <w:noWrap/>
            <w:vAlign w:val="center"/>
            <w:hideMark/>
          </w:tcPr>
          <w:p w14:paraId="53F7A79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3.68</w:t>
            </w:r>
          </w:p>
        </w:tc>
      </w:tr>
      <w:tr w:rsidR="004562A1" w:rsidRPr="00920D13" w14:paraId="7F4A1D89"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79D59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15</w:t>
            </w:r>
          </w:p>
        </w:tc>
        <w:tc>
          <w:tcPr>
            <w:tcW w:w="1579" w:type="dxa"/>
            <w:tcBorders>
              <w:top w:val="nil"/>
              <w:left w:val="nil"/>
              <w:bottom w:val="single" w:sz="4" w:space="0" w:color="auto"/>
              <w:right w:val="single" w:sz="4" w:space="0" w:color="auto"/>
            </w:tcBorders>
            <w:shd w:val="clear" w:color="auto" w:fill="auto"/>
            <w:vAlign w:val="center"/>
            <w:hideMark/>
          </w:tcPr>
          <w:p w14:paraId="0104DBA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TALCHER</w:t>
            </w:r>
          </w:p>
        </w:tc>
        <w:tc>
          <w:tcPr>
            <w:tcW w:w="1142" w:type="dxa"/>
            <w:tcBorders>
              <w:top w:val="nil"/>
              <w:left w:val="nil"/>
              <w:bottom w:val="single" w:sz="4" w:space="0" w:color="auto"/>
              <w:right w:val="single" w:sz="4" w:space="0" w:color="auto"/>
            </w:tcBorders>
            <w:shd w:val="clear" w:color="auto" w:fill="auto"/>
            <w:vAlign w:val="center"/>
            <w:hideMark/>
          </w:tcPr>
          <w:p w14:paraId="326B53A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5A74500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3B2E401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785EA9E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62A89EB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79DDBB4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99" w:type="dxa"/>
            <w:tcBorders>
              <w:top w:val="nil"/>
              <w:left w:val="nil"/>
              <w:bottom w:val="single" w:sz="4" w:space="0" w:color="auto"/>
              <w:right w:val="single" w:sz="4" w:space="0" w:color="auto"/>
            </w:tcBorders>
            <w:shd w:val="clear" w:color="auto" w:fill="auto"/>
            <w:noWrap/>
            <w:vAlign w:val="center"/>
            <w:hideMark/>
          </w:tcPr>
          <w:p w14:paraId="4A677D9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D7E895A"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5C117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16</w:t>
            </w:r>
          </w:p>
        </w:tc>
        <w:tc>
          <w:tcPr>
            <w:tcW w:w="1579" w:type="dxa"/>
            <w:tcBorders>
              <w:top w:val="nil"/>
              <w:left w:val="nil"/>
              <w:bottom w:val="single" w:sz="4" w:space="0" w:color="auto"/>
              <w:right w:val="single" w:sz="4" w:space="0" w:color="auto"/>
            </w:tcBorders>
            <w:shd w:val="clear" w:color="auto" w:fill="auto"/>
            <w:vAlign w:val="center"/>
            <w:hideMark/>
          </w:tcPr>
          <w:p w14:paraId="3C18116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DADRI TPS-II </w:t>
            </w:r>
          </w:p>
        </w:tc>
        <w:tc>
          <w:tcPr>
            <w:tcW w:w="1142" w:type="dxa"/>
            <w:tcBorders>
              <w:top w:val="nil"/>
              <w:left w:val="nil"/>
              <w:bottom w:val="single" w:sz="4" w:space="0" w:color="auto"/>
              <w:right w:val="single" w:sz="4" w:space="0" w:color="auto"/>
            </w:tcBorders>
            <w:shd w:val="clear" w:color="auto" w:fill="auto"/>
            <w:vAlign w:val="center"/>
            <w:hideMark/>
          </w:tcPr>
          <w:p w14:paraId="025F5A5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702.0</w:t>
            </w:r>
          </w:p>
        </w:tc>
        <w:tc>
          <w:tcPr>
            <w:tcW w:w="1000" w:type="dxa"/>
            <w:tcBorders>
              <w:top w:val="nil"/>
              <w:left w:val="nil"/>
              <w:bottom w:val="single" w:sz="4" w:space="0" w:color="auto"/>
              <w:right w:val="single" w:sz="4" w:space="0" w:color="auto"/>
            </w:tcBorders>
            <w:shd w:val="clear" w:color="auto" w:fill="auto"/>
            <w:vAlign w:val="center"/>
            <w:hideMark/>
          </w:tcPr>
          <w:p w14:paraId="1F1A1DA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173.6</w:t>
            </w:r>
          </w:p>
        </w:tc>
        <w:tc>
          <w:tcPr>
            <w:tcW w:w="1000" w:type="dxa"/>
            <w:tcBorders>
              <w:top w:val="nil"/>
              <w:left w:val="nil"/>
              <w:bottom w:val="single" w:sz="4" w:space="0" w:color="auto"/>
              <w:right w:val="single" w:sz="4" w:space="0" w:color="auto"/>
            </w:tcBorders>
            <w:shd w:val="clear" w:color="auto" w:fill="auto"/>
            <w:vAlign w:val="center"/>
            <w:hideMark/>
          </w:tcPr>
          <w:p w14:paraId="47F0DCF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233.9</w:t>
            </w:r>
          </w:p>
        </w:tc>
        <w:tc>
          <w:tcPr>
            <w:tcW w:w="960" w:type="dxa"/>
            <w:tcBorders>
              <w:top w:val="nil"/>
              <w:left w:val="nil"/>
              <w:bottom w:val="single" w:sz="4" w:space="0" w:color="auto"/>
              <w:right w:val="single" w:sz="4" w:space="0" w:color="auto"/>
            </w:tcBorders>
            <w:shd w:val="clear" w:color="auto" w:fill="auto"/>
            <w:vAlign w:val="center"/>
            <w:hideMark/>
          </w:tcPr>
          <w:p w14:paraId="7E5A219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4.3</w:t>
            </w:r>
          </w:p>
        </w:tc>
        <w:tc>
          <w:tcPr>
            <w:tcW w:w="960" w:type="dxa"/>
            <w:tcBorders>
              <w:top w:val="nil"/>
              <w:left w:val="nil"/>
              <w:bottom w:val="single" w:sz="4" w:space="0" w:color="auto"/>
              <w:right w:val="single" w:sz="4" w:space="0" w:color="auto"/>
            </w:tcBorders>
            <w:shd w:val="clear" w:color="auto" w:fill="auto"/>
            <w:vAlign w:val="center"/>
            <w:hideMark/>
          </w:tcPr>
          <w:p w14:paraId="62C83FC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23.9</w:t>
            </w:r>
          </w:p>
        </w:tc>
        <w:tc>
          <w:tcPr>
            <w:tcW w:w="1041" w:type="dxa"/>
            <w:tcBorders>
              <w:top w:val="nil"/>
              <w:left w:val="nil"/>
              <w:bottom w:val="single" w:sz="4" w:space="0" w:color="auto"/>
              <w:right w:val="single" w:sz="4" w:space="0" w:color="auto"/>
            </w:tcBorders>
            <w:shd w:val="clear" w:color="auto" w:fill="auto"/>
            <w:vAlign w:val="center"/>
            <w:hideMark/>
          </w:tcPr>
          <w:p w14:paraId="3742A01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435.8</w:t>
            </w:r>
          </w:p>
        </w:tc>
        <w:tc>
          <w:tcPr>
            <w:tcW w:w="1099" w:type="dxa"/>
            <w:tcBorders>
              <w:top w:val="nil"/>
              <w:left w:val="nil"/>
              <w:bottom w:val="single" w:sz="4" w:space="0" w:color="auto"/>
              <w:right w:val="single" w:sz="4" w:space="0" w:color="auto"/>
            </w:tcBorders>
            <w:shd w:val="clear" w:color="auto" w:fill="auto"/>
            <w:noWrap/>
            <w:vAlign w:val="center"/>
            <w:hideMark/>
          </w:tcPr>
          <w:p w14:paraId="1205399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6.21</w:t>
            </w:r>
          </w:p>
        </w:tc>
      </w:tr>
      <w:tr w:rsidR="004562A1" w:rsidRPr="00920D13" w14:paraId="48AB936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68307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17</w:t>
            </w:r>
          </w:p>
        </w:tc>
        <w:tc>
          <w:tcPr>
            <w:tcW w:w="1579" w:type="dxa"/>
            <w:tcBorders>
              <w:top w:val="nil"/>
              <w:left w:val="nil"/>
              <w:bottom w:val="single" w:sz="4" w:space="0" w:color="auto"/>
              <w:right w:val="single" w:sz="4" w:space="0" w:color="auto"/>
            </w:tcBorders>
            <w:shd w:val="clear" w:color="auto" w:fill="auto"/>
            <w:vAlign w:val="center"/>
            <w:hideMark/>
          </w:tcPr>
          <w:p w14:paraId="7A17248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RIHAND THERMAL POWER STATION 3</w:t>
            </w:r>
          </w:p>
        </w:tc>
        <w:tc>
          <w:tcPr>
            <w:tcW w:w="1142" w:type="dxa"/>
            <w:tcBorders>
              <w:top w:val="nil"/>
              <w:left w:val="nil"/>
              <w:bottom w:val="single" w:sz="4" w:space="0" w:color="auto"/>
              <w:right w:val="single" w:sz="4" w:space="0" w:color="auto"/>
            </w:tcBorders>
            <w:shd w:val="clear" w:color="auto" w:fill="auto"/>
            <w:vAlign w:val="center"/>
            <w:hideMark/>
          </w:tcPr>
          <w:p w14:paraId="64E077A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393.4</w:t>
            </w:r>
          </w:p>
        </w:tc>
        <w:tc>
          <w:tcPr>
            <w:tcW w:w="1000" w:type="dxa"/>
            <w:tcBorders>
              <w:top w:val="nil"/>
              <w:left w:val="nil"/>
              <w:bottom w:val="single" w:sz="4" w:space="0" w:color="auto"/>
              <w:right w:val="single" w:sz="4" w:space="0" w:color="auto"/>
            </w:tcBorders>
            <w:shd w:val="clear" w:color="auto" w:fill="auto"/>
            <w:vAlign w:val="center"/>
            <w:hideMark/>
          </w:tcPr>
          <w:p w14:paraId="125C09C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54.0</w:t>
            </w:r>
          </w:p>
        </w:tc>
        <w:tc>
          <w:tcPr>
            <w:tcW w:w="1000" w:type="dxa"/>
            <w:tcBorders>
              <w:top w:val="nil"/>
              <w:left w:val="nil"/>
              <w:bottom w:val="single" w:sz="4" w:space="0" w:color="auto"/>
              <w:right w:val="single" w:sz="4" w:space="0" w:color="auto"/>
            </w:tcBorders>
            <w:shd w:val="clear" w:color="auto" w:fill="auto"/>
            <w:vAlign w:val="center"/>
            <w:hideMark/>
          </w:tcPr>
          <w:p w14:paraId="6FF000A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55.4</w:t>
            </w:r>
          </w:p>
        </w:tc>
        <w:tc>
          <w:tcPr>
            <w:tcW w:w="960" w:type="dxa"/>
            <w:tcBorders>
              <w:top w:val="nil"/>
              <w:left w:val="nil"/>
              <w:bottom w:val="single" w:sz="4" w:space="0" w:color="auto"/>
              <w:right w:val="single" w:sz="4" w:space="0" w:color="auto"/>
            </w:tcBorders>
            <w:shd w:val="clear" w:color="auto" w:fill="auto"/>
            <w:vAlign w:val="center"/>
            <w:hideMark/>
          </w:tcPr>
          <w:p w14:paraId="65557C4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0.6</w:t>
            </w:r>
          </w:p>
        </w:tc>
        <w:tc>
          <w:tcPr>
            <w:tcW w:w="960" w:type="dxa"/>
            <w:tcBorders>
              <w:top w:val="nil"/>
              <w:left w:val="nil"/>
              <w:bottom w:val="single" w:sz="4" w:space="0" w:color="auto"/>
              <w:right w:val="single" w:sz="4" w:space="0" w:color="auto"/>
            </w:tcBorders>
            <w:shd w:val="clear" w:color="auto" w:fill="auto"/>
            <w:vAlign w:val="center"/>
            <w:hideMark/>
          </w:tcPr>
          <w:p w14:paraId="1B8C9A0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-0.3</w:t>
            </w:r>
          </w:p>
        </w:tc>
        <w:tc>
          <w:tcPr>
            <w:tcW w:w="1041" w:type="dxa"/>
            <w:tcBorders>
              <w:top w:val="nil"/>
              <w:left w:val="nil"/>
              <w:bottom w:val="single" w:sz="4" w:space="0" w:color="auto"/>
              <w:right w:val="single" w:sz="4" w:space="0" w:color="auto"/>
            </w:tcBorders>
            <w:shd w:val="clear" w:color="auto" w:fill="auto"/>
            <w:vAlign w:val="center"/>
            <w:hideMark/>
          </w:tcPr>
          <w:p w14:paraId="7BFD3B1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109.7</w:t>
            </w:r>
          </w:p>
        </w:tc>
        <w:tc>
          <w:tcPr>
            <w:tcW w:w="1099" w:type="dxa"/>
            <w:tcBorders>
              <w:top w:val="nil"/>
              <w:left w:val="nil"/>
              <w:bottom w:val="single" w:sz="4" w:space="0" w:color="auto"/>
              <w:right w:val="single" w:sz="4" w:space="0" w:color="auto"/>
            </w:tcBorders>
            <w:shd w:val="clear" w:color="auto" w:fill="auto"/>
            <w:noWrap/>
            <w:vAlign w:val="center"/>
            <w:hideMark/>
          </w:tcPr>
          <w:p w14:paraId="3CD168B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2.79</w:t>
            </w:r>
          </w:p>
        </w:tc>
      </w:tr>
      <w:tr w:rsidR="004562A1" w:rsidRPr="00920D13" w14:paraId="2AD82B5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424BC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w:t>
            </w:r>
          </w:p>
        </w:tc>
        <w:tc>
          <w:tcPr>
            <w:tcW w:w="1579" w:type="dxa"/>
            <w:tcBorders>
              <w:top w:val="nil"/>
              <w:left w:val="nil"/>
              <w:bottom w:val="single" w:sz="4" w:space="0" w:color="auto"/>
              <w:right w:val="single" w:sz="4" w:space="0" w:color="auto"/>
            </w:tcBorders>
            <w:shd w:val="clear" w:color="auto" w:fill="auto"/>
            <w:vAlign w:val="center"/>
            <w:hideMark/>
          </w:tcPr>
          <w:p w14:paraId="7F61F31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KOLDAM HPS-I</w:t>
            </w:r>
          </w:p>
        </w:tc>
        <w:tc>
          <w:tcPr>
            <w:tcW w:w="1142" w:type="dxa"/>
            <w:tcBorders>
              <w:top w:val="nil"/>
              <w:left w:val="nil"/>
              <w:bottom w:val="single" w:sz="4" w:space="0" w:color="auto"/>
              <w:right w:val="single" w:sz="4" w:space="0" w:color="auto"/>
            </w:tcBorders>
            <w:shd w:val="clear" w:color="auto" w:fill="auto"/>
            <w:vAlign w:val="center"/>
            <w:hideMark/>
          </w:tcPr>
          <w:p w14:paraId="6BB6FB6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65D6FCE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03B1E29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A4EBA8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1956E10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3503996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99" w:type="dxa"/>
            <w:tcBorders>
              <w:top w:val="nil"/>
              <w:left w:val="nil"/>
              <w:bottom w:val="single" w:sz="4" w:space="0" w:color="auto"/>
              <w:right w:val="single" w:sz="4" w:space="0" w:color="auto"/>
            </w:tcBorders>
            <w:shd w:val="clear" w:color="auto" w:fill="auto"/>
            <w:noWrap/>
            <w:vAlign w:val="center"/>
            <w:hideMark/>
          </w:tcPr>
          <w:p w14:paraId="6621697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7AD2685F"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04518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3AB93BA1"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6F316C2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2254.95</w:t>
            </w:r>
          </w:p>
        </w:tc>
        <w:tc>
          <w:tcPr>
            <w:tcW w:w="1000" w:type="dxa"/>
            <w:tcBorders>
              <w:top w:val="nil"/>
              <w:left w:val="nil"/>
              <w:bottom w:val="single" w:sz="4" w:space="0" w:color="auto"/>
              <w:right w:val="single" w:sz="4" w:space="0" w:color="auto"/>
            </w:tcBorders>
            <w:shd w:val="clear" w:color="auto" w:fill="auto"/>
            <w:vAlign w:val="center"/>
            <w:hideMark/>
          </w:tcPr>
          <w:p w14:paraId="560FC84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359.5</w:t>
            </w:r>
          </w:p>
        </w:tc>
        <w:tc>
          <w:tcPr>
            <w:tcW w:w="1000" w:type="dxa"/>
            <w:tcBorders>
              <w:top w:val="nil"/>
              <w:left w:val="nil"/>
              <w:bottom w:val="single" w:sz="4" w:space="0" w:color="auto"/>
              <w:right w:val="single" w:sz="4" w:space="0" w:color="auto"/>
            </w:tcBorders>
            <w:shd w:val="clear" w:color="auto" w:fill="auto"/>
            <w:vAlign w:val="center"/>
            <w:hideMark/>
          </w:tcPr>
          <w:p w14:paraId="3682FBA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528.6</w:t>
            </w:r>
          </w:p>
        </w:tc>
        <w:tc>
          <w:tcPr>
            <w:tcW w:w="960" w:type="dxa"/>
            <w:tcBorders>
              <w:top w:val="nil"/>
              <w:left w:val="nil"/>
              <w:bottom w:val="single" w:sz="4" w:space="0" w:color="auto"/>
              <w:right w:val="single" w:sz="4" w:space="0" w:color="auto"/>
            </w:tcBorders>
            <w:shd w:val="clear" w:color="auto" w:fill="auto"/>
            <w:vAlign w:val="center"/>
            <w:hideMark/>
          </w:tcPr>
          <w:p w14:paraId="59FDD1F2"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5.1</w:t>
            </w:r>
          </w:p>
        </w:tc>
        <w:tc>
          <w:tcPr>
            <w:tcW w:w="960" w:type="dxa"/>
            <w:tcBorders>
              <w:top w:val="nil"/>
              <w:left w:val="nil"/>
              <w:bottom w:val="single" w:sz="4" w:space="0" w:color="auto"/>
              <w:right w:val="single" w:sz="4" w:space="0" w:color="auto"/>
            </w:tcBorders>
            <w:shd w:val="clear" w:color="auto" w:fill="auto"/>
            <w:vAlign w:val="center"/>
            <w:hideMark/>
          </w:tcPr>
          <w:p w14:paraId="796C104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46.0</w:t>
            </w:r>
          </w:p>
        </w:tc>
        <w:tc>
          <w:tcPr>
            <w:tcW w:w="1041" w:type="dxa"/>
            <w:tcBorders>
              <w:top w:val="nil"/>
              <w:left w:val="nil"/>
              <w:bottom w:val="single" w:sz="4" w:space="0" w:color="auto"/>
              <w:right w:val="single" w:sz="4" w:space="0" w:color="auto"/>
            </w:tcBorders>
            <w:shd w:val="clear" w:color="auto" w:fill="auto"/>
            <w:vAlign w:val="center"/>
            <w:hideMark/>
          </w:tcPr>
          <w:p w14:paraId="41BA1637"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939.2</w:t>
            </w:r>
          </w:p>
        </w:tc>
        <w:tc>
          <w:tcPr>
            <w:tcW w:w="1099" w:type="dxa"/>
            <w:tcBorders>
              <w:top w:val="nil"/>
              <w:left w:val="nil"/>
              <w:bottom w:val="single" w:sz="4" w:space="0" w:color="auto"/>
              <w:right w:val="single" w:sz="4" w:space="0" w:color="auto"/>
            </w:tcBorders>
            <w:shd w:val="clear" w:color="auto" w:fill="auto"/>
            <w:noWrap/>
            <w:vAlign w:val="center"/>
            <w:hideMark/>
          </w:tcPr>
          <w:p w14:paraId="1AF31752"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4.16</w:t>
            </w:r>
          </w:p>
        </w:tc>
      </w:tr>
      <w:tr w:rsidR="004562A1" w:rsidRPr="00920D13" w14:paraId="3A9E5DC5"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FAFE9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5C04FCD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4664507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116FE45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C9686F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5C36FA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359FBBB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4BF1A8C9"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10E4F52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3AEF45B9"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801EAA"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B</w:t>
            </w:r>
          </w:p>
        </w:tc>
        <w:tc>
          <w:tcPr>
            <w:tcW w:w="1579" w:type="dxa"/>
            <w:tcBorders>
              <w:top w:val="nil"/>
              <w:left w:val="nil"/>
              <w:bottom w:val="single" w:sz="4" w:space="0" w:color="auto"/>
              <w:right w:val="single" w:sz="4" w:space="0" w:color="auto"/>
            </w:tcBorders>
            <w:shd w:val="clear" w:color="auto" w:fill="auto"/>
            <w:vAlign w:val="center"/>
            <w:hideMark/>
          </w:tcPr>
          <w:p w14:paraId="16254045"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NHPC Ltd.</w:t>
            </w:r>
          </w:p>
        </w:tc>
        <w:tc>
          <w:tcPr>
            <w:tcW w:w="1142" w:type="dxa"/>
            <w:tcBorders>
              <w:top w:val="nil"/>
              <w:left w:val="nil"/>
              <w:bottom w:val="single" w:sz="4" w:space="0" w:color="auto"/>
              <w:right w:val="single" w:sz="4" w:space="0" w:color="auto"/>
            </w:tcBorders>
            <w:shd w:val="clear" w:color="auto" w:fill="auto"/>
            <w:vAlign w:val="center"/>
            <w:hideMark/>
          </w:tcPr>
          <w:p w14:paraId="2E1F48B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1368B4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2489C5A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546FC37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5EA9F1D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38AF021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2CF12A4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0EB8FD4B"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52ADF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1579" w:type="dxa"/>
            <w:tcBorders>
              <w:top w:val="nil"/>
              <w:left w:val="nil"/>
              <w:bottom w:val="single" w:sz="4" w:space="0" w:color="auto"/>
              <w:right w:val="single" w:sz="4" w:space="0" w:color="auto"/>
            </w:tcBorders>
            <w:shd w:val="clear" w:color="auto" w:fill="auto"/>
            <w:vAlign w:val="center"/>
            <w:hideMark/>
          </w:tcPr>
          <w:p w14:paraId="66E7A0F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BAIRASIUL P S  </w:t>
            </w:r>
          </w:p>
        </w:tc>
        <w:tc>
          <w:tcPr>
            <w:tcW w:w="1142" w:type="dxa"/>
            <w:tcBorders>
              <w:top w:val="nil"/>
              <w:left w:val="nil"/>
              <w:bottom w:val="single" w:sz="4" w:space="0" w:color="auto"/>
              <w:right w:val="single" w:sz="4" w:space="0" w:color="auto"/>
            </w:tcBorders>
            <w:shd w:val="clear" w:color="auto" w:fill="auto"/>
            <w:vAlign w:val="center"/>
            <w:hideMark/>
          </w:tcPr>
          <w:p w14:paraId="5F16CFD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16.0</w:t>
            </w:r>
          </w:p>
        </w:tc>
        <w:tc>
          <w:tcPr>
            <w:tcW w:w="1000" w:type="dxa"/>
            <w:tcBorders>
              <w:top w:val="nil"/>
              <w:left w:val="nil"/>
              <w:bottom w:val="single" w:sz="4" w:space="0" w:color="auto"/>
              <w:right w:val="single" w:sz="4" w:space="0" w:color="auto"/>
            </w:tcBorders>
            <w:shd w:val="clear" w:color="auto" w:fill="auto"/>
            <w:vAlign w:val="center"/>
            <w:hideMark/>
          </w:tcPr>
          <w:p w14:paraId="09312A9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1.5</w:t>
            </w:r>
          </w:p>
        </w:tc>
        <w:tc>
          <w:tcPr>
            <w:tcW w:w="1000" w:type="dxa"/>
            <w:tcBorders>
              <w:top w:val="nil"/>
              <w:left w:val="nil"/>
              <w:bottom w:val="single" w:sz="4" w:space="0" w:color="auto"/>
              <w:right w:val="single" w:sz="4" w:space="0" w:color="auto"/>
            </w:tcBorders>
            <w:shd w:val="clear" w:color="auto" w:fill="auto"/>
            <w:vAlign w:val="center"/>
            <w:hideMark/>
          </w:tcPr>
          <w:p w14:paraId="3E3C1D3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1.4</w:t>
            </w:r>
          </w:p>
        </w:tc>
        <w:tc>
          <w:tcPr>
            <w:tcW w:w="960" w:type="dxa"/>
            <w:tcBorders>
              <w:top w:val="nil"/>
              <w:left w:val="nil"/>
              <w:bottom w:val="single" w:sz="4" w:space="0" w:color="auto"/>
              <w:right w:val="single" w:sz="4" w:space="0" w:color="auto"/>
            </w:tcBorders>
            <w:shd w:val="clear" w:color="auto" w:fill="auto"/>
            <w:vAlign w:val="center"/>
            <w:hideMark/>
          </w:tcPr>
          <w:p w14:paraId="233923C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0.5</w:t>
            </w:r>
          </w:p>
        </w:tc>
        <w:tc>
          <w:tcPr>
            <w:tcW w:w="960" w:type="dxa"/>
            <w:tcBorders>
              <w:top w:val="nil"/>
              <w:left w:val="nil"/>
              <w:bottom w:val="single" w:sz="4" w:space="0" w:color="auto"/>
              <w:right w:val="single" w:sz="4" w:space="0" w:color="auto"/>
            </w:tcBorders>
            <w:shd w:val="clear" w:color="auto" w:fill="auto"/>
            <w:vAlign w:val="center"/>
            <w:hideMark/>
          </w:tcPr>
          <w:p w14:paraId="621DE1C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41" w:type="dxa"/>
            <w:tcBorders>
              <w:top w:val="nil"/>
              <w:left w:val="nil"/>
              <w:bottom w:val="single" w:sz="4" w:space="0" w:color="auto"/>
              <w:right w:val="single" w:sz="4" w:space="0" w:color="auto"/>
            </w:tcBorders>
            <w:shd w:val="clear" w:color="auto" w:fill="auto"/>
            <w:vAlign w:val="center"/>
            <w:hideMark/>
          </w:tcPr>
          <w:p w14:paraId="2F6C803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3.5</w:t>
            </w:r>
          </w:p>
        </w:tc>
        <w:tc>
          <w:tcPr>
            <w:tcW w:w="1099" w:type="dxa"/>
            <w:tcBorders>
              <w:top w:val="nil"/>
              <w:left w:val="nil"/>
              <w:bottom w:val="single" w:sz="4" w:space="0" w:color="auto"/>
              <w:right w:val="single" w:sz="4" w:space="0" w:color="auto"/>
            </w:tcBorders>
            <w:shd w:val="clear" w:color="auto" w:fill="auto"/>
            <w:noWrap/>
            <w:vAlign w:val="center"/>
            <w:hideMark/>
          </w:tcPr>
          <w:p w14:paraId="70808D4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2.19</w:t>
            </w:r>
          </w:p>
        </w:tc>
      </w:tr>
      <w:tr w:rsidR="004562A1" w:rsidRPr="00920D13" w14:paraId="27CE6F1A"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D9DCB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1579" w:type="dxa"/>
            <w:tcBorders>
              <w:top w:val="nil"/>
              <w:left w:val="nil"/>
              <w:bottom w:val="single" w:sz="4" w:space="0" w:color="auto"/>
              <w:right w:val="single" w:sz="4" w:space="0" w:color="auto"/>
            </w:tcBorders>
            <w:shd w:val="clear" w:color="auto" w:fill="auto"/>
            <w:vAlign w:val="center"/>
            <w:hideMark/>
          </w:tcPr>
          <w:p w14:paraId="65F55AB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SALAL P S  </w:t>
            </w:r>
          </w:p>
        </w:tc>
        <w:tc>
          <w:tcPr>
            <w:tcW w:w="1142" w:type="dxa"/>
            <w:tcBorders>
              <w:top w:val="nil"/>
              <w:left w:val="nil"/>
              <w:bottom w:val="single" w:sz="4" w:space="0" w:color="auto"/>
              <w:right w:val="single" w:sz="4" w:space="0" w:color="auto"/>
            </w:tcBorders>
            <w:shd w:val="clear" w:color="auto" w:fill="auto"/>
            <w:vAlign w:val="center"/>
            <w:hideMark/>
          </w:tcPr>
          <w:p w14:paraId="10A59FC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96.5</w:t>
            </w:r>
          </w:p>
        </w:tc>
        <w:tc>
          <w:tcPr>
            <w:tcW w:w="1000" w:type="dxa"/>
            <w:tcBorders>
              <w:top w:val="nil"/>
              <w:left w:val="nil"/>
              <w:bottom w:val="single" w:sz="4" w:space="0" w:color="auto"/>
              <w:right w:val="single" w:sz="4" w:space="0" w:color="auto"/>
            </w:tcBorders>
            <w:shd w:val="clear" w:color="auto" w:fill="auto"/>
            <w:vAlign w:val="center"/>
            <w:hideMark/>
          </w:tcPr>
          <w:p w14:paraId="3CEE8C5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7.8</w:t>
            </w:r>
          </w:p>
        </w:tc>
        <w:tc>
          <w:tcPr>
            <w:tcW w:w="1000" w:type="dxa"/>
            <w:tcBorders>
              <w:top w:val="nil"/>
              <w:left w:val="nil"/>
              <w:bottom w:val="single" w:sz="4" w:space="0" w:color="auto"/>
              <w:right w:val="single" w:sz="4" w:space="0" w:color="auto"/>
            </w:tcBorders>
            <w:shd w:val="clear" w:color="auto" w:fill="auto"/>
            <w:vAlign w:val="center"/>
            <w:hideMark/>
          </w:tcPr>
          <w:p w14:paraId="268A247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5.9</w:t>
            </w:r>
          </w:p>
        </w:tc>
        <w:tc>
          <w:tcPr>
            <w:tcW w:w="960" w:type="dxa"/>
            <w:tcBorders>
              <w:top w:val="nil"/>
              <w:left w:val="nil"/>
              <w:bottom w:val="single" w:sz="4" w:space="0" w:color="auto"/>
              <w:right w:val="single" w:sz="4" w:space="0" w:color="auto"/>
            </w:tcBorders>
            <w:shd w:val="clear" w:color="auto" w:fill="auto"/>
            <w:vAlign w:val="center"/>
            <w:hideMark/>
          </w:tcPr>
          <w:p w14:paraId="1CA6D58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10.2</w:t>
            </w:r>
          </w:p>
        </w:tc>
        <w:tc>
          <w:tcPr>
            <w:tcW w:w="960" w:type="dxa"/>
            <w:tcBorders>
              <w:top w:val="nil"/>
              <w:left w:val="nil"/>
              <w:bottom w:val="single" w:sz="4" w:space="0" w:color="auto"/>
              <w:right w:val="single" w:sz="4" w:space="0" w:color="auto"/>
            </w:tcBorders>
            <w:shd w:val="clear" w:color="auto" w:fill="auto"/>
            <w:vAlign w:val="center"/>
            <w:hideMark/>
          </w:tcPr>
          <w:p w14:paraId="475AA17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0.7</w:t>
            </w:r>
          </w:p>
        </w:tc>
        <w:tc>
          <w:tcPr>
            <w:tcW w:w="1041" w:type="dxa"/>
            <w:tcBorders>
              <w:top w:val="nil"/>
              <w:left w:val="nil"/>
              <w:bottom w:val="single" w:sz="4" w:space="0" w:color="auto"/>
              <w:right w:val="single" w:sz="4" w:space="0" w:color="auto"/>
            </w:tcBorders>
            <w:shd w:val="clear" w:color="auto" w:fill="auto"/>
            <w:vAlign w:val="center"/>
            <w:hideMark/>
          </w:tcPr>
          <w:p w14:paraId="7AF2258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24.6</w:t>
            </w:r>
          </w:p>
        </w:tc>
        <w:tc>
          <w:tcPr>
            <w:tcW w:w="1099" w:type="dxa"/>
            <w:tcBorders>
              <w:top w:val="nil"/>
              <w:left w:val="nil"/>
              <w:bottom w:val="single" w:sz="4" w:space="0" w:color="auto"/>
              <w:right w:val="single" w:sz="4" w:space="0" w:color="auto"/>
            </w:tcBorders>
            <w:shd w:val="clear" w:color="auto" w:fill="auto"/>
            <w:noWrap/>
            <w:vAlign w:val="center"/>
            <w:hideMark/>
          </w:tcPr>
          <w:p w14:paraId="3695B1B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2.55</w:t>
            </w:r>
          </w:p>
        </w:tc>
      </w:tr>
      <w:tr w:rsidR="004562A1" w:rsidRPr="00920D13" w14:paraId="2B52283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88FAD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w:t>
            </w:r>
          </w:p>
        </w:tc>
        <w:tc>
          <w:tcPr>
            <w:tcW w:w="1579" w:type="dxa"/>
            <w:tcBorders>
              <w:top w:val="nil"/>
              <w:left w:val="nil"/>
              <w:bottom w:val="single" w:sz="4" w:space="0" w:color="auto"/>
              <w:right w:val="single" w:sz="4" w:space="0" w:color="auto"/>
            </w:tcBorders>
            <w:shd w:val="clear" w:color="auto" w:fill="auto"/>
            <w:vAlign w:val="center"/>
            <w:hideMark/>
          </w:tcPr>
          <w:p w14:paraId="630B94A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CHAMERA I P S  </w:t>
            </w:r>
          </w:p>
        </w:tc>
        <w:tc>
          <w:tcPr>
            <w:tcW w:w="1142" w:type="dxa"/>
            <w:tcBorders>
              <w:top w:val="nil"/>
              <w:left w:val="nil"/>
              <w:bottom w:val="single" w:sz="4" w:space="0" w:color="auto"/>
              <w:right w:val="single" w:sz="4" w:space="0" w:color="auto"/>
            </w:tcBorders>
            <w:shd w:val="clear" w:color="auto" w:fill="auto"/>
            <w:vAlign w:val="center"/>
            <w:hideMark/>
          </w:tcPr>
          <w:p w14:paraId="4E53556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37.5</w:t>
            </w:r>
          </w:p>
        </w:tc>
        <w:tc>
          <w:tcPr>
            <w:tcW w:w="1000" w:type="dxa"/>
            <w:tcBorders>
              <w:top w:val="nil"/>
              <w:left w:val="nil"/>
              <w:bottom w:val="single" w:sz="4" w:space="0" w:color="auto"/>
              <w:right w:val="single" w:sz="4" w:space="0" w:color="auto"/>
            </w:tcBorders>
            <w:shd w:val="clear" w:color="auto" w:fill="auto"/>
            <w:vAlign w:val="center"/>
            <w:hideMark/>
          </w:tcPr>
          <w:p w14:paraId="6E008F8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3.8</w:t>
            </w:r>
          </w:p>
        </w:tc>
        <w:tc>
          <w:tcPr>
            <w:tcW w:w="1000" w:type="dxa"/>
            <w:tcBorders>
              <w:top w:val="nil"/>
              <w:left w:val="nil"/>
              <w:bottom w:val="single" w:sz="4" w:space="0" w:color="auto"/>
              <w:right w:val="single" w:sz="4" w:space="0" w:color="auto"/>
            </w:tcBorders>
            <w:shd w:val="clear" w:color="auto" w:fill="auto"/>
            <w:vAlign w:val="center"/>
            <w:hideMark/>
          </w:tcPr>
          <w:p w14:paraId="269048C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4.3</w:t>
            </w:r>
          </w:p>
        </w:tc>
        <w:tc>
          <w:tcPr>
            <w:tcW w:w="960" w:type="dxa"/>
            <w:tcBorders>
              <w:top w:val="nil"/>
              <w:left w:val="nil"/>
              <w:bottom w:val="single" w:sz="4" w:space="0" w:color="auto"/>
              <w:right w:val="single" w:sz="4" w:space="0" w:color="auto"/>
            </w:tcBorders>
            <w:shd w:val="clear" w:color="auto" w:fill="auto"/>
            <w:vAlign w:val="center"/>
            <w:hideMark/>
          </w:tcPr>
          <w:p w14:paraId="0845B10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74A4F0C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0.3</w:t>
            </w:r>
          </w:p>
        </w:tc>
        <w:tc>
          <w:tcPr>
            <w:tcW w:w="1041" w:type="dxa"/>
            <w:tcBorders>
              <w:top w:val="nil"/>
              <w:left w:val="nil"/>
              <w:bottom w:val="single" w:sz="4" w:space="0" w:color="auto"/>
              <w:right w:val="single" w:sz="4" w:space="0" w:color="auto"/>
            </w:tcBorders>
            <w:shd w:val="clear" w:color="auto" w:fill="auto"/>
            <w:vAlign w:val="center"/>
            <w:hideMark/>
          </w:tcPr>
          <w:p w14:paraId="76B59B3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8.4</w:t>
            </w:r>
          </w:p>
        </w:tc>
        <w:tc>
          <w:tcPr>
            <w:tcW w:w="1099" w:type="dxa"/>
            <w:tcBorders>
              <w:top w:val="nil"/>
              <w:left w:val="nil"/>
              <w:bottom w:val="single" w:sz="4" w:space="0" w:color="auto"/>
              <w:right w:val="single" w:sz="4" w:space="0" w:color="auto"/>
            </w:tcBorders>
            <w:shd w:val="clear" w:color="auto" w:fill="auto"/>
            <w:noWrap/>
            <w:vAlign w:val="center"/>
            <w:hideMark/>
          </w:tcPr>
          <w:p w14:paraId="3011861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2.23</w:t>
            </w:r>
          </w:p>
        </w:tc>
      </w:tr>
      <w:tr w:rsidR="004562A1" w:rsidRPr="00920D13" w14:paraId="2F3C42CF"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DD126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w:t>
            </w:r>
          </w:p>
        </w:tc>
        <w:tc>
          <w:tcPr>
            <w:tcW w:w="1579" w:type="dxa"/>
            <w:tcBorders>
              <w:top w:val="nil"/>
              <w:left w:val="nil"/>
              <w:bottom w:val="single" w:sz="4" w:space="0" w:color="auto"/>
              <w:right w:val="single" w:sz="4" w:space="0" w:color="auto"/>
            </w:tcBorders>
            <w:shd w:val="clear" w:color="auto" w:fill="auto"/>
            <w:vAlign w:val="center"/>
            <w:hideMark/>
          </w:tcPr>
          <w:p w14:paraId="0118E10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TANAKPUR P S  </w:t>
            </w:r>
          </w:p>
        </w:tc>
        <w:tc>
          <w:tcPr>
            <w:tcW w:w="1142" w:type="dxa"/>
            <w:tcBorders>
              <w:top w:val="nil"/>
              <w:left w:val="nil"/>
              <w:bottom w:val="single" w:sz="4" w:space="0" w:color="auto"/>
              <w:right w:val="single" w:sz="4" w:space="0" w:color="auto"/>
            </w:tcBorders>
            <w:shd w:val="clear" w:color="auto" w:fill="auto"/>
            <w:vAlign w:val="center"/>
            <w:hideMark/>
          </w:tcPr>
          <w:p w14:paraId="327C8B1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13.6</w:t>
            </w:r>
          </w:p>
        </w:tc>
        <w:tc>
          <w:tcPr>
            <w:tcW w:w="1000" w:type="dxa"/>
            <w:tcBorders>
              <w:top w:val="nil"/>
              <w:left w:val="nil"/>
              <w:bottom w:val="single" w:sz="4" w:space="0" w:color="auto"/>
              <w:right w:val="single" w:sz="4" w:space="0" w:color="auto"/>
            </w:tcBorders>
            <w:shd w:val="clear" w:color="auto" w:fill="auto"/>
            <w:vAlign w:val="center"/>
            <w:hideMark/>
          </w:tcPr>
          <w:p w14:paraId="6EF03C1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2.8</w:t>
            </w:r>
          </w:p>
        </w:tc>
        <w:tc>
          <w:tcPr>
            <w:tcW w:w="1000" w:type="dxa"/>
            <w:tcBorders>
              <w:top w:val="nil"/>
              <w:left w:val="nil"/>
              <w:bottom w:val="single" w:sz="4" w:space="0" w:color="auto"/>
              <w:right w:val="single" w:sz="4" w:space="0" w:color="auto"/>
            </w:tcBorders>
            <w:shd w:val="clear" w:color="auto" w:fill="auto"/>
            <w:vAlign w:val="center"/>
            <w:hideMark/>
          </w:tcPr>
          <w:p w14:paraId="113DD15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w:t>
            </w:r>
          </w:p>
        </w:tc>
        <w:tc>
          <w:tcPr>
            <w:tcW w:w="960" w:type="dxa"/>
            <w:tcBorders>
              <w:top w:val="nil"/>
              <w:left w:val="nil"/>
              <w:bottom w:val="single" w:sz="4" w:space="0" w:color="auto"/>
              <w:right w:val="single" w:sz="4" w:space="0" w:color="auto"/>
            </w:tcBorders>
            <w:shd w:val="clear" w:color="auto" w:fill="auto"/>
            <w:vAlign w:val="center"/>
            <w:hideMark/>
          </w:tcPr>
          <w:p w14:paraId="0B95322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75B1CE7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41" w:type="dxa"/>
            <w:tcBorders>
              <w:top w:val="nil"/>
              <w:left w:val="nil"/>
              <w:bottom w:val="single" w:sz="4" w:space="0" w:color="auto"/>
              <w:right w:val="single" w:sz="4" w:space="0" w:color="auto"/>
            </w:tcBorders>
            <w:shd w:val="clear" w:color="auto" w:fill="auto"/>
            <w:vAlign w:val="center"/>
            <w:hideMark/>
          </w:tcPr>
          <w:p w14:paraId="4149C1C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5.1</w:t>
            </w:r>
          </w:p>
        </w:tc>
        <w:tc>
          <w:tcPr>
            <w:tcW w:w="1099" w:type="dxa"/>
            <w:tcBorders>
              <w:top w:val="nil"/>
              <w:left w:val="nil"/>
              <w:bottom w:val="single" w:sz="4" w:space="0" w:color="auto"/>
              <w:right w:val="single" w:sz="4" w:space="0" w:color="auto"/>
            </w:tcBorders>
            <w:shd w:val="clear" w:color="auto" w:fill="auto"/>
            <w:noWrap/>
            <w:vAlign w:val="center"/>
            <w:hideMark/>
          </w:tcPr>
          <w:p w14:paraId="459CE64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3.74</w:t>
            </w:r>
          </w:p>
        </w:tc>
      </w:tr>
      <w:tr w:rsidR="004562A1" w:rsidRPr="00920D13" w14:paraId="13EF8650"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DBDE6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w:t>
            </w:r>
          </w:p>
        </w:tc>
        <w:tc>
          <w:tcPr>
            <w:tcW w:w="1579" w:type="dxa"/>
            <w:tcBorders>
              <w:top w:val="nil"/>
              <w:left w:val="nil"/>
              <w:bottom w:val="single" w:sz="4" w:space="0" w:color="auto"/>
              <w:right w:val="single" w:sz="4" w:space="0" w:color="auto"/>
            </w:tcBorders>
            <w:shd w:val="clear" w:color="auto" w:fill="auto"/>
            <w:vAlign w:val="center"/>
            <w:hideMark/>
          </w:tcPr>
          <w:p w14:paraId="4EF11CF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URI P S  </w:t>
            </w:r>
          </w:p>
        </w:tc>
        <w:tc>
          <w:tcPr>
            <w:tcW w:w="1142" w:type="dxa"/>
            <w:tcBorders>
              <w:top w:val="nil"/>
              <w:left w:val="nil"/>
              <w:bottom w:val="single" w:sz="4" w:space="0" w:color="auto"/>
              <w:right w:val="single" w:sz="4" w:space="0" w:color="auto"/>
            </w:tcBorders>
            <w:shd w:val="clear" w:color="auto" w:fill="auto"/>
            <w:vAlign w:val="center"/>
            <w:hideMark/>
          </w:tcPr>
          <w:p w14:paraId="12F21FD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80.1</w:t>
            </w:r>
          </w:p>
        </w:tc>
        <w:tc>
          <w:tcPr>
            <w:tcW w:w="1000" w:type="dxa"/>
            <w:tcBorders>
              <w:top w:val="nil"/>
              <w:left w:val="nil"/>
              <w:bottom w:val="single" w:sz="4" w:space="0" w:color="auto"/>
              <w:right w:val="single" w:sz="4" w:space="0" w:color="auto"/>
            </w:tcBorders>
            <w:shd w:val="clear" w:color="auto" w:fill="auto"/>
            <w:vAlign w:val="center"/>
            <w:hideMark/>
          </w:tcPr>
          <w:p w14:paraId="6DBCD76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7.6</w:t>
            </w:r>
          </w:p>
        </w:tc>
        <w:tc>
          <w:tcPr>
            <w:tcW w:w="1000" w:type="dxa"/>
            <w:tcBorders>
              <w:top w:val="nil"/>
              <w:left w:val="nil"/>
              <w:bottom w:val="single" w:sz="4" w:space="0" w:color="auto"/>
              <w:right w:val="single" w:sz="4" w:space="0" w:color="auto"/>
            </w:tcBorders>
            <w:shd w:val="clear" w:color="auto" w:fill="auto"/>
            <w:vAlign w:val="center"/>
            <w:hideMark/>
          </w:tcPr>
          <w:p w14:paraId="00A0186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6.6</w:t>
            </w:r>
          </w:p>
        </w:tc>
        <w:tc>
          <w:tcPr>
            <w:tcW w:w="960" w:type="dxa"/>
            <w:tcBorders>
              <w:top w:val="nil"/>
              <w:left w:val="nil"/>
              <w:bottom w:val="single" w:sz="4" w:space="0" w:color="auto"/>
              <w:right w:val="single" w:sz="4" w:space="0" w:color="auto"/>
            </w:tcBorders>
            <w:shd w:val="clear" w:color="auto" w:fill="auto"/>
            <w:vAlign w:val="center"/>
            <w:hideMark/>
          </w:tcPr>
          <w:p w14:paraId="18D60C9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3.4</w:t>
            </w:r>
          </w:p>
        </w:tc>
        <w:tc>
          <w:tcPr>
            <w:tcW w:w="960" w:type="dxa"/>
            <w:tcBorders>
              <w:top w:val="nil"/>
              <w:left w:val="nil"/>
              <w:bottom w:val="single" w:sz="4" w:space="0" w:color="auto"/>
              <w:right w:val="single" w:sz="4" w:space="0" w:color="auto"/>
            </w:tcBorders>
            <w:shd w:val="clear" w:color="auto" w:fill="auto"/>
            <w:vAlign w:val="center"/>
            <w:hideMark/>
          </w:tcPr>
          <w:p w14:paraId="66AE453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w:t>
            </w:r>
          </w:p>
        </w:tc>
        <w:tc>
          <w:tcPr>
            <w:tcW w:w="1041" w:type="dxa"/>
            <w:tcBorders>
              <w:top w:val="nil"/>
              <w:left w:val="nil"/>
              <w:bottom w:val="single" w:sz="4" w:space="0" w:color="auto"/>
              <w:right w:val="single" w:sz="4" w:space="0" w:color="auto"/>
            </w:tcBorders>
            <w:shd w:val="clear" w:color="auto" w:fill="auto"/>
            <w:vAlign w:val="center"/>
            <w:hideMark/>
          </w:tcPr>
          <w:p w14:paraId="46A2291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18.7</w:t>
            </w:r>
          </w:p>
        </w:tc>
        <w:tc>
          <w:tcPr>
            <w:tcW w:w="1099" w:type="dxa"/>
            <w:tcBorders>
              <w:top w:val="nil"/>
              <w:left w:val="nil"/>
              <w:bottom w:val="single" w:sz="4" w:space="0" w:color="auto"/>
              <w:right w:val="single" w:sz="4" w:space="0" w:color="auto"/>
            </w:tcBorders>
            <w:shd w:val="clear" w:color="auto" w:fill="auto"/>
            <w:noWrap/>
            <w:vAlign w:val="center"/>
            <w:hideMark/>
          </w:tcPr>
          <w:p w14:paraId="560EE18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2.33</w:t>
            </w:r>
          </w:p>
        </w:tc>
      </w:tr>
      <w:tr w:rsidR="004562A1" w:rsidRPr="00920D13" w14:paraId="21FE1D79"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00655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w:t>
            </w:r>
          </w:p>
        </w:tc>
        <w:tc>
          <w:tcPr>
            <w:tcW w:w="1579" w:type="dxa"/>
            <w:tcBorders>
              <w:top w:val="nil"/>
              <w:left w:val="nil"/>
              <w:bottom w:val="single" w:sz="4" w:space="0" w:color="auto"/>
              <w:right w:val="single" w:sz="4" w:space="0" w:color="auto"/>
            </w:tcBorders>
            <w:shd w:val="clear" w:color="auto" w:fill="auto"/>
            <w:vAlign w:val="center"/>
            <w:hideMark/>
          </w:tcPr>
          <w:p w14:paraId="153D3A0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DHAULIGANGA PS </w:t>
            </w:r>
          </w:p>
        </w:tc>
        <w:tc>
          <w:tcPr>
            <w:tcW w:w="1142" w:type="dxa"/>
            <w:tcBorders>
              <w:top w:val="nil"/>
              <w:left w:val="nil"/>
              <w:bottom w:val="single" w:sz="4" w:space="0" w:color="auto"/>
              <w:right w:val="single" w:sz="4" w:space="0" w:color="auto"/>
            </w:tcBorders>
            <w:shd w:val="clear" w:color="auto" w:fill="auto"/>
            <w:vAlign w:val="center"/>
            <w:hideMark/>
          </w:tcPr>
          <w:p w14:paraId="68E84D4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39.9</w:t>
            </w:r>
          </w:p>
        </w:tc>
        <w:tc>
          <w:tcPr>
            <w:tcW w:w="1000" w:type="dxa"/>
            <w:tcBorders>
              <w:top w:val="nil"/>
              <w:left w:val="nil"/>
              <w:bottom w:val="single" w:sz="4" w:space="0" w:color="auto"/>
              <w:right w:val="single" w:sz="4" w:space="0" w:color="auto"/>
            </w:tcBorders>
            <w:shd w:val="clear" w:color="auto" w:fill="auto"/>
            <w:vAlign w:val="center"/>
            <w:hideMark/>
          </w:tcPr>
          <w:p w14:paraId="32E966C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5.8</w:t>
            </w:r>
          </w:p>
        </w:tc>
        <w:tc>
          <w:tcPr>
            <w:tcW w:w="1000" w:type="dxa"/>
            <w:tcBorders>
              <w:top w:val="nil"/>
              <w:left w:val="nil"/>
              <w:bottom w:val="single" w:sz="4" w:space="0" w:color="auto"/>
              <w:right w:val="single" w:sz="4" w:space="0" w:color="auto"/>
            </w:tcBorders>
            <w:shd w:val="clear" w:color="auto" w:fill="auto"/>
            <w:vAlign w:val="center"/>
            <w:hideMark/>
          </w:tcPr>
          <w:p w14:paraId="3F1791F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4.8</w:t>
            </w:r>
          </w:p>
        </w:tc>
        <w:tc>
          <w:tcPr>
            <w:tcW w:w="960" w:type="dxa"/>
            <w:tcBorders>
              <w:top w:val="nil"/>
              <w:left w:val="nil"/>
              <w:bottom w:val="single" w:sz="4" w:space="0" w:color="auto"/>
              <w:right w:val="single" w:sz="4" w:space="0" w:color="auto"/>
            </w:tcBorders>
            <w:shd w:val="clear" w:color="auto" w:fill="auto"/>
            <w:vAlign w:val="center"/>
            <w:hideMark/>
          </w:tcPr>
          <w:p w14:paraId="06469B4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DBEB1C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2.7</w:t>
            </w:r>
          </w:p>
        </w:tc>
        <w:tc>
          <w:tcPr>
            <w:tcW w:w="1041" w:type="dxa"/>
            <w:tcBorders>
              <w:top w:val="nil"/>
              <w:left w:val="nil"/>
              <w:bottom w:val="single" w:sz="4" w:space="0" w:color="auto"/>
              <w:right w:val="single" w:sz="4" w:space="0" w:color="auto"/>
            </w:tcBorders>
            <w:shd w:val="clear" w:color="auto" w:fill="auto"/>
            <w:vAlign w:val="center"/>
            <w:hideMark/>
          </w:tcPr>
          <w:p w14:paraId="77B6FCB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13.3</w:t>
            </w:r>
          </w:p>
        </w:tc>
        <w:tc>
          <w:tcPr>
            <w:tcW w:w="1099" w:type="dxa"/>
            <w:tcBorders>
              <w:top w:val="nil"/>
              <w:left w:val="nil"/>
              <w:bottom w:val="single" w:sz="4" w:space="0" w:color="auto"/>
              <w:right w:val="single" w:sz="4" w:space="0" w:color="auto"/>
            </w:tcBorders>
            <w:shd w:val="clear" w:color="auto" w:fill="auto"/>
            <w:noWrap/>
            <w:vAlign w:val="center"/>
            <w:hideMark/>
          </w:tcPr>
          <w:p w14:paraId="420A58D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3.34</w:t>
            </w:r>
          </w:p>
        </w:tc>
      </w:tr>
      <w:tr w:rsidR="004562A1" w:rsidRPr="00920D13" w14:paraId="0559CDB7"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BD72B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w:t>
            </w:r>
          </w:p>
        </w:tc>
        <w:tc>
          <w:tcPr>
            <w:tcW w:w="1579" w:type="dxa"/>
            <w:tcBorders>
              <w:top w:val="nil"/>
              <w:left w:val="nil"/>
              <w:bottom w:val="single" w:sz="4" w:space="0" w:color="auto"/>
              <w:right w:val="single" w:sz="4" w:space="0" w:color="auto"/>
            </w:tcBorders>
            <w:shd w:val="clear" w:color="auto" w:fill="auto"/>
            <w:vAlign w:val="center"/>
            <w:hideMark/>
          </w:tcPr>
          <w:p w14:paraId="7AE796F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CHAMERA - II PS </w:t>
            </w:r>
          </w:p>
        </w:tc>
        <w:tc>
          <w:tcPr>
            <w:tcW w:w="1142" w:type="dxa"/>
            <w:tcBorders>
              <w:top w:val="nil"/>
              <w:left w:val="nil"/>
              <w:bottom w:val="single" w:sz="4" w:space="0" w:color="auto"/>
              <w:right w:val="single" w:sz="4" w:space="0" w:color="auto"/>
            </w:tcBorders>
            <w:shd w:val="clear" w:color="auto" w:fill="auto"/>
            <w:vAlign w:val="center"/>
            <w:hideMark/>
          </w:tcPr>
          <w:p w14:paraId="2196BD6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45.1</w:t>
            </w:r>
          </w:p>
        </w:tc>
        <w:tc>
          <w:tcPr>
            <w:tcW w:w="1000" w:type="dxa"/>
            <w:tcBorders>
              <w:top w:val="nil"/>
              <w:left w:val="nil"/>
              <w:bottom w:val="single" w:sz="4" w:space="0" w:color="auto"/>
              <w:right w:val="single" w:sz="4" w:space="0" w:color="auto"/>
            </w:tcBorders>
            <w:shd w:val="clear" w:color="auto" w:fill="auto"/>
            <w:vAlign w:val="center"/>
            <w:hideMark/>
          </w:tcPr>
          <w:p w14:paraId="2EECB2B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5.4</w:t>
            </w:r>
          </w:p>
        </w:tc>
        <w:tc>
          <w:tcPr>
            <w:tcW w:w="1000" w:type="dxa"/>
            <w:tcBorders>
              <w:top w:val="nil"/>
              <w:left w:val="nil"/>
              <w:bottom w:val="single" w:sz="4" w:space="0" w:color="auto"/>
              <w:right w:val="single" w:sz="4" w:space="0" w:color="auto"/>
            </w:tcBorders>
            <w:shd w:val="clear" w:color="auto" w:fill="auto"/>
            <w:vAlign w:val="center"/>
            <w:hideMark/>
          </w:tcPr>
          <w:p w14:paraId="49910D5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4.5</w:t>
            </w:r>
          </w:p>
        </w:tc>
        <w:tc>
          <w:tcPr>
            <w:tcW w:w="960" w:type="dxa"/>
            <w:tcBorders>
              <w:top w:val="nil"/>
              <w:left w:val="nil"/>
              <w:bottom w:val="single" w:sz="4" w:space="0" w:color="auto"/>
              <w:right w:val="single" w:sz="4" w:space="0" w:color="auto"/>
            </w:tcBorders>
            <w:shd w:val="clear" w:color="auto" w:fill="auto"/>
            <w:vAlign w:val="center"/>
            <w:hideMark/>
          </w:tcPr>
          <w:p w14:paraId="5CB8B96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35ADDAF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0.2</w:t>
            </w:r>
          </w:p>
        </w:tc>
        <w:tc>
          <w:tcPr>
            <w:tcW w:w="1041" w:type="dxa"/>
            <w:tcBorders>
              <w:top w:val="nil"/>
              <w:left w:val="nil"/>
              <w:bottom w:val="single" w:sz="4" w:space="0" w:color="auto"/>
              <w:right w:val="single" w:sz="4" w:space="0" w:color="auto"/>
            </w:tcBorders>
            <w:shd w:val="clear" w:color="auto" w:fill="auto"/>
            <w:vAlign w:val="center"/>
            <w:hideMark/>
          </w:tcPr>
          <w:p w14:paraId="69B53BA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10.2</w:t>
            </w:r>
          </w:p>
        </w:tc>
        <w:tc>
          <w:tcPr>
            <w:tcW w:w="1099" w:type="dxa"/>
            <w:tcBorders>
              <w:top w:val="nil"/>
              <w:left w:val="nil"/>
              <w:bottom w:val="single" w:sz="4" w:space="0" w:color="auto"/>
              <w:right w:val="single" w:sz="4" w:space="0" w:color="auto"/>
            </w:tcBorders>
            <w:shd w:val="clear" w:color="auto" w:fill="auto"/>
            <w:noWrap/>
            <w:vAlign w:val="center"/>
            <w:hideMark/>
          </w:tcPr>
          <w:p w14:paraId="68BF137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2.25</w:t>
            </w:r>
          </w:p>
        </w:tc>
      </w:tr>
      <w:tr w:rsidR="004562A1" w:rsidRPr="00920D13" w14:paraId="6A230F93"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359C0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w:t>
            </w:r>
          </w:p>
        </w:tc>
        <w:tc>
          <w:tcPr>
            <w:tcW w:w="1579" w:type="dxa"/>
            <w:tcBorders>
              <w:top w:val="nil"/>
              <w:left w:val="nil"/>
              <w:bottom w:val="single" w:sz="4" w:space="0" w:color="auto"/>
              <w:right w:val="single" w:sz="4" w:space="0" w:color="auto"/>
            </w:tcBorders>
            <w:shd w:val="clear" w:color="auto" w:fill="auto"/>
            <w:vAlign w:val="center"/>
            <w:hideMark/>
          </w:tcPr>
          <w:p w14:paraId="60AF9B5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DULHASTI PS </w:t>
            </w:r>
          </w:p>
        </w:tc>
        <w:tc>
          <w:tcPr>
            <w:tcW w:w="1142" w:type="dxa"/>
            <w:tcBorders>
              <w:top w:val="nil"/>
              <w:left w:val="nil"/>
              <w:bottom w:val="single" w:sz="4" w:space="0" w:color="auto"/>
              <w:right w:val="single" w:sz="4" w:space="0" w:color="auto"/>
            </w:tcBorders>
            <w:shd w:val="clear" w:color="auto" w:fill="auto"/>
            <w:vAlign w:val="center"/>
            <w:hideMark/>
          </w:tcPr>
          <w:p w14:paraId="4BE87BC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68.1</w:t>
            </w:r>
          </w:p>
        </w:tc>
        <w:tc>
          <w:tcPr>
            <w:tcW w:w="1000" w:type="dxa"/>
            <w:tcBorders>
              <w:top w:val="nil"/>
              <w:left w:val="nil"/>
              <w:bottom w:val="single" w:sz="4" w:space="0" w:color="auto"/>
              <w:right w:val="single" w:sz="4" w:space="0" w:color="auto"/>
            </w:tcBorders>
            <w:shd w:val="clear" w:color="auto" w:fill="auto"/>
            <w:vAlign w:val="center"/>
            <w:hideMark/>
          </w:tcPr>
          <w:p w14:paraId="30E078B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18.9</w:t>
            </w:r>
          </w:p>
        </w:tc>
        <w:tc>
          <w:tcPr>
            <w:tcW w:w="1000" w:type="dxa"/>
            <w:tcBorders>
              <w:top w:val="nil"/>
              <w:left w:val="nil"/>
              <w:bottom w:val="single" w:sz="4" w:space="0" w:color="auto"/>
              <w:right w:val="single" w:sz="4" w:space="0" w:color="auto"/>
            </w:tcBorders>
            <w:shd w:val="clear" w:color="auto" w:fill="auto"/>
            <w:vAlign w:val="center"/>
            <w:hideMark/>
          </w:tcPr>
          <w:p w14:paraId="2E833FD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17.7</w:t>
            </w:r>
          </w:p>
        </w:tc>
        <w:tc>
          <w:tcPr>
            <w:tcW w:w="960" w:type="dxa"/>
            <w:tcBorders>
              <w:top w:val="nil"/>
              <w:left w:val="nil"/>
              <w:bottom w:val="single" w:sz="4" w:space="0" w:color="auto"/>
              <w:right w:val="single" w:sz="4" w:space="0" w:color="auto"/>
            </w:tcBorders>
            <w:shd w:val="clear" w:color="auto" w:fill="auto"/>
            <w:vAlign w:val="center"/>
            <w:hideMark/>
          </w:tcPr>
          <w:p w14:paraId="7C3532F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3.3</w:t>
            </w:r>
          </w:p>
        </w:tc>
        <w:tc>
          <w:tcPr>
            <w:tcW w:w="960" w:type="dxa"/>
            <w:tcBorders>
              <w:top w:val="nil"/>
              <w:left w:val="nil"/>
              <w:bottom w:val="single" w:sz="4" w:space="0" w:color="auto"/>
              <w:right w:val="single" w:sz="4" w:space="0" w:color="auto"/>
            </w:tcBorders>
            <w:shd w:val="clear" w:color="auto" w:fill="auto"/>
            <w:vAlign w:val="center"/>
            <w:hideMark/>
          </w:tcPr>
          <w:p w14:paraId="1FF1CE8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w:t>
            </w:r>
          </w:p>
        </w:tc>
        <w:tc>
          <w:tcPr>
            <w:tcW w:w="1041" w:type="dxa"/>
            <w:tcBorders>
              <w:top w:val="nil"/>
              <w:left w:val="nil"/>
              <w:bottom w:val="single" w:sz="4" w:space="0" w:color="auto"/>
              <w:right w:val="single" w:sz="4" w:space="0" w:color="auto"/>
            </w:tcBorders>
            <w:shd w:val="clear" w:color="auto" w:fill="auto"/>
            <w:vAlign w:val="center"/>
            <w:hideMark/>
          </w:tcPr>
          <w:p w14:paraId="1A8C068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41.0</w:t>
            </w:r>
          </w:p>
        </w:tc>
        <w:tc>
          <w:tcPr>
            <w:tcW w:w="1099" w:type="dxa"/>
            <w:tcBorders>
              <w:top w:val="nil"/>
              <w:left w:val="nil"/>
              <w:bottom w:val="single" w:sz="4" w:space="0" w:color="auto"/>
              <w:right w:val="single" w:sz="4" w:space="0" w:color="auto"/>
            </w:tcBorders>
            <w:shd w:val="clear" w:color="auto" w:fill="auto"/>
            <w:noWrap/>
            <w:vAlign w:val="center"/>
            <w:hideMark/>
          </w:tcPr>
          <w:p w14:paraId="08E23BF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6.02</w:t>
            </w:r>
          </w:p>
        </w:tc>
      </w:tr>
      <w:tr w:rsidR="004562A1" w:rsidRPr="00920D13" w14:paraId="56D11A16"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1977F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w:t>
            </w:r>
          </w:p>
        </w:tc>
        <w:tc>
          <w:tcPr>
            <w:tcW w:w="1579" w:type="dxa"/>
            <w:tcBorders>
              <w:top w:val="nil"/>
              <w:left w:val="nil"/>
              <w:bottom w:val="single" w:sz="4" w:space="0" w:color="auto"/>
              <w:right w:val="single" w:sz="4" w:space="0" w:color="auto"/>
            </w:tcBorders>
            <w:shd w:val="clear" w:color="auto" w:fill="auto"/>
            <w:vAlign w:val="center"/>
            <w:hideMark/>
          </w:tcPr>
          <w:p w14:paraId="121CC28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SEWA-II</w:t>
            </w:r>
          </w:p>
        </w:tc>
        <w:tc>
          <w:tcPr>
            <w:tcW w:w="1142" w:type="dxa"/>
            <w:tcBorders>
              <w:top w:val="nil"/>
              <w:left w:val="nil"/>
              <w:bottom w:val="single" w:sz="4" w:space="0" w:color="auto"/>
              <w:right w:val="single" w:sz="4" w:space="0" w:color="auto"/>
            </w:tcBorders>
            <w:shd w:val="clear" w:color="auto" w:fill="auto"/>
            <w:vAlign w:val="center"/>
            <w:hideMark/>
          </w:tcPr>
          <w:p w14:paraId="745EC56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w:t>
            </w:r>
          </w:p>
        </w:tc>
        <w:tc>
          <w:tcPr>
            <w:tcW w:w="1000" w:type="dxa"/>
            <w:tcBorders>
              <w:top w:val="nil"/>
              <w:left w:val="nil"/>
              <w:bottom w:val="single" w:sz="4" w:space="0" w:color="auto"/>
              <w:right w:val="single" w:sz="4" w:space="0" w:color="auto"/>
            </w:tcBorders>
            <w:shd w:val="clear" w:color="auto" w:fill="auto"/>
            <w:vAlign w:val="center"/>
            <w:hideMark/>
          </w:tcPr>
          <w:p w14:paraId="72C7C18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0.4</w:t>
            </w:r>
          </w:p>
        </w:tc>
        <w:tc>
          <w:tcPr>
            <w:tcW w:w="1000" w:type="dxa"/>
            <w:tcBorders>
              <w:top w:val="nil"/>
              <w:left w:val="nil"/>
              <w:bottom w:val="single" w:sz="4" w:space="0" w:color="auto"/>
              <w:right w:val="single" w:sz="4" w:space="0" w:color="auto"/>
            </w:tcBorders>
            <w:shd w:val="clear" w:color="auto" w:fill="auto"/>
            <w:vAlign w:val="center"/>
            <w:hideMark/>
          </w:tcPr>
          <w:p w14:paraId="7458526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0.6</w:t>
            </w:r>
          </w:p>
        </w:tc>
        <w:tc>
          <w:tcPr>
            <w:tcW w:w="960" w:type="dxa"/>
            <w:tcBorders>
              <w:top w:val="nil"/>
              <w:left w:val="nil"/>
              <w:bottom w:val="single" w:sz="4" w:space="0" w:color="auto"/>
              <w:right w:val="single" w:sz="4" w:space="0" w:color="auto"/>
            </w:tcBorders>
            <w:shd w:val="clear" w:color="auto" w:fill="auto"/>
            <w:vAlign w:val="center"/>
            <w:hideMark/>
          </w:tcPr>
          <w:p w14:paraId="7B5E04B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60E7F5D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1.5</w:t>
            </w:r>
          </w:p>
        </w:tc>
        <w:tc>
          <w:tcPr>
            <w:tcW w:w="1041" w:type="dxa"/>
            <w:tcBorders>
              <w:top w:val="nil"/>
              <w:left w:val="nil"/>
              <w:bottom w:val="single" w:sz="4" w:space="0" w:color="auto"/>
              <w:right w:val="single" w:sz="4" w:space="0" w:color="auto"/>
            </w:tcBorders>
            <w:shd w:val="clear" w:color="auto" w:fill="auto"/>
            <w:vAlign w:val="center"/>
            <w:hideMark/>
          </w:tcPr>
          <w:p w14:paraId="3DCE06D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2.4</w:t>
            </w:r>
          </w:p>
        </w:tc>
        <w:tc>
          <w:tcPr>
            <w:tcW w:w="1099" w:type="dxa"/>
            <w:tcBorders>
              <w:top w:val="nil"/>
              <w:left w:val="nil"/>
              <w:bottom w:val="single" w:sz="4" w:space="0" w:color="auto"/>
              <w:right w:val="single" w:sz="4" w:space="0" w:color="auto"/>
            </w:tcBorders>
            <w:shd w:val="clear" w:color="auto" w:fill="auto"/>
            <w:noWrap/>
            <w:vAlign w:val="center"/>
            <w:hideMark/>
          </w:tcPr>
          <w:p w14:paraId="23E9AE5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11.37</w:t>
            </w:r>
          </w:p>
        </w:tc>
      </w:tr>
      <w:tr w:rsidR="004562A1" w:rsidRPr="00920D13" w14:paraId="28625BDE"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E2B4D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w:t>
            </w:r>
          </w:p>
        </w:tc>
        <w:tc>
          <w:tcPr>
            <w:tcW w:w="1579" w:type="dxa"/>
            <w:tcBorders>
              <w:top w:val="nil"/>
              <w:left w:val="nil"/>
              <w:bottom w:val="single" w:sz="4" w:space="0" w:color="auto"/>
              <w:right w:val="single" w:sz="4" w:space="0" w:color="auto"/>
            </w:tcBorders>
            <w:shd w:val="clear" w:color="auto" w:fill="auto"/>
            <w:vAlign w:val="center"/>
            <w:hideMark/>
          </w:tcPr>
          <w:p w14:paraId="4A40060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CHAMERA - III PS </w:t>
            </w:r>
          </w:p>
        </w:tc>
        <w:tc>
          <w:tcPr>
            <w:tcW w:w="1142" w:type="dxa"/>
            <w:tcBorders>
              <w:top w:val="nil"/>
              <w:left w:val="nil"/>
              <w:bottom w:val="single" w:sz="4" w:space="0" w:color="auto"/>
              <w:right w:val="single" w:sz="4" w:space="0" w:color="auto"/>
            </w:tcBorders>
            <w:shd w:val="clear" w:color="auto" w:fill="auto"/>
            <w:vAlign w:val="center"/>
            <w:hideMark/>
          </w:tcPr>
          <w:p w14:paraId="153317C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31.9</w:t>
            </w:r>
          </w:p>
        </w:tc>
        <w:tc>
          <w:tcPr>
            <w:tcW w:w="1000" w:type="dxa"/>
            <w:tcBorders>
              <w:top w:val="nil"/>
              <w:left w:val="nil"/>
              <w:bottom w:val="single" w:sz="4" w:space="0" w:color="auto"/>
              <w:right w:val="single" w:sz="4" w:space="0" w:color="auto"/>
            </w:tcBorders>
            <w:shd w:val="clear" w:color="auto" w:fill="auto"/>
            <w:vAlign w:val="center"/>
            <w:hideMark/>
          </w:tcPr>
          <w:p w14:paraId="6424D93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8.0</w:t>
            </w:r>
          </w:p>
        </w:tc>
        <w:tc>
          <w:tcPr>
            <w:tcW w:w="1000" w:type="dxa"/>
            <w:tcBorders>
              <w:top w:val="nil"/>
              <w:left w:val="nil"/>
              <w:bottom w:val="single" w:sz="4" w:space="0" w:color="auto"/>
              <w:right w:val="single" w:sz="4" w:space="0" w:color="auto"/>
            </w:tcBorders>
            <w:shd w:val="clear" w:color="auto" w:fill="auto"/>
            <w:vAlign w:val="center"/>
            <w:hideMark/>
          </w:tcPr>
          <w:p w14:paraId="74AE8A6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6.3</w:t>
            </w:r>
          </w:p>
        </w:tc>
        <w:tc>
          <w:tcPr>
            <w:tcW w:w="960" w:type="dxa"/>
            <w:tcBorders>
              <w:top w:val="nil"/>
              <w:left w:val="nil"/>
              <w:bottom w:val="single" w:sz="4" w:space="0" w:color="auto"/>
              <w:right w:val="single" w:sz="4" w:space="0" w:color="auto"/>
            </w:tcBorders>
            <w:shd w:val="clear" w:color="auto" w:fill="auto"/>
            <w:vAlign w:val="center"/>
            <w:hideMark/>
          </w:tcPr>
          <w:p w14:paraId="670015F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095867E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1F96A5F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14.3</w:t>
            </w:r>
          </w:p>
        </w:tc>
        <w:tc>
          <w:tcPr>
            <w:tcW w:w="1099" w:type="dxa"/>
            <w:tcBorders>
              <w:top w:val="nil"/>
              <w:left w:val="nil"/>
              <w:bottom w:val="single" w:sz="4" w:space="0" w:color="auto"/>
              <w:right w:val="single" w:sz="4" w:space="0" w:color="auto"/>
            </w:tcBorders>
            <w:shd w:val="clear" w:color="auto" w:fill="auto"/>
            <w:noWrap/>
            <w:vAlign w:val="center"/>
            <w:hideMark/>
          </w:tcPr>
          <w:p w14:paraId="716AC70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4.47</w:t>
            </w:r>
          </w:p>
        </w:tc>
      </w:tr>
      <w:tr w:rsidR="004562A1" w:rsidRPr="00920D13" w14:paraId="1C6B4D78"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6B251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w:t>
            </w:r>
          </w:p>
        </w:tc>
        <w:tc>
          <w:tcPr>
            <w:tcW w:w="1579" w:type="dxa"/>
            <w:tcBorders>
              <w:top w:val="nil"/>
              <w:left w:val="nil"/>
              <w:bottom w:val="single" w:sz="4" w:space="0" w:color="auto"/>
              <w:right w:val="single" w:sz="4" w:space="0" w:color="auto"/>
            </w:tcBorders>
            <w:shd w:val="clear" w:color="auto" w:fill="auto"/>
            <w:vAlign w:val="center"/>
            <w:hideMark/>
          </w:tcPr>
          <w:p w14:paraId="097AF49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URI II</w:t>
            </w:r>
          </w:p>
        </w:tc>
        <w:tc>
          <w:tcPr>
            <w:tcW w:w="1142" w:type="dxa"/>
            <w:tcBorders>
              <w:top w:val="nil"/>
              <w:left w:val="nil"/>
              <w:bottom w:val="single" w:sz="4" w:space="0" w:color="auto"/>
              <w:right w:val="single" w:sz="4" w:space="0" w:color="auto"/>
            </w:tcBorders>
            <w:shd w:val="clear" w:color="auto" w:fill="auto"/>
            <w:vAlign w:val="center"/>
            <w:hideMark/>
          </w:tcPr>
          <w:p w14:paraId="4D05394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53.4</w:t>
            </w:r>
          </w:p>
        </w:tc>
        <w:tc>
          <w:tcPr>
            <w:tcW w:w="1000" w:type="dxa"/>
            <w:tcBorders>
              <w:top w:val="nil"/>
              <w:left w:val="nil"/>
              <w:bottom w:val="single" w:sz="4" w:space="0" w:color="auto"/>
              <w:right w:val="single" w:sz="4" w:space="0" w:color="auto"/>
            </w:tcBorders>
            <w:shd w:val="clear" w:color="auto" w:fill="auto"/>
            <w:vAlign w:val="center"/>
            <w:hideMark/>
          </w:tcPr>
          <w:p w14:paraId="5C72B05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11.0</w:t>
            </w:r>
          </w:p>
        </w:tc>
        <w:tc>
          <w:tcPr>
            <w:tcW w:w="1000" w:type="dxa"/>
            <w:tcBorders>
              <w:top w:val="nil"/>
              <w:left w:val="nil"/>
              <w:bottom w:val="single" w:sz="4" w:space="0" w:color="auto"/>
              <w:right w:val="single" w:sz="4" w:space="0" w:color="auto"/>
            </w:tcBorders>
            <w:shd w:val="clear" w:color="auto" w:fill="auto"/>
            <w:vAlign w:val="center"/>
            <w:hideMark/>
          </w:tcPr>
          <w:p w14:paraId="36E3836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10.0</w:t>
            </w:r>
          </w:p>
        </w:tc>
        <w:tc>
          <w:tcPr>
            <w:tcW w:w="960" w:type="dxa"/>
            <w:tcBorders>
              <w:top w:val="nil"/>
              <w:left w:val="nil"/>
              <w:bottom w:val="single" w:sz="4" w:space="0" w:color="auto"/>
              <w:right w:val="single" w:sz="4" w:space="0" w:color="auto"/>
            </w:tcBorders>
            <w:shd w:val="clear" w:color="auto" w:fill="auto"/>
            <w:vAlign w:val="center"/>
            <w:hideMark/>
          </w:tcPr>
          <w:p w14:paraId="5135983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4.2</w:t>
            </w:r>
          </w:p>
        </w:tc>
        <w:tc>
          <w:tcPr>
            <w:tcW w:w="960" w:type="dxa"/>
            <w:tcBorders>
              <w:top w:val="nil"/>
              <w:left w:val="nil"/>
              <w:bottom w:val="single" w:sz="4" w:space="0" w:color="auto"/>
              <w:right w:val="single" w:sz="4" w:space="0" w:color="auto"/>
            </w:tcBorders>
            <w:shd w:val="clear" w:color="auto" w:fill="auto"/>
            <w:vAlign w:val="center"/>
            <w:hideMark/>
          </w:tcPr>
          <w:p w14:paraId="101CF82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0.4</w:t>
            </w:r>
          </w:p>
        </w:tc>
        <w:tc>
          <w:tcPr>
            <w:tcW w:w="1041" w:type="dxa"/>
            <w:tcBorders>
              <w:top w:val="nil"/>
              <w:left w:val="nil"/>
              <w:bottom w:val="single" w:sz="4" w:space="0" w:color="auto"/>
              <w:right w:val="single" w:sz="4" w:space="0" w:color="auto"/>
            </w:tcBorders>
            <w:shd w:val="clear" w:color="auto" w:fill="auto"/>
            <w:vAlign w:val="center"/>
            <w:hideMark/>
          </w:tcPr>
          <w:p w14:paraId="4268D44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25.6</w:t>
            </w:r>
          </w:p>
        </w:tc>
        <w:tc>
          <w:tcPr>
            <w:tcW w:w="1099" w:type="dxa"/>
            <w:tcBorders>
              <w:top w:val="nil"/>
              <w:left w:val="nil"/>
              <w:bottom w:val="single" w:sz="4" w:space="0" w:color="auto"/>
              <w:right w:val="single" w:sz="4" w:space="0" w:color="auto"/>
            </w:tcBorders>
            <w:shd w:val="clear" w:color="auto" w:fill="auto"/>
            <w:noWrap/>
            <w:vAlign w:val="center"/>
            <w:hideMark/>
          </w:tcPr>
          <w:p w14:paraId="4AA44EA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4.80</w:t>
            </w:r>
          </w:p>
        </w:tc>
      </w:tr>
      <w:tr w:rsidR="004562A1" w:rsidRPr="00920D13" w14:paraId="33F5365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87A96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w:t>
            </w:r>
          </w:p>
        </w:tc>
        <w:tc>
          <w:tcPr>
            <w:tcW w:w="1579" w:type="dxa"/>
            <w:tcBorders>
              <w:top w:val="nil"/>
              <w:left w:val="nil"/>
              <w:bottom w:val="single" w:sz="4" w:space="0" w:color="auto"/>
              <w:right w:val="single" w:sz="4" w:space="0" w:color="auto"/>
            </w:tcBorders>
            <w:shd w:val="clear" w:color="auto" w:fill="auto"/>
            <w:vAlign w:val="center"/>
            <w:hideMark/>
          </w:tcPr>
          <w:p w14:paraId="7E7B49E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PARBATI-III</w:t>
            </w:r>
          </w:p>
        </w:tc>
        <w:tc>
          <w:tcPr>
            <w:tcW w:w="1142" w:type="dxa"/>
            <w:tcBorders>
              <w:top w:val="nil"/>
              <w:left w:val="nil"/>
              <w:bottom w:val="single" w:sz="4" w:space="0" w:color="auto"/>
              <w:right w:val="single" w:sz="4" w:space="0" w:color="auto"/>
            </w:tcBorders>
            <w:shd w:val="clear" w:color="auto" w:fill="auto"/>
            <w:vAlign w:val="center"/>
            <w:hideMark/>
          </w:tcPr>
          <w:p w14:paraId="5ACE3F0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19.3</w:t>
            </w:r>
          </w:p>
        </w:tc>
        <w:tc>
          <w:tcPr>
            <w:tcW w:w="1000" w:type="dxa"/>
            <w:tcBorders>
              <w:top w:val="nil"/>
              <w:left w:val="nil"/>
              <w:bottom w:val="single" w:sz="4" w:space="0" w:color="auto"/>
              <w:right w:val="single" w:sz="4" w:space="0" w:color="auto"/>
            </w:tcBorders>
            <w:shd w:val="clear" w:color="auto" w:fill="auto"/>
            <w:vAlign w:val="center"/>
            <w:hideMark/>
          </w:tcPr>
          <w:p w14:paraId="355537A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9.7</w:t>
            </w:r>
          </w:p>
        </w:tc>
        <w:tc>
          <w:tcPr>
            <w:tcW w:w="1000" w:type="dxa"/>
            <w:tcBorders>
              <w:top w:val="nil"/>
              <w:left w:val="nil"/>
              <w:bottom w:val="single" w:sz="4" w:space="0" w:color="auto"/>
              <w:right w:val="single" w:sz="4" w:space="0" w:color="auto"/>
            </w:tcBorders>
            <w:shd w:val="clear" w:color="auto" w:fill="auto"/>
            <w:vAlign w:val="center"/>
            <w:hideMark/>
          </w:tcPr>
          <w:p w14:paraId="2145C7E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3.0</w:t>
            </w:r>
          </w:p>
        </w:tc>
        <w:tc>
          <w:tcPr>
            <w:tcW w:w="960" w:type="dxa"/>
            <w:tcBorders>
              <w:top w:val="nil"/>
              <w:left w:val="nil"/>
              <w:bottom w:val="single" w:sz="4" w:space="0" w:color="auto"/>
              <w:right w:val="single" w:sz="4" w:space="0" w:color="auto"/>
            </w:tcBorders>
            <w:shd w:val="clear" w:color="auto" w:fill="auto"/>
            <w:vAlign w:val="center"/>
            <w:hideMark/>
          </w:tcPr>
          <w:p w14:paraId="0D12E3E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28BCE4F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41" w:type="dxa"/>
            <w:tcBorders>
              <w:top w:val="nil"/>
              <w:left w:val="nil"/>
              <w:bottom w:val="single" w:sz="4" w:space="0" w:color="auto"/>
              <w:right w:val="single" w:sz="4" w:space="0" w:color="auto"/>
            </w:tcBorders>
            <w:shd w:val="clear" w:color="auto" w:fill="auto"/>
            <w:vAlign w:val="center"/>
            <w:hideMark/>
          </w:tcPr>
          <w:p w14:paraId="71A984D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12.6</w:t>
            </w:r>
          </w:p>
        </w:tc>
        <w:tc>
          <w:tcPr>
            <w:tcW w:w="1099" w:type="dxa"/>
            <w:tcBorders>
              <w:top w:val="nil"/>
              <w:left w:val="nil"/>
              <w:bottom w:val="single" w:sz="4" w:space="0" w:color="auto"/>
              <w:right w:val="single" w:sz="4" w:space="0" w:color="auto"/>
            </w:tcBorders>
            <w:shd w:val="clear" w:color="auto" w:fill="auto"/>
            <w:noWrap/>
            <w:vAlign w:val="center"/>
            <w:hideMark/>
          </w:tcPr>
          <w:p w14:paraId="0F5B130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6.51</w:t>
            </w:r>
          </w:p>
        </w:tc>
      </w:tr>
      <w:tr w:rsidR="004562A1" w:rsidRPr="00920D13" w14:paraId="4A3BA1A6"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31FEFE"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5610453E"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493D35BD"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503.6</w:t>
            </w:r>
          </w:p>
        </w:tc>
        <w:tc>
          <w:tcPr>
            <w:tcW w:w="1000" w:type="dxa"/>
            <w:tcBorders>
              <w:top w:val="nil"/>
              <w:left w:val="nil"/>
              <w:bottom w:val="single" w:sz="4" w:space="0" w:color="auto"/>
              <w:right w:val="single" w:sz="4" w:space="0" w:color="auto"/>
            </w:tcBorders>
            <w:shd w:val="clear" w:color="auto" w:fill="auto"/>
            <w:vAlign w:val="center"/>
            <w:hideMark/>
          </w:tcPr>
          <w:p w14:paraId="4C4361C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82.5</w:t>
            </w:r>
          </w:p>
        </w:tc>
        <w:tc>
          <w:tcPr>
            <w:tcW w:w="1000" w:type="dxa"/>
            <w:tcBorders>
              <w:top w:val="nil"/>
              <w:left w:val="nil"/>
              <w:bottom w:val="single" w:sz="4" w:space="0" w:color="auto"/>
              <w:right w:val="single" w:sz="4" w:space="0" w:color="auto"/>
            </w:tcBorders>
            <w:shd w:val="clear" w:color="auto" w:fill="auto"/>
            <w:vAlign w:val="center"/>
            <w:hideMark/>
          </w:tcPr>
          <w:p w14:paraId="500C2D5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67.3</w:t>
            </w:r>
          </w:p>
        </w:tc>
        <w:tc>
          <w:tcPr>
            <w:tcW w:w="960" w:type="dxa"/>
            <w:tcBorders>
              <w:top w:val="nil"/>
              <w:left w:val="nil"/>
              <w:bottom w:val="single" w:sz="4" w:space="0" w:color="auto"/>
              <w:right w:val="single" w:sz="4" w:space="0" w:color="auto"/>
            </w:tcBorders>
            <w:shd w:val="clear" w:color="auto" w:fill="auto"/>
            <w:vAlign w:val="center"/>
            <w:hideMark/>
          </w:tcPr>
          <w:p w14:paraId="7E347F6D"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21.6</w:t>
            </w:r>
          </w:p>
        </w:tc>
        <w:tc>
          <w:tcPr>
            <w:tcW w:w="960" w:type="dxa"/>
            <w:tcBorders>
              <w:top w:val="nil"/>
              <w:left w:val="nil"/>
              <w:bottom w:val="single" w:sz="4" w:space="0" w:color="auto"/>
              <w:right w:val="single" w:sz="4" w:space="0" w:color="auto"/>
            </w:tcBorders>
            <w:shd w:val="clear" w:color="auto" w:fill="auto"/>
            <w:vAlign w:val="center"/>
            <w:hideMark/>
          </w:tcPr>
          <w:p w14:paraId="3F097F7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8.2</w:t>
            </w:r>
          </w:p>
        </w:tc>
        <w:tc>
          <w:tcPr>
            <w:tcW w:w="1041" w:type="dxa"/>
            <w:tcBorders>
              <w:top w:val="nil"/>
              <w:left w:val="nil"/>
              <w:bottom w:val="single" w:sz="4" w:space="0" w:color="auto"/>
              <w:right w:val="single" w:sz="4" w:space="0" w:color="auto"/>
            </w:tcBorders>
            <w:shd w:val="clear" w:color="auto" w:fill="auto"/>
            <w:vAlign w:val="center"/>
            <w:hideMark/>
          </w:tcPr>
          <w:p w14:paraId="6A6BF6A2"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179.5</w:t>
            </w:r>
          </w:p>
        </w:tc>
        <w:tc>
          <w:tcPr>
            <w:tcW w:w="1099" w:type="dxa"/>
            <w:tcBorders>
              <w:top w:val="nil"/>
              <w:left w:val="nil"/>
              <w:bottom w:val="single" w:sz="4" w:space="0" w:color="auto"/>
              <w:right w:val="single" w:sz="4" w:space="0" w:color="auto"/>
            </w:tcBorders>
            <w:shd w:val="clear" w:color="auto" w:fill="auto"/>
            <w:noWrap/>
            <w:vAlign w:val="center"/>
            <w:hideMark/>
          </w:tcPr>
          <w:p w14:paraId="4AE18F1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3.57</w:t>
            </w:r>
          </w:p>
        </w:tc>
      </w:tr>
      <w:tr w:rsidR="004562A1" w:rsidRPr="00920D13" w14:paraId="6EB62AD1"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B548E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01BA997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6E9E321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45F4574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49C41A5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332C77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4E1A9D2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6E0BF69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5BFF5D9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11796267"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95804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C</w:t>
            </w:r>
          </w:p>
        </w:tc>
        <w:tc>
          <w:tcPr>
            <w:tcW w:w="1579" w:type="dxa"/>
            <w:tcBorders>
              <w:top w:val="nil"/>
              <w:left w:val="nil"/>
              <w:bottom w:val="single" w:sz="4" w:space="0" w:color="auto"/>
              <w:right w:val="single" w:sz="4" w:space="0" w:color="auto"/>
            </w:tcBorders>
            <w:shd w:val="clear" w:color="auto" w:fill="auto"/>
            <w:vAlign w:val="center"/>
            <w:hideMark/>
          </w:tcPr>
          <w:p w14:paraId="4B66CA15"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 xml:space="preserve">Nuclear Power Corp. of India Ltd. </w:t>
            </w:r>
          </w:p>
        </w:tc>
        <w:tc>
          <w:tcPr>
            <w:tcW w:w="1142" w:type="dxa"/>
            <w:tcBorders>
              <w:top w:val="nil"/>
              <w:left w:val="nil"/>
              <w:bottom w:val="single" w:sz="4" w:space="0" w:color="auto"/>
              <w:right w:val="single" w:sz="4" w:space="0" w:color="auto"/>
            </w:tcBorders>
            <w:shd w:val="clear" w:color="auto" w:fill="auto"/>
            <w:vAlign w:val="center"/>
            <w:hideMark/>
          </w:tcPr>
          <w:p w14:paraId="41635A8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1B93B64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CC5344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472C01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413FEC5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4C5B02C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5A873E9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09DB6E26"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C0D5B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lastRenderedPageBreak/>
              <w:t>1</w:t>
            </w:r>
          </w:p>
        </w:tc>
        <w:tc>
          <w:tcPr>
            <w:tcW w:w="1579" w:type="dxa"/>
            <w:tcBorders>
              <w:top w:val="nil"/>
              <w:left w:val="nil"/>
              <w:bottom w:val="single" w:sz="4" w:space="0" w:color="auto"/>
              <w:right w:val="single" w:sz="4" w:space="0" w:color="auto"/>
            </w:tcBorders>
            <w:shd w:val="clear" w:color="auto" w:fill="auto"/>
            <w:vAlign w:val="center"/>
            <w:hideMark/>
          </w:tcPr>
          <w:p w14:paraId="18D2E40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Nuclear Power Corp. of India Ltd. Narora</w:t>
            </w:r>
          </w:p>
        </w:tc>
        <w:tc>
          <w:tcPr>
            <w:tcW w:w="1142" w:type="dxa"/>
            <w:tcBorders>
              <w:top w:val="nil"/>
              <w:left w:val="nil"/>
              <w:bottom w:val="single" w:sz="4" w:space="0" w:color="auto"/>
              <w:right w:val="single" w:sz="4" w:space="0" w:color="auto"/>
            </w:tcBorders>
            <w:shd w:val="clear" w:color="auto" w:fill="auto"/>
            <w:vAlign w:val="center"/>
            <w:hideMark/>
          </w:tcPr>
          <w:p w14:paraId="6D83D78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75F1670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490B89A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AADD35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990B4F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41" w:type="dxa"/>
            <w:tcBorders>
              <w:top w:val="nil"/>
              <w:left w:val="nil"/>
              <w:bottom w:val="single" w:sz="4" w:space="0" w:color="auto"/>
              <w:right w:val="single" w:sz="4" w:space="0" w:color="auto"/>
            </w:tcBorders>
            <w:shd w:val="clear" w:color="auto" w:fill="auto"/>
            <w:vAlign w:val="center"/>
            <w:hideMark/>
          </w:tcPr>
          <w:p w14:paraId="1F7B998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99" w:type="dxa"/>
            <w:tcBorders>
              <w:top w:val="nil"/>
              <w:left w:val="nil"/>
              <w:bottom w:val="single" w:sz="4" w:space="0" w:color="auto"/>
              <w:right w:val="single" w:sz="4" w:space="0" w:color="auto"/>
            </w:tcBorders>
            <w:shd w:val="clear" w:color="auto" w:fill="auto"/>
            <w:noWrap/>
            <w:vAlign w:val="center"/>
            <w:hideMark/>
          </w:tcPr>
          <w:p w14:paraId="63BDF7E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F01F24A"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1D618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1579" w:type="dxa"/>
            <w:tcBorders>
              <w:top w:val="nil"/>
              <w:left w:val="nil"/>
              <w:bottom w:val="single" w:sz="4" w:space="0" w:color="auto"/>
              <w:right w:val="single" w:sz="4" w:space="0" w:color="auto"/>
            </w:tcBorders>
            <w:shd w:val="clear" w:color="auto" w:fill="auto"/>
            <w:vAlign w:val="center"/>
            <w:hideMark/>
          </w:tcPr>
          <w:p w14:paraId="7C32401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Nuclear Power Corp. of India Ltd. Kota UNIT - 5&amp;6 RAPP</w:t>
            </w:r>
          </w:p>
        </w:tc>
        <w:tc>
          <w:tcPr>
            <w:tcW w:w="1142" w:type="dxa"/>
            <w:tcBorders>
              <w:top w:val="nil"/>
              <w:left w:val="nil"/>
              <w:bottom w:val="single" w:sz="4" w:space="0" w:color="auto"/>
              <w:right w:val="single" w:sz="4" w:space="0" w:color="auto"/>
            </w:tcBorders>
            <w:shd w:val="clear" w:color="auto" w:fill="auto"/>
            <w:vAlign w:val="center"/>
            <w:hideMark/>
          </w:tcPr>
          <w:p w14:paraId="2ED1B55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103.1</w:t>
            </w:r>
          </w:p>
        </w:tc>
        <w:tc>
          <w:tcPr>
            <w:tcW w:w="1000" w:type="dxa"/>
            <w:tcBorders>
              <w:top w:val="nil"/>
              <w:left w:val="nil"/>
              <w:bottom w:val="single" w:sz="4" w:space="0" w:color="auto"/>
              <w:right w:val="single" w:sz="4" w:space="0" w:color="auto"/>
            </w:tcBorders>
            <w:shd w:val="clear" w:color="auto" w:fill="auto"/>
            <w:vAlign w:val="center"/>
            <w:hideMark/>
          </w:tcPr>
          <w:p w14:paraId="3E2644D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5D2BA01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38.5</w:t>
            </w:r>
          </w:p>
        </w:tc>
        <w:tc>
          <w:tcPr>
            <w:tcW w:w="960" w:type="dxa"/>
            <w:tcBorders>
              <w:top w:val="nil"/>
              <w:left w:val="nil"/>
              <w:bottom w:val="single" w:sz="4" w:space="0" w:color="auto"/>
              <w:right w:val="single" w:sz="4" w:space="0" w:color="auto"/>
            </w:tcBorders>
            <w:shd w:val="clear" w:color="auto" w:fill="auto"/>
            <w:vAlign w:val="center"/>
            <w:hideMark/>
          </w:tcPr>
          <w:p w14:paraId="6DAA07E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1.7</w:t>
            </w:r>
          </w:p>
        </w:tc>
        <w:tc>
          <w:tcPr>
            <w:tcW w:w="960" w:type="dxa"/>
            <w:tcBorders>
              <w:top w:val="nil"/>
              <w:left w:val="nil"/>
              <w:bottom w:val="single" w:sz="4" w:space="0" w:color="auto"/>
              <w:right w:val="single" w:sz="4" w:space="0" w:color="auto"/>
            </w:tcBorders>
            <w:shd w:val="clear" w:color="auto" w:fill="auto"/>
            <w:vAlign w:val="center"/>
            <w:hideMark/>
          </w:tcPr>
          <w:p w14:paraId="2EFDBF1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-0.6</w:t>
            </w:r>
          </w:p>
        </w:tc>
        <w:tc>
          <w:tcPr>
            <w:tcW w:w="1041" w:type="dxa"/>
            <w:tcBorders>
              <w:top w:val="nil"/>
              <w:left w:val="nil"/>
              <w:bottom w:val="single" w:sz="4" w:space="0" w:color="auto"/>
              <w:right w:val="single" w:sz="4" w:space="0" w:color="auto"/>
            </w:tcBorders>
            <w:shd w:val="clear" w:color="auto" w:fill="auto"/>
            <w:vAlign w:val="center"/>
            <w:hideMark/>
          </w:tcPr>
          <w:p w14:paraId="5798F2E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39.6</w:t>
            </w:r>
          </w:p>
        </w:tc>
        <w:tc>
          <w:tcPr>
            <w:tcW w:w="1099" w:type="dxa"/>
            <w:tcBorders>
              <w:top w:val="nil"/>
              <w:left w:val="nil"/>
              <w:bottom w:val="single" w:sz="4" w:space="0" w:color="auto"/>
              <w:right w:val="single" w:sz="4" w:space="0" w:color="auto"/>
            </w:tcBorders>
            <w:shd w:val="clear" w:color="auto" w:fill="auto"/>
            <w:noWrap/>
            <w:vAlign w:val="center"/>
            <w:hideMark/>
          </w:tcPr>
          <w:p w14:paraId="21AC6DE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3.84</w:t>
            </w:r>
          </w:p>
        </w:tc>
      </w:tr>
      <w:tr w:rsidR="004562A1" w:rsidRPr="00920D13" w14:paraId="71E7D4E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B8EEE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29B0FA18"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057721B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103.1</w:t>
            </w:r>
          </w:p>
        </w:tc>
        <w:tc>
          <w:tcPr>
            <w:tcW w:w="1000" w:type="dxa"/>
            <w:tcBorders>
              <w:top w:val="nil"/>
              <w:left w:val="nil"/>
              <w:bottom w:val="single" w:sz="4" w:space="0" w:color="auto"/>
              <w:right w:val="single" w:sz="4" w:space="0" w:color="auto"/>
            </w:tcBorders>
            <w:shd w:val="clear" w:color="auto" w:fill="auto"/>
            <w:vAlign w:val="center"/>
            <w:hideMark/>
          </w:tcPr>
          <w:p w14:paraId="46554FC2"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51E19CFE"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38.5</w:t>
            </w:r>
          </w:p>
        </w:tc>
        <w:tc>
          <w:tcPr>
            <w:tcW w:w="960" w:type="dxa"/>
            <w:tcBorders>
              <w:top w:val="nil"/>
              <w:left w:val="nil"/>
              <w:bottom w:val="single" w:sz="4" w:space="0" w:color="auto"/>
              <w:right w:val="single" w:sz="4" w:space="0" w:color="auto"/>
            </w:tcBorders>
            <w:shd w:val="clear" w:color="auto" w:fill="auto"/>
            <w:vAlign w:val="center"/>
            <w:hideMark/>
          </w:tcPr>
          <w:p w14:paraId="57509C1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1.7</w:t>
            </w:r>
          </w:p>
        </w:tc>
        <w:tc>
          <w:tcPr>
            <w:tcW w:w="960" w:type="dxa"/>
            <w:tcBorders>
              <w:top w:val="nil"/>
              <w:left w:val="nil"/>
              <w:bottom w:val="single" w:sz="4" w:space="0" w:color="auto"/>
              <w:right w:val="single" w:sz="4" w:space="0" w:color="auto"/>
            </w:tcBorders>
            <w:shd w:val="clear" w:color="auto" w:fill="auto"/>
            <w:vAlign w:val="center"/>
            <w:hideMark/>
          </w:tcPr>
          <w:p w14:paraId="4A819DD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-0.5</w:t>
            </w:r>
          </w:p>
        </w:tc>
        <w:tc>
          <w:tcPr>
            <w:tcW w:w="1041" w:type="dxa"/>
            <w:tcBorders>
              <w:top w:val="nil"/>
              <w:left w:val="nil"/>
              <w:bottom w:val="single" w:sz="4" w:space="0" w:color="auto"/>
              <w:right w:val="single" w:sz="4" w:space="0" w:color="auto"/>
            </w:tcBorders>
            <w:shd w:val="clear" w:color="auto" w:fill="auto"/>
            <w:vAlign w:val="center"/>
            <w:hideMark/>
          </w:tcPr>
          <w:p w14:paraId="6991E9E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39.6</w:t>
            </w:r>
          </w:p>
        </w:tc>
        <w:tc>
          <w:tcPr>
            <w:tcW w:w="1099" w:type="dxa"/>
            <w:tcBorders>
              <w:top w:val="nil"/>
              <w:left w:val="nil"/>
              <w:bottom w:val="single" w:sz="4" w:space="0" w:color="auto"/>
              <w:right w:val="single" w:sz="4" w:space="0" w:color="auto"/>
            </w:tcBorders>
            <w:shd w:val="clear" w:color="auto" w:fill="auto"/>
            <w:noWrap/>
            <w:vAlign w:val="center"/>
            <w:hideMark/>
          </w:tcPr>
          <w:p w14:paraId="1DC6E264"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3.85</w:t>
            </w:r>
          </w:p>
        </w:tc>
      </w:tr>
      <w:tr w:rsidR="004562A1" w:rsidRPr="00920D13" w14:paraId="7C81091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DF225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3C364D9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0A4B3A6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30B484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62E05F4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54B3E2F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1416E2B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4D0551A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601ABAE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5A1EE89"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464A4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D</w:t>
            </w:r>
          </w:p>
        </w:tc>
        <w:tc>
          <w:tcPr>
            <w:tcW w:w="1579" w:type="dxa"/>
            <w:tcBorders>
              <w:top w:val="nil"/>
              <w:left w:val="nil"/>
              <w:bottom w:val="single" w:sz="4" w:space="0" w:color="auto"/>
              <w:right w:val="single" w:sz="4" w:space="0" w:color="auto"/>
            </w:tcBorders>
            <w:shd w:val="clear" w:color="auto" w:fill="auto"/>
            <w:vAlign w:val="center"/>
            <w:hideMark/>
          </w:tcPr>
          <w:p w14:paraId="0C9DB742"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Satluj Jal Vidyut Nigam Ltd.</w:t>
            </w:r>
          </w:p>
        </w:tc>
        <w:tc>
          <w:tcPr>
            <w:tcW w:w="1142" w:type="dxa"/>
            <w:tcBorders>
              <w:top w:val="nil"/>
              <w:left w:val="nil"/>
              <w:bottom w:val="single" w:sz="4" w:space="0" w:color="auto"/>
              <w:right w:val="single" w:sz="4" w:space="0" w:color="auto"/>
            </w:tcBorders>
            <w:shd w:val="clear" w:color="auto" w:fill="auto"/>
            <w:vAlign w:val="center"/>
            <w:hideMark/>
          </w:tcPr>
          <w:p w14:paraId="198C0A8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2C7C0B8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2DD2D58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C57026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102DE4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6616864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092B853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717E77E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48E50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5786D63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Satluj Jal Vidyut Nigam Ltd.</w:t>
            </w:r>
          </w:p>
        </w:tc>
        <w:tc>
          <w:tcPr>
            <w:tcW w:w="1142" w:type="dxa"/>
            <w:tcBorders>
              <w:top w:val="nil"/>
              <w:left w:val="nil"/>
              <w:bottom w:val="single" w:sz="4" w:space="0" w:color="auto"/>
              <w:right w:val="single" w:sz="4" w:space="0" w:color="auto"/>
            </w:tcBorders>
            <w:shd w:val="clear" w:color="auto" w:fill="auto"/>
            <w:vAlign w:val="center"/>
            <w:hideMark/>
          </w:tcPr>
          <w:p w14:paraId="6AD40CC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166.7</w:t>
            </w:r>
          </w:p>
        </w:tc>
        <w:tc>
          <w:tcPr>
            <w:tcW w:w="1000" w:type="dxa"/>
            <w:tcBorders>
              <w:top w:val="nil"/>
              <w:left w:val="nil"/>
              <w:bottom w:val="single" w:sz="4" w:space="0" w:color="auto"/>
              <w:right w:val="single" w:sz="4" w:space="0" w:color="auto"/>
            </w:tcBorders>
            <w:shd w:val="clear" w:color="auto" w:fill="auto"/>
            <w:vAlign w:val="center"/>
            <w:hideMark/>
          </w:tcPr>
          <w:p w14:paraId="63FB65F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21.5</w:t>
            </w:r>
          </w:p>
        </w:tc>
        <w:tc>
          <w:tcPr>
            <w:tcW w:w="1000" w:type="dxa"/>
            <w:tcBorders>
              <w:top w:val="nil"/>
              <w:left w:val="nil"/>
              <w:bottom w:val="single" w:sz="4" w:space="0" w:color="auto"/>
              <w:right w:val="single" w:sz="4" w:space="0" w:color="auto"/>
            </w:tcBorders>
            <w:shd w:val="clear" w:color="auto" w:fill="auto"/>
            <w:vAlign w:val="center"/>
            <w:hideMark/>
          </w:tcPr>
          <w:p w14:paraId="3E82B02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19.2</w:t>
            </w:r>
          </w:p>
        </w:tc>
        <w:tc>
          <w:tcPr>
            <w:tcW w:w="960" w:type="dxa"/>
            <w:tcBorders>
              <w:top w:val="nil"/>
              <w:left w:val="nil"/>
              <w:bottom w:val="single" w:sz="4" w:space="0" w:color="auto"/>
              <w:right w:val="single" w:sz="4" w:space="0" w:color="auto"/>
            </w:tcBorders>
            <w:shd w:val="clear" w:color="auto" w:fill="auto"/>
            <w:vAlign w:val="center"/>
            <w:hideMark/>
          </w:tcPr>
          <w:p w14:paraId="36ADC88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43F39C0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-0.5</w:t>
            </w:r>
          </w:p>
        </w:tc>
        <w:tc>
          <w:tcPr>
            <w:tcW w:w="1041" w:type="dxa"/>
            <w:tcBorders>
              <w:top w:val="nil"/>
              <w:left w:val="nil"/>
              <w:bottom w:val="single" w:sz="4" w:space="0" w:color="auto"/>
              <w:right w:val="single" w:sz="4" w:space="0" w:color="auto"/>
            </w:tcBorders>
            <w:shd w:val="clear" w:color="auto" w:fill="auto"/>
            <w:vAlign w:val="center"/>
            <w:hideMark/>
          </w:tcPr>
          <w:p w14:paraId="73B53AA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40.2</w:t>
            </w:r>
          </w:p>
        </w:tc>
        <w:tc>
          <w:tcPr>
            <w:tcW w:w="1099" w:type="dxa"/>
            <w:tcBorders>
              <w:top w:val="nil"/>
              <w:left w:val="nil"/>
              <w:bottom w:val="single" w:sz="4" w:space="0" w:color="auto"/>
              <w:right w:val="single" w:sz="4" w:space="0" w:color="auto"/>
            </w:tcBorders>
            <w:shd w:val="clear" w:color="auto" w:fill="auto"/>
            <w:noWrap/>
            <w:vAlign w:val="center"/>
            <w:hideMark/>
          </w:tcPr>
          <w:p w14:paraId="0A9782B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2.41</w:t>
            </w:r>
          </w:p>
        </w:tc>
      </w:tr>
      <w:tr w:rsidR="004562A1" w:rsidRPr="00920D13" w14:paraId="4C701DD6"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CBA9F3"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6F4383A6"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0C1E763D"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166.7</w:t>
            </w:r>
          </w:p>
        </w:tc>
        <w:tc>
          <w:tcPr>
            <w:tcW w:w="1000" w:type="dxa"/>
            <w:tcBorders>
              <w:top w:val="nil"/>
              <w:left w:val="nil"/>
              <w:bottom w:val="single" w:sz="4" w:space="0" w:color="auto"/>
              <w:right w:val="single" w:sz="4" w:space="0" w:color="auto"/>
            </w:tcBorders>
            <w:shd w:val="clear" w:color="auto" w:fill="auto"/>
            <w:vAlign w:val="center"/>
            <w:hideMark/>
          </w:tcPr>
          <w:p w14:paraId="07AAAA4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21.5</w:t>
            </w:r>
          </w:p>
        </w:tc>
        <w:tc>
          <w:tcPr>
            <w:tcW w:w="1000" w:type="dxa"/>
            <w:tcBorders>
              <w:top w:val="nil"/>
              <w:left w:val="nil"/>
              <w:bottom w:val="single" w:sz="4" w:space="0" w:color="auto"/>
              <w:right w:val="single" w:sz="4" w:space="0" w:color="auto"/>
            </w:tcBorders>
            <w:shd w:val="clear" w:color="auto" w:fill="auto"/>
            <w:vAlign w:val="center"/>
            <w:hideMark/>
          </w:tcPr>
          <w:p w14:paraId="3952138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19.2</w:t>
            </w:r>
          </w:p>
        </w:tc>
        <w:tc>
          <w:tcPr>
            <w:tcW w:w="960" w:type="dxa"/>
            <w:tcBorders>
              <w:top w:val="nil"/>
              <w:left w:val="nil"/>
              <w:bottom w:val="single" w:sz="4" w:space="0" w:color="auto"/>
              <w:right w:val="single" w:sz="4" w:space="0" w:color="auto"/>
            </w:tcBorders>
            <w:shd w:val="clear" w:color="auto" w:fill="auto"/>
            <w:vAlign w:val="center"/>
            <w:hideMark/>
          </w:tcPr>
          <w:p w14:paraId="1CC4A17A"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3E7380F7"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-0.5</w:t>
            </w:r>
          </w:p>
        </w:tc>
        <w:tc>
          <w:tcPr>
            <w:tcW w:w="1041" w:type="dxa"/>
            <w:tcBorders>
              <w:top w:val="nil"/>
              <w:left w:val="nil"/>
              <w:bottom w:val="single" w:sz="4" w:space="0" w:color="auto"/>
              <w:right w:val="single" w:sz="4" w:space="0" w:color="auto"/>
            </w:tcBorders>
            <w:shd w:val="clear" w:color="auto" w:fill="auto"/>
            <w:vAlign w:val="center"/>
            <w:hideMark/>
          </w:tcPr>
          <w:p w14:paraId="70274DA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40.2</w:t>
            </w:r>
          </w:p>
        </w:tc>
        <w:tc>
          <w:tcPr>
            <w:tcW w:w="1099" w:type="dxa"/>
            <w:tcBorders>
              <w:top w:val="nil"/>
              <w:left w:val="nil"/>
              <w:bottom w:val="single" w:sz="4" w:space="0" w:color="auto"/>
              <w:right w:val="single" w:sz="4" w:space="0" w:color="auto"/>
            </w:tcBorders>
            <w:shd w:val="clear" w:color="auto" w:fill="auto"/>
            <w:noWrap/>
            <w:vAlign w:val="center"/>
            <w:hideMark/>
          </w:tcPr>
          <w:p w14:paraId="2EDC172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2.41</w:t>
            </w:r>
          </w:p>
        </w:tc>
      </w:tr>
      <w:tr w:rsidR="004562A1" w:rsidRPr="00920D13" w14:paraId="654CBB0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35743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11B7EA7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57AA056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309E597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45DC3A7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2CBD006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69C5BA0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617E580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4703512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2F521A77"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0CDE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E</w:t>
            </w:r>
          </w:p>
        </w:tc>
        <w:tc>
          <w:tcPr>
            <w:tcW w:w="1579" w:type="dxa"/>
            <w:tcBorders>
              <w:top w:val="nil"/>
              <w:left w:val="nil"/>
              <w:bottom w:val="single" w:sz="4" w:space="0" w:color="auto"/>
              <w:right w:val="single" w:sz="4" w:space="0" w:color="auto"/>
            </w:tcBorders>
            <w:shd w:val="clear" w:color="auto" w:fill="auto"/>
            <w:vAlign w:val="center"/>
            <w:hideMark/>
          </w:tcPr>
          <w:p w14:paraId="58D8954C"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Tehri Hydro Development Corp. Ltd.</w:t>
            </w:r>
          </w:p>
        </w:tc>
        <w:tc>
          <w:tcPr>
            <w:tcW w:w="1142" w:type="dxa"/>
            <w:tcBorders>
              <w:top w:val="nil"/>
              <w:left w:val="nil"/>
              <w:bottom w:val="single" w:sz="4" w:space="0" w:color="auto"/>
              <w:right w:val="single" w:sz="4" w:space="0" w:color="auto"/>
            </w:tcBorders>
            <w:shd w:val="clear" w:color="auto" w:fill="auto"/>
            <w:vAlign w:val="center"/>
            <w:hideMark/>
          </w:tcPr>
          <w:p w14:paraId="07E4782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62E2271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19027CA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F75616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25263F2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47517E6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1C6A267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84137F3"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CE176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2C64B1E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Tehri</w:t>
            </w:r>
          </w:p>
        </w:tc>
        <w:tc>
          <w:tcPr>
            <w:tcW w:w="1142" w:type="dxa"/>
            <w:tcBorders>
              <w:top w:val="nil"/>
              <w:left w:val="nil"/>
              <w:bottom w:val="single" w:sz="4" w:space="0" w:color="auto"/>
              <w:right w:val="single" w:sz="4" w:space="0" w:color="auto"/>
            </w:tcBorders>
            <w:shd w:val="clear" w:color="auto" w:fill="auto"/>
            <w:vAlign w:val="center"/>
            <w:hideMark/>
          </w:tcPr>
          <w:p w14:paraId="2E09723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3B6E66A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15656FB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6F7A63F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4558E67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7E8D91C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99" w:type="dxa"/>
            <w:tcBorders>
              <w:top w:val="nil"/>
              <w:left w:val="nil"/>
              <w:bottom w:val="single" w:sz="4" w:space="0" w:color="auto"/>
              <w:right w:val="single" w:sz="4" w:space="0" w:color="auto"/>
            </w:tcBorders>
            <w:shd w:val="clear" w:color="auto" w:fill="auto"/>
            <w:noWrap/>
            <w:vAlign w:val="center"/>
            <w:hideMark/>
          </w:tcPr>
          <w:p w14:paraId="181E94D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w:t>
            </w:r>
          </w:p>
        </w:tc>
      </w:tr>
      <w:tr w:rsidR="004562A1" w:rsidRPr="00920D13" w14:paraId="7A5A8520"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0C4D6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58033AD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KOTESHWAR</w:t>
            </w:r>
          </w:p>
        </w:tc>
        <w:tc>
          <w:tcPr>
            <w:tcW w:w="1142" w:type="dxa"/>
            <w:tcBorders>
              <w:top w:val="nil"/>
              <w:left w:val="nil"/>
              <w:bottom w:val="single" w:sz="4" w:space="0" w:color="auto"/>
              <w:right w:val="single" w:sz="4" w:space="0" w:color="auto"/>
            </w:tcBorders>
            <w:shd w:val="clear" w:color="auto" w:fill="auto"/>
            <w:vAlign w:val="center"/>
            <w:hideMark/>
          </w:tcPr>
          <w:p w14:paraId="0EF6428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1863BDE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457997A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64BC56E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285EEFA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5D1DA12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99" w:type="dxa"/>
            <w:tcBorders>
              <w:top w:val="nil"/>
              <w:left w:val="nil"/>
              <w:bottom w:val="single" w:sz="4" w:space="0" w:color="auto"/>
              <w:right w:val="single" w:sz="4" w:space="0" w:color="auto"/>
            </w:tcBorders>
            <w:shd w:val="clear" w:color="auto" w:fill="auto"/>
            <w:noWrap/>
            <w:vAlign w:val="center"/>
            <w:hideMark/>
          </w:tcPr>
          <w:p w14:paraId="54BD39A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w:t>
            </w:r>
          </w:p>
        </w:tc>
      </w:tr>
      <w:tr w:rsidR="004562A1" w:rsidRPr="00920D13" w14:paraId="4C9E6917"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B2105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3328B849"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3C329FA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7D23F9B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68310F0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3D1B002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4FE2766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3DE4D57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1099" w:type="dxa"/>
            <w:tcBorders>
              <w:top w:val="nil"/>
              <w:left w:val="nil"/>
              <w:bottom w:val="single" w:sz="4" w:space="0" w:color="auto"/>
              <w:right w:val="single" w:sz="4" w:space="0" w:color="auto"/>
            </w:tcBorders>
            <w:shd w:val="clear" w:color="auto" w:fill="auto"/>
            <w:noWrap/>
            <w:vAlign w:val="center"/>
            <w:hideMark/>
          </w:tcPr>
          <w:p w14:paraId="0EDCEDE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w:t>
            </w:r>
          </w:p>
        </w:tc>
      </w:tr>
      <w:tr w:rsidR="004562A1" w:rsidRPr="00920D13" w14:paraId="5D89F4F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32727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4E5E3AA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0FFC5F5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5FE2B4E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17428DA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6F4239E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5AB4501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5272A32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12EB077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19BE576"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884D74"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F</w:t>
            </w:r>
          </w:p>
        </w:tc>
        <w:tc>
          <w:tcPr>
            <w:tcW w:w="1579" w:type="dxa"/>
            <w:tcBorders>
              <w:top w:val="nil"/>
              <w:left w:val="nil"/>
              <w:bottom w:val="single" w:sz="4" w:space="0" w:color="auto"/>
              <w:right w:val="single" w:sz="4" w:space="0" w:color="auto"/>
            </w:tcBorders>
            <w:shd w:val="clear" w:color="auto" w:fill="auto"/>
            <w:vAlign w:val="center"/>
            <w:hideMark/>
          </w:tcPr>
          <w:p w14:paraId="58100FD0"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Tala Power thru PTC</w:t>
            </w:r>
          </w:p>
        </w:tc>
        <w:tc>
          <w:tcPr>
            <w:tcW w:w="1142" w:type="dxa"/>
            <w:tcBorders>
              <w:top w:val="nil"/>
              <w:left w:val="nil"/>
              <w:bottom w:val="single" w:sz="4" w:space="0" w:color="auto"/>
              <w:right w:val="single" w:sz="4" w:space="0" w:color="auto"/>
            </w:tcBorders>
            <w:shd w:val="clear" w:color="auto" w:fill="auto"/>
            <w:vAlign w:val="center"/>
            <w:hideMark/>
          </w:tcPr>
          <w:p w14:paraId="7B3B92F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20.7</w:t>
            </w:r>
          </w:p>
        </w:tc>
        <w:tc>
          <w:tcPr>
            <w:tcW w:w="1000" w:type="dxa"/>
            <w:tcBorders>
              <w:top w:val="nil"/>
              <w:left w:val="nil"/>
              <w:bottom w:val="single" w:sz="4" w:space="0" w:color="auto"/>
              <w:right w:val="single" w:sz="4" w:space="0" w:color="auto"/>
            </w:tcBorders>
            <w:shd w:val="clear" w:color="auto" w:fill="auto"/>
            <w:vAlign w:val="center"/>
            <w:hideMark/>
          </w:tcPr>
          <w:p w14:paraId="37834B2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42E7F80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4.5</w:t>
            </w:r>
          </w:p>
        </w:tc>
        <w:tc>
          <w:tcPr>
            <w:tcW w:w="960" w:type="dxa"/>
            <w:tcBorders>
              <w:top w:val="nil"/>
              <w:left w:val="nil"/>
              <w:bottom w:val="single" w:sz="4" w:space="0" w:color="auto"/>
              <w:right w:val="single" w:sz="4" w:space="0" w:color="auto"/>
            </w:tcBorders>
            <w:shd w:val="clear" w:color="auto" w:fill="auto"/>
            <w:vAlign w:val="center"/>
            <w:hideMark/>
          </w:tcPr>
          <w:p w14:paraId="5822257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31041DA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05F3285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4.5</w:t>
            </w:r>
          </w:p>
        </w:tc>
        <w:tc>
          <w:tcPr>
            <w:tcW w:w="1099" w:type="dxa"/>
            <w:tcBorders>
              <w:top w:val="nil"/>
              <w:left w:val="nil"/>
              <w:bottom w:val="single" w:sz="4" w:space="0" w:color="auto"/>
              <w:right w:val="single" w:sz="4" w:space="0" w:color="auto"/>
            </w:tcBorders>
            <w:shd w:val="clear" w:color="auto" w:fill="auto"/>
            <w:noWrap/>
            <w:vAlign w:val="center"/>
            <w:hideMark/>
          </w:tcPr>
          <w:p w14:paraId="5C5FC88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w:t>
            </w:r>
          </w:p>
        </w:tc>
      </w:tr>
      <w:tr w:rsidR="004562A1" w:rsidRPr="00920D13" w14:paraId="23BEB4F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BECF9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172E80A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6E0AC50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2E36BF5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557663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04F91E4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640A680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7E4581C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4B916439"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4E1BEA0E"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30AABD"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G</w:t>
            </w:r>
          </w:p>
        </w:tc>
        <w:tc>
          <w:tcPr>
            <w:tcW w:w="1579" w:type="dxa"/>
            <w:tcBorders>
              <w:top w:val="nil"/>
              <w:left w:val="nil"/>
              <w:bottom w:val="single" w:sz="4" w:space="0" w:color="auto"/>
              <w:right w:val="single" w:sz="4" w:space="0" w:color="auto"/>
            </w:tcBorders>
            <w:shd w:val="clear" w:color="auto" w:fill="auto"/>
            <w:vAlign w:val="center"/>
            <w:hideMark/>
          </w:tcPr>
          <w:p w14:paraId="7412F40B"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Damodar Valley Corporation</w:t>
            </w:r>
          </w:p>
        </w:tc>
        <w:tc>
          <w:tcPr>
            <w:tcW w:w="1142" w:type="dxa"/>
            <w:tcBorders>
              <w:top w:val="nil"/>
              <w:left w:val="nil"/>
              <w:bottom w:val="single" w:sz="4" w:space="0" w:color="auto"/>
              <w:right w:val="single" w:sz="4" w:space="0" w:color="auto"/>
            </w:tcBorders>
            <w:shd w:val="clear" w:color="auto" w:fill="auto"/>
            <w:vAlign w:val="center"/>
            <w:hideMark/>
          </w:tcPr>
          <w:p w14:paraId="16292C9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44A0EB4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6C6F131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7C3CC68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429818A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5FF6BE1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17E883F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D241D41"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EF0BE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1579" w:type="dxa"/>
            <w:tcBorders>
              <w:top w:val="nil"/>
              <w:left w:val="nil"/>
              <w:bottom w:val="single" w:sz="4" w:space="0" w:color="auto"/>
              <w:right w:val="single" w:sz="4" w:space="0" w:color="auto"/>
            </w:tcBorders>
            <w:shd w:val="clear" w:color="auto" w:fill="auto"/>
            <w:vAlign w:val="center"/>
            <w:hideMark/>
          </w:tcPr>
          <w:p w14:paraId="30A9721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Mejia Units 6</w:t>
            </w:r>
          </w:p>
        </w:tc>
        <w:tc>
          <w:tcPr>
            <w:tcW w:w="1142" w:type="dxa"/>
            <w:tcBorders>
              <w:top w:val="nil"/>
              <w:left w:val="nil"/>
              <w:bottom w:val="single" w:sz="4" w:space="0" w:color="auto"/>
              <w:right w:val="single" w:sz="4" w:space="0" w:color="auto"/>
            </w:tcBorders>
            <w:shd w:val="clear" w:color="auto" w:fill="auto"/>
            <w:vAlign w:val="center"/>
            <w:hideMark/>
          </w:tcPr>
          <w:p w14:paraId="6F89D06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137.5</w:t>
            </w:r>
          </w:p>
        </w:tc>
        <w:tc>
          <w:tcPr>
            <w:tcW w:w="1000" w:type="dxa"/>
            <w:tcBorders>
              <w:top w:val="nil"/>
              <w:left w:val="nil"/>
              <w:bottom w:val="single" w:sz="4" w:space="0" w:color="auto"/>
              <w:right w:val="single" w:sz="4" w:space="0" w:color="auto"/>
            </w:tcBorders>
            <w:shd w:val="clear" w:color="auto" w:fill="auto"/>
            <w:vAlign w:val="center"/>
            <w:hideMark/>
          </w:tcPr>
          <w:p w14:paraId="150C5A7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23.9</w:t>
            </w:r>
          </w:p>
        </w:tc>
        <w:tc>
          <w:tcPr>
            <w:tcW w:w="1000" w:type="dxa"/>
            <w:tcBorders>
              <w:top w:val="nil"/>
              <w:left w:val="nil"/>
              <w:bottom w:val="single" w:sz="4" w:space="0" w:color="auto"/>
              <w:right w:val="single" w:sz="4" w:space="0" w:color="auto"/>
            </w:tcBorders>
            <w:shd w:val="clear" w:color="auto" w:fill="auto"/>
            <w:vAlign w:val="center"/>
            <w:hideMark/>
          </w:tcPr>
          <w:p w14:paraId="15F7E58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41.9</w:t>
            </w:r>
          </w:p>
        </w:tc>
        <w:tc>
          <w:tcPr>
            <w:tcW w:w="960" w:type="dxa"/>
            <w:tcBorders>
              <w:top w:val="nil"/>
              <w:left w:val="nil"/>
              <w:bottom w:val="single" w:sz="4" w:space="0" w:color="auto"/>
              <w:right w:val="single" w:sz="4" w:space="0" w:color="auto"/>
            </w:tcBorders>
            <w:shd w:val="clear" w:color="auto" w:fill="auto"/>
            <w:vAlign w:val="center"/>
            <w:hideMark/>
          </w:tcPr>
          <w:p w14:paraId="622DDC9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14735CB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28B8177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65.8</w:t>
            </w:r>
          </w:p>
        </w:tc>
        <w:tc>
          <w:tcPr>
            <w:tcW w:w="1099" w:type="dxa"/>
            <w:tcBorders>
              <w:top w:val="nil"/>
              <w:left w:val="nil"/>
              <w:bottom w:val="single" w:sz="4" w:space="0" w:color="auto"/>
              <w:right w:val="single" w:sz="4" w:space="0" w:color="auto"/>
            </w:tcBorders>
            <w:shd w:val="clear" w:color="auto" w:fill="auto"/>
            <w:noWrap/>
            <w:vAlign w:val="center"/>
            <w:hideMark/>
          </w:tcPr>
          <w:p w14:paraId="396830C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4.79</w:t>
            </w:r>
          </w:p>
        </w:tc>
      </w:tr>
      <w:tr w:rsidR="004562A1" w:rsidRPr="00920D13" w14:paraId="510287E0"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83341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1579" w:type="dxa"/>
            <w:tcBorders>
              <w:top w:val="nil"/>
              <w:left w:val="nil"/>
              <w:bottom w:val="single" w:sz="4" w:space="0" w:color="auto"/>
              <w:right w:val="single" w:sz="4" w:space="0" w:color="auto"/>
            </w:tcBorders>
            <w:shd w:val="clear" w:color="auto" w:fill="auto"/>
            <w:vAlign w:val="center"/>
            <w:hideMark/>
          </w:tcPr>
          <w:p w14:paraId="4D71F20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CTPS 7 &amp; 8</w:t>
            </w:r>
          </w:p>
        </w:tc>
        <w:tc>
          <w:tcPr>
            <w:tcW w:w="1142" w:type="dxa"/>
            <w:tcBorders>
              <w:top w:val="nil"/>
              <w:left w:val="nil"/>
              <w:bottom w:val="single" w:sz="4" w:space="0" w:color="auto"/>
              <w:right w:val="single" w:sz="4" w:space="0" w:color="auto"/>
            </w:tcBorders>
            <w:shd w:val="clear" w:color="auto" w:fill="auto"/>
            <w:vAlign w:val="center"/>
            <w:hideMark/>
          </w:tcPr>
          <w:p w14:paraId="275DEB2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503.9</w:t>
            </w:r>
          </w:p>
        </w:tc>
        <w:tc>
          <w:tcPr>
            <w:tcW w:w="1000" w:type="dxa"/>
            <w:tcBorders>
              <w:top w:val="nil"/>
              <w:left w:val="nil"/>
              <w:bottom w:val="single" w:sz="4" w:space="0" w:color="auto"/>
              <w:right w:val="single" w:sz="4" w:space="0" w:color="auto"/>
            </w:tcBorders>
            <w:shd w:val="clear" w:color="auto" w:fill="auto"/>
            <w:vAlign w:val="center"/>
            <w:hideMark/>
          </w:tcPr>
          <w:p w14:paraId="5913FCE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80.9</w:t>
            </w:r>
          </w:p>
        </w:tc>
        <w:tc>
          <w:tcPr>
            <w:tcW w:w="1000" w:type="dxa"/>
            <w:tcBorders>
              <w:top w:val="nil"/>
              <w:left w:val="nil"/>
              <w:bottom w:val="single" w:sz="4" w:space="0" w:color="auto"/>
              <w:right w:val="single" w:sz="4" w:space="0" w:color="auto"/>
            </w:tcBorders>
            <w:shd w:val="clear" w:color="auto" w:fill="auto"/>
            <w:vAlign w:val="center"/>
            <w:hideMark/>
          </w:tcPr>
          <w:p w14:paraId="6ED9344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134.7</w:t>
            </w:r>
          </w:p>
        </w:tc>
        <w:tc>
          <w:tcPr>
            <w:tcW w:w="960" w:type="dxa"/>
            <w:tcBorders>
              <w:top w:val="nil"/>
              <w:left w:val="nil"/>
              <w:bottom w:val="single" w:sz="4" w:space="0" w:color="auto"/>
              <w:right w:val="single" w:sz="4" w:space="0" w:color="auto"/>
            </w:tcBorders>
            <w:shd w:val="clear" w:color="auto" w:fill="auto"/>
            <w:vAlign w:val="center"/>
            <w:hideMark/>
          </w:tcPr>
          <w:p w14:paraId="1DB7814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960" w:type="dxa"/>
            <w:tcBorders>
              <w:top w:val="nil"/>
              <w:left w:val="nil"/>
              <w:bottom w:val="single" w:sz="4" w:space="0" w:color="auto"/>
              <w:right w:val="single" w:sz="4" w:space="0" w:color="auto"/>
            </w:tcBorders>
            <w:shd w:val="clear" w:color="auto" w:fill="auto"/>
            <w:vAlign w:val="center"/>
            <w:hideMark/>
          </w:tcPr>
          <w:p w14:paraId="23E65F0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41" w:type="dxa"/>
            <w:tcBorders>
              <w:top w:val="nil"/>
              <w:left w:val="nil"/>
              <w:bottom w:val="single" w:sz="4" w:space="0" w:color="auto"/>
              <w:right w:val="single" w:sz="4" w:space="0" w:color="auto"/>
            </w:tcBorders>
            <w:shd w:val="clear" w:color="auto" w:fill="auto"/>
            <w:vAlign w:val="center"/>
            <w:hideMark/>
          </w:tcPr>
          <w:p w14:paraId="57D83CC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215.7</w:t>
            </w:r>
          </w:p>
        </w:tc>
        <w:tc>
          <w:tcPr>
            <w:tcW w:w="1099" w:type="dxa"/>
            <w:tcBorders>
              <w:top w:val="nil"/>
              <w:left w:val="nil"/>
              <w:bottom w:val="single" w:sz="4" w:space="0" w:color="auto"/>
              <w:right w:val="single" w:sz="4" w:space="0" w:color="auto"/>
            </w:tcBorders>
            <w:shd w:val="clear" w:color="auto" w:fill="auto"/>
            <w:noWrap/>
            <w:vAlign w:val="center"/>
            <w:hideMark/>
          </w:tcPr>
          <w:p w14:paraId="1DA1533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4.28</w:t>
            </w:r>
          </w:p>
        </w:tc>
      </w:tr>
      <w:tr w:rsidR="004562A1" w:rsidRPr="00920D13" w14:paraId="6F7061F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2371D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w:t>
            </w:r>
          </w:p>
        </w:tc>
        <w:tc>
          <w:tcPr>
            <w:tcW w:w="1579" w:type="dxa"/>
            <w:tcBorders>
              <w:top w:val="nil"/>
              <w:left w:val="nil"/>
              <w:bottom w:val="single" w:sz="4" w:space="0" w:color="auto"/>
              <w:right w:val="single" w:sz="4" w:space="0" w:color="auto"/>
            </w:tcBorders>
            <w:shd w:val="clear" w:color="auto" w:fill="auto"/>
            <w:vAlign w:val="center"/>
            <w:hideMark/>
          </w:tcPr>
          <w:p w14:paraId="0FD4352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MTPS Unit 7</w:t>
            </w:r>
          </w:p>
        </w:tc>
        <w:tc>
          <w:tcPr>
            <w:tcW w:w="1142" w:type="dxa"/>
            <w:tcBorders>
              <w:top w:val="nil"/>
              <w:left w:val="nil"/>
              <w:bottom w:val="single" w:sz="4" w:space="0" w:color="auto"/>
              <w:right w:val="single" w:sz="4" w:space="0" w:color="auto"/>
            </w:tcBorders>
            <w:shd w:val="clear" w:color="auto" w:fill="auto"/>
            <w:vAlign w:val="center"/>
            <w:hideMark/>
          </w:tcPr>
          <w:p w14:paraId="5B07FB6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645.2</w:t>
            </w:r>
          </w:p>
        </w:tc>
        <w:tc>
          <w:tcPr>
            <w:tcW w:w="1000" w:type="dxa"/>
            <w:tcBorders>
              <w:top w:val="nil"/>
              <w:left w:val="nil"/>
              <w:bottom w:val="single" w:sz="4" w:space="0" w:color="auto"/>
              <w:right w:val="single" w:sz="4" w:space="0" w:color="auto"/>
            </w:tcBorders>
            <w:shd w:val="clear" w:color="auto" w:fill="auto"/>
            <w:vAlign w:val="center"/>
            <w:hideMark/>
          </w:tcPr>
          <w:p w14:paraId="5C4456E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105.7</w:t>
            </w:r>
          </w:p>
        </w:tc>
        <w:tc>
          <w:tcPr>
            <w:tcW w:w="1000" w:type="dxa"/>
            <w:tcBorders>
              <w:top w:val="nil"/>
              <w:left w:val="nil"/>
              <w:bottom w:val="single" w:sz="4" w:space="0" w:color="auto"/>
              <w:right w:val="single" w:sz="4" w:space="0" w:color="auto"/>
            </w:tcBorders>
            <w:shd w:val="clear" w:color="auto" w:fill="auto"/>
            <w:vAlign w:val="center"/>
            <w:hideMark/>
          </w:tcPr>
          <w:p w14:paraId="44C7273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187.2</w:t>
            </w:r>
          </w:p>
        </w:tc>
        <w:tc>
          <w:tcPr>
            <w:tcW w:w="960" w:type="dxa"/>
            <w:tcBorders>
              <w:top w:val="nil"/>
              <w:left w:val="nil"/>
              <w:bottom w:val="single" w:sz="4" w:space="0" w:color="auto"/>
              <w:right w:val="single" w:sz="4" w:space="0" w:color="auto"/>
            </w:tcBorders>
            <w:shd w:val="clear" w:color="auto" w:fill="auto"/>
            <w:vAlign w:val="center"/>
            <w:hideMark/>
          </w:tcPr>
          <w:p w14:paraId="2737A15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960" w:type="dxa"/>
            <w:tcBorders>
              <w:top w:val="nil"/>
              <w:left w:val="nil"/>
              <w:bottom w:val="single" w:sz="4" w:space="0" w:color="auto"/>
              <w:right w:val="single" w:sz="4" w:space="0" w:color="auto"/>
            </w:tcBorders>
            <w:shd w:val="clear" w:color="auto" w:fill="auto"/>
            <w:vAlign w:val="center"/>
            <w:hideMark/>
          </w:tcPr>
          <w:p w14:paraId="1C35BAA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5446AB6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292.9</w:t>
            </w:r>
          </w:p>
        </w:tc>
        <w:tc>
          <w:tcPr>
            <w:tcW w:w="1099" w:type="dxa"/>
            <w:tcBorders>
              <w:top w:val="nil"/>
              <w:left w:val="nil"/>
              <w:bottom w:val="single" w:sz="4" w:space="0" w:color="auto"/>
              <w:right w:val="single" w:sz="4" w:space="0" w:color="auto"/>
            </w:tcBorders>
            <w:shd w:val="clear" w:color="auto" w:fill="auto"/>
            <w:noWrap/>
            <w:vAlign w:val="center"/>
            <w:hideMark/>
          </w:tcPr>
          <w:p w14:paraId="362974B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4.54</w:t>
            </w:r>
          </w:p>
        </w:tc>
      </w:tr>
      <w:tr w:rsidR="004562A1" w:rsidRPr="00920D13" w14:paraId="4036C31B"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6AD20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2E08A1FA"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1C3AAD3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1286.703</w:t>
            </w:r>
          </w:p>
        </w:tc>
        <w:tc>
          <w:tcPr>
            <w:tcW w:w="1000" w:type="dxa"/>
            <w:tcBorders>
              <w:top w:val="nil"/>
              <w:left w:val="nil"/>
              <w:bottom w:val="single" w:sz="4" w:space="0" w:color="auto"/>
              <w:right w:val="single" w:sz="4" w:space="0" w:color="auto"/>
            </w:tcBorders>
            <w:shd w:val="clear" w:color="auto" w:fill="auto"/>
            <w:vAlign w:val="center"/>
            <w:hideMark/>
          </w:tcPr>
          <w:p w14:paraId="1213F61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210.4</w:t>
            </w:r>
          </w:p>
        </w:tc>
        <w:tc>
          <w:tcPr>
            <w:tcW w:w="1000" w:type="dxa"/>
            <w:tcBorders>
              <w:top w:val="nil"/>
              <w:left w:val="nil"/>
              <w:bottom w:val="single" w:sz="4" w:space="0" w:color="auto"/>
              <w:right w:val="single" w:sz="4" w:space="0" w:color="auto"/>
            </w:tcBorders>
            <w:shd w:val="clear" w:color="auto" w:fill="auto"/>
            <w:vAlign w:val="center"/>
            <w:hideMark/>
          </w:tcPr>
          <w:p w14:paraId="22D3B0E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363.8</w:t>
            </w:r>
          </w:p>
        </w:tc>
        <w:tc>
          <w:tcPr>
            <w:tcW w:w="960" w:type="dxa"/>
            <w:tcBorders>
              <w:top w:val="nil"/>
              <w:left w:val="nil"/>
              <w:bottom w:val="single" w:sz="4" w:space="0" w:color="auto"/>
              <w:right w:val="single" w:sz="4" w:space="0" w:color="auto"/>
            </w:tcBorders>
            <w:shd w:val="clear" w:color="auto" w:fill="auto"/>
            <w:vAlign w:val="center"/>
            <w:hideMark/>
          </w:tcPr>
          <w:p w14:paraId="2E36A01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0.2</w:t>
            </w:r>
          </w:p>
        </w:tc>
        <w:tc>
          <w:tcPr>
            <w:tcW w:w="960" w:type="dxa"/>
            <w:tcBorders>
              <w:top w:val="nil"/>
              <w:left w:val="nil"/>
              <w:bottom w:val="single" w:sz="4" w:space="0" w:color="auto"/>
              <w:right w:val="single" w:sz="4" w:space="0" w:color="auto"/>
            </w:tcBorders>
            <w:shd w:val="clear" w:color="auto" w:fill="auto"/>
            <w:vAlign w:val="center"/>
            <w:hideMark/>
          </w:tcPr>
          <w:p w14:paraId="00A8EDE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0.1</w:t>
            </w:r>
          </w:p>
        </w:tc>
        <w:tc>
          <w:tcPr>
            <w:tcW w:w="1041" w:type="dxa"/>
            <w:tcBorders>
              <w:top w:val="nil"/>
              <w:left w:val="nil"/>
              <w:bottom w:val="single" w:sz="4" w:space="0" w:color="auto"/>
              <w:right w:val="single" w:sz="4" w:space="0" w:color="auto"/>
            </w:tcBorders>
            <w:shd w:val="clear" w:color="auto" w:fill="auto"/>
            <w:vAlign w:val="center"/>
            <w:hideMark/>
          </w:tcPr>
          <w:p w14:paraId="6BBB4BF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574.5</w:t>
            </w:r>
          </w:p>
        </w:tc>
        <w:tc>
          <w:tcPr>
            <w:tcW w:w="1099" w:type="dxa"/>
            <w:tcBorders>
              <w:top w:val="nil"/>
              <w:left w:val="nil"/>
              <w:bottom w:val="single" w:sz="4" w:space="0" w:color="auto"/>
              <w:right w:val="single" w:sz="4" w:space="0" w:color="auto"/>
            </w:tcBorders>
            <w:shd w:val="clear" w:color="auto" w:fill="auto"/>
            <w:noWrap/>
            <w:vAlign w:val="center"/>
            <w:hideMark/>
          </w:tcPr>
          <w:p w14:paraId="0B5E6AE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4.47</w:t>
            </w:r>
          </w:p>
        </w:tc>
      </w:tr>
      <w:tr w:rsidR="004562A1" w:rsidRPr="00920D13" w14:paraId="4DD139B9"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E7B15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468AF18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5B5FC3B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3E44C3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684D138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6FF20BC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33BBFD2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4DEAE1C9"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46E4AD1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16EF2F3"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A05D6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H</w:t>
            </w:r>
          </w:p>
        </w:tc>
        <w:tc>
          <w:tcPr>
            <w:tcW w:w="1579" w:type="dxa"/>
            <w:tcBorders>
              <w:top w:val="nil"/>
              <w:left w:val="nil"/>
              <w:bottom w:val="single" w:sz="4" w:space="0" w:color="auto"/>
              <w:right w:val="single" w:sz="4" w:space="0" w:color="auto"/>
            </w:tcBorders>
            <w:shd w:val="clear" w:color="auto" w:fill="auto"/>
            <w:vAlign w:val="center"/>
            <w:hideMark/>
          </w:tcPr>
          <w:p w14:paraId="192C012D"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Power stations in Delhi</w:t>
            </w:r>
          </w:p>
        </w:tc>
        <w:tc>
          <w:tcPr>
            <w:tcW w:w="1142" w:type="dxa"/>
            <w:tcBorders>
              <w:top w:val="nil"/>
              <w:left w:val="nil"/>
              <w:bottom w:val="single" w:sz="4" w:space="0" w:color="auto"/>
              <w:right w:val="single" w:sz="4" w:space="0" w:color="auto"/>
            </w:tcBorders>
            <w:shd w:val="clear" w:color="auto" w:fill="auto"/>
            <w:vAlign w:val="center"/>
            <w:hideMark/>
          </w:tcPr>
          <w:p w14:paraId="4835DD3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55742D7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6502228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1DF444A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3EFA94C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2E2B906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584EC88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03F61C21"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6B384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1579" w:type="dxa"/>
            <w:tcBorders>
              <w:top w:val="nil"/>
              <w:left w:val="nil"/>
              <w:bottom w:val="single" w:sz="4" w:space="0" w:color="auto"/>
              <w:right w:val="single" w:sz="4" w:space="0" w:color="auto"/>
            </w:tcBorders>
            <w:shd w:val="clear" w:color="auto" w:fill="auto"/>
            <w:vAlign w:val="center"/>
            <w:hideMark/>
          </w:tcPr>
          <w:p w14:paraId="445BF4F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Indraprastha Power Generation Co.Ltd. IP</w:t>
            </w:r>
          </w:p>
        </w:tc>
        <w:tc>
          <w:tcPr>
            <w:tcW w:w="1142" w:type="dxa"/>
            <w:tcBorders>
              <w:top w:val="nil"/>
              <w:left w:val="nil"/>
              <w:bottom w:val="single" w:sz="4" w:space="0" w:color="auto"/>
              <w:right w:val="single" w:sz="4" w:space="0" w:color="auto"/>
            </w:tcBorders>
            <w:shd w:val="clear" w:color="auto" w:fill="auto"/>
            <w:vAlign w:val="center"/>
            <w:hideMark/>
          </w:tcPr>
          <w:p w14:paraId="16D229B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1796ED8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1422452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01C3DA7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51A0ACE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1C169B3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99" w:type="dxa"/>
            <w:tcBorders>
              <w:top w:val="nil"/>
              <w:left w:val="nil"/>
              <w:bottom w:val="single" w:sz="4" w:space="0" w:color="auto"/>
              <w:right w:val="single" w:sz="4" w:space="0" w:color="auto"/>
            </w:tcBorders>
            <w:shd w:val="clear" w:color="auto" w:fill="auto"/>
            <w:vAlign w:val="center"/>
            <w:hideMark/>
          </w:tcPr>
          <w:p w14:paraId="2A4DC11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xml:space="preserve">                       -   </w:t>
            </w:r>
          </w:p>
        </w:tc>
      </w:tr>
      <w:tr w:rsidR="004562A1" w:rsidRPr="00920D13" w14:paraId="16366BEC"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A1C00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1579" w:type="dxa"/>
            <w:tcBorders>
              <w:top w:val="nil"/>
              <w:left w:val="nil"/>
              <w:bottom w:val="single" w:sz="4" w:space="0" w:color="auto"/>
              <w:right w:val="single" w:sz="4" w:space="0" w:color="auto"/>
            </w:tcBorders>
            <w:shd w:val="clear" w:color="auto" w:fill="auto"/>
            <w:vAlign w:val="center"/>
            <w:hideMark/>
          </w:tcPr>
          <w:p w14:paraId="3F4FD209"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xml:space="preserve">Indraprastha Power </w:t>
            </w:r>
            <w:r w:rsidRPr="00920D13">
              <w:rPr>
                <w:rFonts w:eastAsia="Times New Roman" w:cs="Calibri"/>
                <w:color w:val="000000"/>
                <w:sz w:val="22"/>
                <w:lang w:eastAsia="en-IN"/>
              </w:rPr>
              <w:lastRenderedPageBreak/>
              <w:t>Generation Co.Ltd. RPH</w:t>
            </w:r>
          </w:p>
        </w:tc>
        <w:tc>
          <w:tcPr>
            <w:tcW w:w="1142" w:type="dxa"/>
            <w:tcBorders>
              <w:top w:val="nil"/>
              <w:left w:val="nil"/>
              <w:bottom w:val="single" w:sz="4" w:space="0" w:color="auto"/>
              <w:right w:val="single" w:sz="4" w:space="0" w:color="auto"/>
            </w:tcBorders>
            <w:shd w:val="clear" w:color="auto" w:fill="auto"/>
            <w:vAlign w:val="center"/>
            <w:hideMark/>
          </w:tcPr>
          <w:p w14:paraId="74397DC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lastRenderedPageBreak/>
              <w:t>0.0</w:t>
            </w:r>
          </w:p>
        </w:tc>
        <w:tc>
          <w:tcPr>
            <w:tcW w:w="1000" w:type="dxa"/>
            <w:tcBorders>
              <w:top w:val="nil"/>
              <w:left w:val="nil"/>
              <w:bottom w:val="single" w:sz="4" w:space="0" w:color="auto"/>
              <w:right w:val="single" w:sz="4" w:space="0" w:color="auto"/>
            </w:tcBorders>
            <w:shd w:val="clear" w:color="auto" w:fill="auto"/>
            <w:vAlign w:val="center"/>
            <w:hideMark/>
          </w:tcPr>
          <w:p w14:paraId="5C9B4BA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4CB32CF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10D03ED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2007B2C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6262024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99" w:type="dxa"/>
            <w:tcBorders>
              <w:top w:val="nil"/>
              <w:left w:val="nil"/>
              <w:bottom w:val="single" w:sz="4" w:space="0" w:color="auto"/>
              <w:right w:val="single" w:sz="4" w:space="0" w:color="auto"/>
            </w:tcBorders>
            <w:shd w:val="clear" w:color="auto" w:fill="auto"/>
            <w:vAlign w:val="center"/>
            <w:hideMark/>
          </w:tcPr>
          <w:p w14:paraId="64FE98B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xml:space="preserve">                       -   </w:t>
            </w:r>
          </w:p>
        </w:tc>
      </w:tr>
      <w:tr w:rsidR="004562A1" w:rsidRPr="00920D13" w14:paraId="6F336EF1"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6E75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lastRenderedPageBreak/>
              <w:t>3</w:t>
            </w:r>
          </w:p>
        </w:tc>
        <w:tc>
          <w:tcPr>
            <w:tcW w:w="1579" w:type="dxa"/>
            <w:tcBorders>
              <w:top w:val="nil"/>
              <w:left w:val="nil"/>
              <w:bottom w:val="single" w:sz="4" w:space="0" w:color="auto"/>
              <w:right w:val="single" w:sz="4" w:space="0" w:color="auto"/>
            </w:tcBorders>
            <w:shd w:val="clear" w:color="auto" w:fill="auto"/>
            <w:vAlign w:val="center"/>
            <w:hideMark/>
          </w:tcPr>
          <w:p w14:paraId="0F76E88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Indraprastha Power Generation Co.Ltd. GT</w:t>
            </w:r>
          </w:p>
        </w:tc>
        <w:tc>
          <w:tcPr>
            <w:tcW w:w="1142" w:type="dxa"/>
            <w:tcBorders>
              <w:top w:val="nil"/>
              <w:left w:val="nil"/>
              <w:bottom w:val="single" w:sz="4" w:space="0" w:color="auto"/>
              <w:right w:val="single" w:sz="4" w:space="0" w:color="auto"/>
            </w:tcBorders>
            <w:shd w:val="clear" w:color="auto" w:fill="auto"/>
            <w:vAlign w:val="center"/>
            <w:hideMark/>
          </w:tcPr>
          <w:p w14:paraId="5FC4362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43.4</w:t>
            </w:r>
          </w:p>
        </w:tc>
        <w:tc>
          <w:tcPr>
            <w:tcW w:w="1000" w:type="dxa"/>
            <w:tcBorders>
              <w:top w:val="nil"/>
              <w:left w:val="nil"/>
              <w:bottom w:val="single" w:sz="4" w:space="0" w:color="auto"/>
              <w:right w:val="single" w:sz="4" w:space="0" w:color="auto"/>
            </w:tcBorders>
            <w:shd w:val="clear" w:color="auto" w:fill="auto"/>
            <w:vAlign w:val="center"/>
            <w:hideMark/>
          </w:tcPr>
          <w:p w14:paraId="055F24B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7.5</w:t>
            </w:r>
          </w:p>
        </w:tc>
        <w:tc>
          <w:tcPr>
            <w:tcW w:w="1000" w:type="dxa"/>
            <w:tcBorders>
              <w:top w:val="nil"/>
              <w:left w:val="nil"/>
              <w:bottom w:val="single" w:sz="4" w:space="0" w:color="auto"/>
              <w:right w:val="single" w:sz="4" w:space="0" w:color="auto"/>
            </w:tcBorders>
            <w:shd w:val="clear" w:color="auto" w:fill="auto"/>
            <w:vAlign w:val="center"/>
            <w:hideMark/>
          </w:tcPr>
          <w:p w14:paraId="2E10DF3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36.7</w:t>
            </w:r>
          </w:p>
        </w:tc>
        <w:tc>
          <w:tcPr>
            <w:tcW w:w="960" w:type="dxa"/>
            <w:tcBorders>
              <w:top w:val="nil"/>
              <w:left w:val="nil"/>
              <w:bottom w:val="single" w:sz="4" w:space="0" w:color="auto"/>
              <w:right w:val="single" w:sz="4" w:space="0" w:color="auto"/>
            </w:tcBorders>
            <w:shd w:val="clear" w:color="auto" w:fill="auto"/>
            <w:vAlign w:val="center"/>
            <w:hideMark/>
          </w:tcPr>
          <w:p w14:paraId="5851280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3C79CB4B"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34.6</w:t>
            </w:r>
          </w:p>
        </w:tc>
        <w:tc>
          <w:tcPr>
            <w:tcW w:w="1041" w:type="dxa"/>
            <w:tcBorders>
              <w:top w:val="nil"/>
              <w:left w:val="nil"/>
              <w:bottom w:val="single" w:sz="4" w:space="0" w:color="auto"/>
              <w:right w:val="single" w:sz="4" w:space="0" w:color="auto"/>
            </w:tcBorders>
            <w:shd w:val="clear" w:color="auto" w:fill="auto"/>
            <w:vAlign w:val="center"/>
            <w:hideMark/>
          </w:tcPr>
          <w:p w14:paraId="2778D6E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78.7</w:t>
            </w:r>
          </w:p>
        </w:tc>
        <w:tc>
          <w:tcPr>
            <w:tcW w:w="1099" w:type="dxa"/>
            <w:tcBorders>
              <w:top w:val="nil"/>
              <w:left w:val="nil"/>
              <w:bottom w:val="single" w:sz="4" w:space="0" w:color="auto"/>
              <w:right w:val="single" w:sz="4" w:space="0" w:color="auto"/>
            </w:tcBorders>
            <w:shd w:val="clear" w:color="auto" w:fill="auto"/>
            <w:noWrap/>
            <w:vAlign w:val="center"/>
            <w:hideMark/>
          </w:tcPr>
          <w:p w14:paraId="61D97A3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18.14</w:t>
            </w:r>
          </w:p>
        </w:tc>
      </w:tr>
      <w:tr w:rsidR="004562A1" w:rsidRPr="00920D13" w14:paraId="03D2982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40C4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w:t>
            </w:r>
          </w:p>
        </w:tc>
        <w:tc>
          <w:tcPr>
            <w:tcW w:w="1579" w:type="dxa"/>
            <w:tcBorders>
              <w:top w:val="nil"/>
              <w:left w:val="nil"/>
              <w:bottom w:val="single" w:sz="4" w:space="0" w:color="auto"/>
              <w:right w:val="single" w:sz="4" w:space="0" w:color="auto"/>
            </w:tcBorders>
            <w:shd w:val="clear" w:color="auto" w:fill="auto"/>
            <w:vAlign w:val="center"/>
            <w:hideMark/>
          </w:tcPr>
          <w:p w14:paraId="1EC731C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Pragati Power Corp.Ltd. Pragati I</w:t>
            </w:r>
          </w:p>
        </w:tc>
        <w:tc>
          <w:tcPr>
            <w:tcW w:w="1142" w:type="dxa"/>
            <w:tcBorders>
              <w:top w:val="nil"/>
              <w:left w:val="nil"/>
              <w:bottom w:val="single" w:sz="4" w:space="0" w:color="auto"/>
              <w:right w:val="single" w:sz="4" w:space="0" w:color="auto"/>
            </w:tcBorders>
            <w:shd w:val="clear" w:color="auto" w:fill="auto"/>
            <w:vAlign w:val="center"/>
            <w:hideMark/>
          </w:tcPr>
          <w:p w14:paraId="5ACE0F3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236.8</w:t>
            </w:r>
          </w:p>
        </w:tc>
        <w:tc>
          <w:tcPr>
            <w:tcW w:w="1000" w:type="dxa"/>
            <w:tcBorders>
              <w:top w:val="nil"/>
              <w:left w:val="nil"/>
              <w:bottom w:val="single" w:sz="4" w:space="0" w:color="auto"/>
              <w:right w:val="single" w:sz="4" w:space="0" w:color="auto"/>
            </w:tcBorders>
            <w:shd w:val="clear" w:color="auto" w:fill="auto"/>
            <w:vAlign w:val="center"/>
            <w:hideMark/>
          </w:tcPr>
          <w:p w14:paraId="2E2A7BF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24.6</w:t>
            </w:r>
          </w:p>
        </w:tc>
        <w:tc>
          <w:tcPr>
            <w:tcW w:w="1000" w:type="dxa"/>
            <w:tcBorders>
              <w:top w:val="nil"/>
              <w:left w:val="nil"/>
              <w:bottom w:val="single" w:sz="4" w:space="0" w:color="auto"/>
              <w:right w:val="single" w:sz="4" w:space="0" w:color="auto"/>
            </w:tcBorders>
            <w:shd w:val="clear" w:color="auto" w:fill="auto"/>
            <w:vAlign w:val="center"/>
            <w:hideMark/>
          </w:tcPr>
          <w:p w14:paraId="2EE3459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212.2</w:t>
            </w:r>
          </w:p>
        </w:tc>
        <w:tc>
          <w:tcPr>
            <w:tcW w:w="960" w:type="dxa"/>
            <w:tcBorders>
              <w:top w:val="nil"/>
              <w:left w:val="nil"/>
              <w:bottom w:val="single" w:sz="4" w:space="0" w:color="auto"/>
              <w:right w:val="single" w:sz="4" w:space="0" w:color="auto"/>
            </w:tcBorders>
            <w:shd w:val="clear" w:color="auto" w:fill="auto"/>
            <w:vAlign w:val="center"/>
            <w:hideMark/>
          </w:tcPr>
          <w:p w14:paraId="5FF0AF6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2F85F98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10.8</w:t>
            </w:r>
          </w:p>
        </w:tc>
        <w:tc>
          <w:tcPr>
            <w:tcW w:w="1041" w:type="dxa"/>
            <w:tcBorders>
              <w:top w:val="nil"/>
              <w:left w:val="nil"/>
              <w:bottom w:val="single" w:sz="4" w:space="0" w:color="auto"/>
              <w:right w:val="single" w:sz="4" w:space="0" w:color="auto"/>
            </w:tcBorders>
            <w:shd w:val="clear" w:color="auto" w:fill="auto"/>
            <w:vAlign w:val="center"/>
            <w:hideMark/>
          </w:tcPr>
          <w:p w14:paraId="41C38F1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247.5</w:t>
            </w:r>
          </w:p>
        </w:tc>
        <w:tc>
          <w:tcPr>
            <w:tcW w:w="1099" w:type="dxa"/>
            <w:tcBorders>
              <w:top w:val="nil"/>
              <w:left w:val="nil"/>
              <w:bottom w:val="single" w:sz="4" w:space="0" w:color="auto"/>
              <w:right w:val="single" w:sz="4" w:space="0" w:color="auto"/>
            </w:tcBorders>
            <w:shd w:val="clear" w:color="auto" w:fill="auto"/>
            <w:noWrap/>
            <w:vAlign w:val="center"/>
            <w:hideMark/>
          </w:tcPr>
          <w:p w14:paraId="0654F1F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10.45</w:t>
            </w:r>
          </w:p>
        </w:tc>
      </w:tr>
      <w:tr w:rsidR="004562A1" w:rsidRPr="00920D13" w14:paraId="45FA4D79" w14:textId="77777777" w:rsidTr="004562A1">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249FD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w:t>
            </w:r>
          </w:p>
        </w:tc>
        <w:tc>
          <w:tcPr>
            <w:tcW w:w="1579" w:type="dxa"/>
            <w:tcBorders>
              <w:top w:val="nil"/>
              <w:left w:val="nil"/>
              <w:bottom w:val="single" w:sz="4" w:space="0" w:color="auto"/>
              <w:right w:val="single" w:sz="4" w:space="0" w:color="auto"/>
            </w:tcBorders>
            <w:shd w:val="clear" w:color="auto" w:fill="auto"/>
            <w:vAlign w:val="center"/>
            <w:hideMark/>
          </w:tcPr>
          <w:p w14:paraId="3515868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Pragati Power Corp.Ltd. Pragati III (Bawana)</w:t>
            </w:r>
          </w:p>
        </w:tc>
        <w:tc>
          <w:tcPr>
            <w:tcW w:w="1142" w:type="dxa"/>
            <w:tcBorders>
              <w:top w:val="nil"/>
              <w:left w:val="nil"/>
              <w:bottom w:val="single" w:sz="4" w:space="0" w:color="auto"/>
              <w:right w:val="single" w:sz="4" w:space="0" w:color="auto"/>
            </w:tcBorders>
            <w:shd w:val="clear" w:color="auto" w:fill="auto"/>
            <w:vAlign w:val="center"/>
            <w:hideMark/>
          </w:tcPr>
          <w:p w14:paraId="15D6A71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563.1</w:t>
            </w:r>
          </w:p>
        </w:tc>
        <w:tc>
          <w:tcPr>
            <w:tcW w:w="1000" w:type="dxa"/>
            <w:tcBorders>
              <w:top w:val="nil"/>
              <w:left w:val="nil"/>
              <w:bottom w:val="single" w:sz="4" w:space="0" w:color="auto"/>
              <w:right w:val="single" w:sz="4" w:space="0" w:color="auto"/>
            </w:tcBorders>
            <w:shd w:val="clear" w:color="auto" w:fill="auto"/>
            <w:vAlign w:val="center"/>
            <w:hideMark/>
          </w:tcPr>
          <w:p w14:paraId="66D4B9C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220.1</w:t>
            </w:r>
          </w:p>
        </w:tc>
        <w:tc>
          <w:tcPr>
            <w:tcW w:w="1000" w:type="dxa"/>
            <w:tcBorders>
              <w:top w:val="nil"/>
              <w:left w:val="nil"/>
              <w:bottom w:val="single" w:sz="4" w:space="0" w:color="auto"/>
              <w:right w:val="single" w:sz="4" w:space="0" w:color="auto"/>
            </w:tcBorders>
            <w:shd w:val="clear" w:color="auto" w:fill="auto"/>
            <w:vAlign w:val="center"/>
            <w:hideMark/>
          </w:tcPr>
          <w:p w14:paraId="09E6F4E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171.1</w:t>
            </w:r>
          </w:p>
        </w:tc>
        <w:tc>
          <w:tcPr>
            <w:tcW w:w="960" w:type="dxa"/>
            <w:tcBorders>
              <w:top w:val="nil"/>
              <w:left w:val="nil"/>
              <w:bottom w:val="single" w:sz="4" w:space="0" w:color="auto"/>
              <w:right w:val="single" w:sz="4" w:space="0" w:color="auto"/>
            </w:tcBorders>
            <w:shd w:val="clear" w:color="auto" w:fill="auto"/>
            <w:vAlign w:val="center"/>
            <w:hideMark/>
          </w:tcPr>
          <w:p w14:paraId="7C4D5EC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-0.7</w:t>
            </w:r>
          </w:p>
        </w:tc>
        <w:tc>
          <w:tcPr>
            <w:tcW w:w="960" w:type="dxa"/>
            <w:tcBorders>
              <w:top w:val="nil"/>
              <w:left w:val="nil"/>
              <w:bottom w:val="single" w:sz="4" w:space="0" w:color="auto"/>
              <w:right w:val="single" w:sz="4" w:space="0" w:color="auto"/>
            </w:tcBorders>
            <w:shd w:val="clear" w:color="auto" w:fill="auto"/>
            <w:vAlign w:val="center"/>
            <w:hideMark/>
          </w:tcPr>
          <w:p w14:paraId="3F3A394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14.9</w:t>
            </w:r>
          </w:p>
        </w:tc>
        <w:tc>
          <w:tcPr>
            <w:tcW w:w="1041" w:type="dxa"/>
            <w:tcBorders>
              <w:top w:val="nil"/>
              <w:left w:val="nil"/>
              <w:bottom w:val="single" w:sz="4" w:space="0" w:color="auto"/>
              <w:right w:val="single" w:sz="4" w:space="0" w:color="auto"/>
            </w:tcBorders>
            <w:shd w:val="clear" w:color="auto" w:fill="auto"/>
            <w:vAlign w:val="center"/>
            <w:hideMark/>
          </w:tcPr>
          <w:p w14:paraId="37B561F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405.3</w:t>
            </w:r>
          </w:p>
        </w:tc>
        <w:tc>
          <w:tcPr>
            <w:tcW w:w="1099" w:type="dxa"/>
            <w:tcBorders>
              <w:top w:val="nil"/>
              <w:left w:val="nil"/>
              <w:bottom w:val="single" w:sz="4" w:space="0" w:color="auto"/>
              <w:right w:val="single" w:sz="4" w:space="0" w:color="auto"/>
            </w:tcBorders>
            <w:shd w:val="clear" w:color="auto" w:fill="auto"/>
            <w:noWrap/>
            <w:vAlign w:val="center"/>
            <w:hideMark/>
          </w:tcPr>
          <w:p w14:paraId="447B370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7.20</w:t>
            </w:r>
          </w:p>
        </w:tc>
      </w:tr>
      <w:tr w:rsidR="004562A1" w:rsidRPr="00920D13" w14:paraId="2B4643D7"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7AFD9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3F5E58A7"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Total SGS</w:t>
            </w:r>
          </w:p>
        </w:tc>
        <w:tc>
          <w:tcPr>
            <w:tcW w:w="1142" w:type="dxa"/>
            <w:tcBorders>
              <w:top w:val="nil"/>
              <w:left w:val="nil"/>
              <w:bottom w:val="single" w:sz="4" w:space="0" w:color="auto"/>
              <w:right w:val="single" w:sz="4" w:space="0" w:color="auto"/>
            </w:tcBorders>
            <w:shd w:val="clear" w:color="auto" w:fill="auto"/>
            <w:vAlign w:val="center"/>
            <w:hideMark/>
          </w:tcPr>
          <w:p w14:paraId="217BC24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843.3</w:t>
            </w:r>
          </w:p>
        </w:tc>
        <w:tc>
          <w:tcPr>
            <w:tcW w:w="1000" w:type="dxa"/>
            <w:tcBorders>
              <w:top w:val="nil"/>
              <w:left w:val="nil"/>
              <w:bottom w:val="single" w:sz="4" w:space="0" w:color="auto"/>
              <w:right w:val="single" w:sz="4" w:space="0" w:color="auto"/>
            </w:tcBorders>
            <w:shd w:val="clear" w:color="auto" w:fill="auto"/>
            <w:vAlign w:val="center"/>
            <w:hideMark/>
          </w:tcPr>
          <w:p w14:paraId="23D80B4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252.1</w:t>
            </w:r>
          </w:p>
        </w:tc>
        <w:tc>
          <w:tcPr>
            <w:tcW w:w="1000" w:type="dxa"/>
            <w:tcBorders>
              <w:top w:val="nil"/>
              <w:left w:val="nil"/>
              <w:bottom w:val="single" w:sz="4" w:space="0" w:color="auto"/>
              <w:right w:val="single" w:sz="4" w:space="0" w:color="auto"/>
            </w:tcBorders>
            <w:shd w:val="clear" w:color="auto" w:fill="auto"/>
            <w:vAlign w:val="center"/>
            <w:hideMark/>
          </w:tcPr>
          <w:p w14:paraId="3236AB6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420.0</w:t>
            </w:r>
          </w:p>
        </w:tc>
        <w:tc>
          <w:tcPr>
            <w:tcW w:w="960" w:type="dxa"/>
            <w:tcBorders>
              <w:top w:val="nil"/>
              <w:left w:val="nil"/>
              <w:bottom w:val="single" w:sz="4" w:space="0" w:color="auto"/>
              <w:right w:val="single" w:sz="4" w:space="0" w:color="auto"/>
            </w:tcBorders>
            <w:shd w:val="clear" w:color="auto" w:fill="auto"/>
            <w:vAlign w:val="center"/>
            <w:hideMark/>
          </w:tcPr>
          <w:p w14:paraId="765AF9EA"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-0.7</w:t>
            </w:r>
          </w:p>
        </w:tc>
        <w:tc>
          <w:tcPr>
            <w:tcW w:w="960" w:type="dxa"/>
            <w:tcBorders>
              <w:top w:val="nil"/>
              <w:left w:val="nil"/>
              <w:bottom w:val="single" w:sz="4" w:space="0" w:color="auto"/>
              <w:right w:val="single" w:sz="4" w:space="0" w:color="auto"/>
            </w:tcBorders>
            <w:shd w:val="clear" w:color="auto" w:fill="auto"/>
            <w:vAlign w:val="center"/>
            <w:hideMark/>
          </w:tcPr>
          <w:p w14:paraId="1B32823E"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60.2</w:t>
            </w:r>
          </w:p>
        </w:tc>
        <w:tc>
          <w:tcPr>
            <w:tcW w:w="1041" w:type="dxa"/>
            <w:tcBorders>
              <w:top w:val="nil"/>
              <w:left w:val="nil"/>
              <w:bottom w:val="single" w:sz="4" w:space="0" w:color="auto"/>
              <w:right w:val="single" w:sz="4" w:space="0" w:color="auto"/>
            </w:tcBorders>
            <w:shd w:val="clear" w:color="auto" w:fill="auto"/>
            <w:vAlign w:val="center"/>
            <w:hideMark/>
          </w:tcPr>
          <w:p w14:paraId="7BBB3E4A"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731.6</w:t>
            </w:r>
          </w:p>
        </w:tc>
        <w:tc>
          <w:tcPr>
            <w:tcW w:w="1099" w:type="dxa"/>
            <w:tcBorders>
              <w:top w:val="nil"/>
              <w:left w:val="nil"/>
              <w:bottom w:val="single" w:sz="4" w:space="0" w:color="auto"/>
              <w:right w:val="single" w:sz="4" w:space="0" w:color="auto"/>
            </w:tcBorders>
            <w:shd w:val="clear" w:color="auto" w:fill="auto"/>
            <w:noWrap/>
            <w:vAlign w:val="center"/>
            <w:hideMark/>
          </w:tcPr>
          <w:p w14:paraId="59519EC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8.68</w:t>
            </w:r>
          </w:p>
        </w:tc>
      </w:tr>
      <w:tr w:rsidR="004562A1" w:rsidRPr="00920D13" w14:paraId="4C74E6A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A5646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1579" w:type="dxa"/>
            <w:tcBorders>
              <w:top w:val="nil"/>
              <w:left w:val="nil"/>
              <w:bottom w:val="single" w:sz="4" w:space="0" w:color="auto"/>
              <w:right w:val="single" w:sz="4" w:space="0" w:color="auto"/>
            </w:tcBorders>
            <w:shd w:val="clear" w:color="auto" w:fill="auto"/>
            <w:vAlign w:val="center"/>
            <w:hideMark/>
          </w:tcPr>
          <w:p w14:paraId="0108857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Delhi MSW Soluction Limited</w:t>
            </w:r>
          </w:p>
        </w:tc>
        <w:tc>
          <w:tcPr>
            <w:tcW w:w="1142" w:type="dxa"/>
            <w:tcBorders>
              <w:top w:val="nil"/>
              <w:left w:val="nil"/>
              <w:bottom w:val="single" w:sz="4" w:space="0" w:color="auto"/>
              <w:right w:val="single" w:sz="4" w:space="0" w:color="auto"/>
            </w:tcBorders>
            <w:shd w:val="clear" w:color="auto" w:fill="auto"/>
            <w:vAlign w:val="center"/>
            <w:hideMark/>
          </w:tcPr>
          <w:p w14:paraId="3EF5618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33.1</w:t>
            </w:r>
          </w:p>
        </w:tc>
        <w:tc>
          <w:tcPr>
            <w:tcW w:w="1000" w:type="dxa"/>
            <w:tcBorders>
              <w:top w:val="nil"/>
              <w:left w:val="nil"/>
              <w:bottom w:val="single" w:sz="4" w:space="0" w:color="auto"/>
              <w:right w:val="single" w:sz="4" w:space="0" w:color="auto"/>
            </w:tcBorders>
            <w:shd w:val="clear" w:color="auto" w:fill="auto"/>
            <w:vAlign w:val="center"/>
            <w:hideMark/>
          </w:tcPr>
          <w:p w14:paraId="66AC3BF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7885143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23.3</w:t>
            </w:r>
          </w:p>
        </w:tc>
        <w:tc>
          <w:tcPr>
            <w:tcW w:w="960" w:type="dxa"/>
            <w:tcBorders>
              <w:top w:val="nil"/>
              <w:left w:val="nil"/>
              <w:bottom w:val="single" w:sz="4" w:space="0" w:color="auto"/>
              <w:right w:val="single" w:sz="4" w:space="0" w:color="auto"/>
            </w:tcBorders>
            <w:shd w:val="clear" w:color="auto" w:fill="auto"/>
            <w:vAlign w:val="center"/>
            <w:hideMark/>
          </w:tcPr>
          <w:p w14:paraId="2465AFF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960" w:type="dxa"/>
            <w:tcBorders>
              <w:top w:val="nil"/>
              <w:left w:val="nil"/>
              <w:bottom w:val="single" w:sz="4" w:space="0" w:color="auto"/>
              <w:right w:val="single" w:sz="4" w:space="0" w:color="auto"/>
            </w:tcBorders>
            <w:shd w:val="clear" w:color="auto" w:fill="auto"/>
            <w:vAlign w:val="center"/>
            <w:hideMark/>
          </w:tcPr>
          <w:p w14:paraId="6C1C67E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18C9F1B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23.3</w:t>
            </w:r>
          </w:p>
        </w:tc>
        <w:tc>
          <w:tcPr>
            <w:tcW w:w="1099" w:type="dxa"/>
            <w:tcBorders>
              <w:top w:val="nil"/>
              <w:left w:val="nil"/>
              <w:bottom w:val="single" w:sz="4" w:space="0" w:color="auto"/>
              <w:right w:val="single" w:sz="4" w:space="0" w:color="auto"/>
            </w:tcBorders>
            <w:shd w:val="clear" w:color="auto" w:fill="auto"/>
            <w:noWrap/>
            <w:vAlign w:val="center"/>
            <w:hideMark/>
          </w:tcPr>
          <w:p w14:paraId="164ABE5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7.03</w:t>
            </w:r>
          </w:p>
        </w:tc>
      </w:tr>
      <w:tr w:rsidR="004562A1" w:rsidRPr="00920D13" w14:paraId="20855313"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C230D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23D9B36E"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71C5435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37B4A21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27BC202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772A6E6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31DA576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20572F1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4BB6025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04C41E64"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D0B69A"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22F9FC5A"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Power stations in Delhi</w:t>
            </w:r>
          </w:p>
        </w:tc>
        <w:tc>
          <w:tcPr>
            <w:tcW w:w="1142" w:type="dxa"/>
            <w:tcBorders>
              <w:top w:val="nil"/>
              <w:left w:val="nil"/>
              <w:bottom w:val="single" w:sz="4" w:space="0" w:color="auto"/>
              <w:right w:val="single" w:sz="4" w:space="0" w:color="auto"/>
            </w:tcBorders>
            <w:shd w:val="clear" w:color="auto" w:fill="auto"/>
            <w:vAlign w:val="center"/>
            <w:hideMark/>
          </w:tcPr>
          <w:p w14:paraId="6B52CA5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876.38</w:t>
            </w:r>
          </w:p>
        </w:tc>
        <w:tc>
          <w:tcPr>
            <w:tcW w:w="1000" w:type="dxa"/>
            <w:tcBorders>
              <w:top w:val="nil"/>
              <w:left w:val="nil"/>
              <w:bottom w:val="single" w:sz="4" w:space="0" w:color="auto"/>
              <w:right w:val="single" w:sz="4" w:space="0" w:color="auto"/>
            </w:tcBorders>
            <w:shd w:val="clear" w:color="auto" w:fill="auto"/>
            <w:vAlign w:val="center"/>
            <w:hideMark/>
          </w:tcPr>
          <w:p w14:paraId="6228FD36"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252.1</w:t>
            </w:r>
          </w:p>
        </w:tc>
        <w:tc>
          <w:tcPr>
            <w:tcW w:w="1000" w:type="dxa"/>
            <w:tcBorders>
              <w:top w:val="nil"/>
              <w:left w:val="nil"/>
              <w:bottom w:val="single" w:sz="4" w:space="0" w:color="auto"/>
              <w:right w:val="single" w:sz="4" w:space="0" w:color="auto"/>
            </w:tcBorders>
            <w:shd w:val="clear" w:color="auto" w:fill="auto"/>
            <w:vAlign w:val="center"/>
            <w:hideMark/>
          </w:tcPr>
          <w:p w14:paraId="5986F4D4"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443.2</w:t>
            </w:r>
          </w:p>
        </w:tc>
        <w:tc>
          <w:tcPr>
            <w:tcW w:w="960" w:type="dxa"/>
            <w:tcBorders>
              <w:top w:val="nil"/>
              <w:left w:val="nil"/>
              <w:bottom w:val="single" w:sz="4" w:space="0" w:color="auto"/>
              <w:right w:val="single" w:sz="4" w:space="0" w:color="auto"/>
            </w:tcBorders>
            <w:shd w:val="clear" w:color="auto" w:fill="auto"/>
            <w:vAlign w:val="center"/>
            <w:hideMark/>
          </w:tcPr>
          <w:p w14:paraId="296B5EA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-0.7</w:t>
            </w:r>
          </w:p>
        </w:tc>
        <w:tc>
          <w:tcPr>
            <w:tcW w:w="960" w:type="dxa"/>
            <w:tcBorders>
              <w:top w:val="nil"/>
              <w:left w:val="nil"/>
              <w:bottom w:val="single" w:sz="4" w:space="0" w:color="auto"/>
              <w:right w:val="single" w:sz="4" w:space="0" w:color="auto"/>
            </w:tcBorders>
            <w:shd w:val="clear" w:color="auto" w:fill="auto"/>
            <w:vAlign w:val="center"/>
            <w:hideMark/>
          </w:tcPr>
          <w:p w14:paraId="171B0D4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60.2</w:t>
            </w:r>
          </w:p>
        </w:tc>
        <w:tc>
          <w:tcPr>
            <w:tcW w:w="1041" w:type="dxa"/>
            <w:tcBorders>
              <w:top w:val="nil"/>
              <w:left w:val="nil"/>
              <w:bottom w:val="single" w:sz="4" w:space="0" w:color="auto"/>
              <w:right w:val="single" w:sz="4" w:space="0" w:color="auto"/>
            </w:tcBorders>
            <w:shd w:val="clear" w:color="auto" w:fill="auto"/>
            <w:vAlign w:val="center"/>
            <w:hideMark/>
          </w:tcPr>
          <w:p w14:paraId="03D82F43"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754.9</w:t>
            </w:r>
          </w:p>
        </w:tc>
        <w:tc>
          <w:tcPr>
            <w:tcW w:w="1099" w:type="dxa"/>
            <w:tcBorders>
              <w:top w:val="nil"/>
              <w:left w:val="nil"/>
              <w:bottom w:val="single" w:sz="4" w:space="0" w:color="auto"/>
              <w:right w:val="single" w:sz="4" w:space="0" w:color="auto"/>
            </w:tcBorders>
            <w:shd w:val="clear" w:color="auto" w:fill="auto"/>
            <w:noWrap/>
            <w:vAlign w:val="center"/>
            <w:hideMark/>
          </w:tcPr>
          <w:p w14:paraId="1799DD1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8.61</w:t>
            </w:r>
          </w:p>
        </w:tc>
      </w:tr>
      <w:tr w:rsidR="004562A1" w:rsidRPr="00920D13" w14:paraId="26804CBF"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CEA40A"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7C77F8E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2195D8D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CAC9F3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556535D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26CFFED5"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146FF6E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2660381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54539B79"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2698A6A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0D026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I</w:t>
            </w:r>
          </w:p>
        </w:tc>
        <w:tc>
          <w:tcPr>
            <w:tcW w:w="1579" w:type="dxa"/>
            <w:tcBorders>
              <w:top w:val="nil"/>
              <w:left w:val="nil"/>
              <w:bottom w:val="single" w:sz="4" w:space="0" w:color="auto"/>
              <w:right w:val="single" w:sz="4" w:space="0" w:color="auto"/>
            </w:tcBorders>
            <w:shd w:val="clear" w:color="auto" w:fill="auto"/>
            <w:vAlign w:val="center"/>
            <w:hideMark/>
          </w:tcPr>
          <w:p w14:paraId="4522A43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Aravali Power Corporation Ltd .</w:t>
            </w:r>
          </w:p>
        </w:tc>
        <w:tc>
          <w:tcPr>
            <w:tcW w:w="1142" w:type="dxa"/>
            <w:tcBorders>
              <w:top w:val="nil"/>
              <w:left w:val="nil"/>
              <w:bottom w:val="single" w:sz="4" w:space="0" w:color="auto"/>
              <w:right w:val="single" w:sz="4" w:space="0" w:color="auto"/>
            </w:tcBorders>
            <w:shd w:val="clear" w:color="auto" w:fill="auto"/>
            <w:vAlign w:val="center"/>
            <w:hideMark/>
          </w:tcPr>
          <w:p w14:paraId="5D0236DB"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38FF52D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3619CF6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17379A3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4B22D42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1231457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0742BEA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2875E2CD"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EC91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08B5181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JHAJJAR</w:t>
            </w:r>
          </w:p>
        </w:tc>
        <w:tc>
          <w:tcPr>
            <w:tcW w:w="1142" w:type="dxa"/>
            <w:tcBorders>
              <w:top w:val="nil"/>
              <w:left w:val="nil"/>
              <w:bottom w:val="single" w:sz="4" w:space="0" w:color="auto"/>
              <w:right w:val="single" w:sz="4" w:space="0" w:color="auto"/>
            </w:tcBorders>
            <w:shd w:val="clear" w:color="auto" w:fill="auto"/>
            <w:vAlign w:val="center"/>
            <w:hideMark/>
          </w:tcPr>
          <w:p w14:paraId="266A5F6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204.6</w:t>
            </w:r>
          </w:p>
        </w:tc>
        <w:tc>
          <w:tcPr>
            <w:tcW w:w="1000" w:type="dxa"/>
            <w:tcBorders>
              <w:top w:val="nil"/>
              <w:left w:val="nil"/>
              <w:bottom w:val="single" w:sz="4" w:space="0" w:color="auto"/>
              <w:right w:val="single" w:sz="4" w:space="0" w:color="auto"/>
            </w:tcBorders>
            <w:shd w:val="clear" w:color="auto" w:fill="auto"/>
            <w:vAlign w:val="center"/>
            <w:hideMark/>
          </w:tcPr>
          <w:p w14:paraId="59DA067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77.0</w:t>
            </w:r>
          </w:p>
        </w:tc>
        <w:tc>
          <w:tcPr>
            <w:tcW w:w="1000" w:type="dxa"/>
            <w:tcBorders>
              <w:top w:val="nil"/>
              <w:left w:val="nil"/>
              <w:bottom w:val="single" w:sz="4" w:space="0" w:color="auto"/>
              <w:right w:val="single" w:sz="4" w:space="0" w:color="auto"/>
            </w:tcBorders>
            <w:shd w:val="clear" w:color="auto" w:fill="auto"/>
            <w:vAlign w:val="center"/>
            <w:hideMark/>
          </w:tcPr>
          <w:p w14:paraId="1C36271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72.9</w:t>
            </w:r>
          </w:p>
        </w:tc>
        <w:tc>
          <w:tcPr>
            <w:tcW w:w="960" w:type="dxa"/>
            <w:tcBorders>
              <w:top w:val="nil"/>
              <w:left w:val="nil"/>
              <w:bottom w:val="single" w:sz="4" w:space="0" w:color="auto"/>
              <w:right w:val="single" w:sz="4" w:space="0" w:color="auto"/>
            </w:tcBorders>
            <w:shd w:val="clear" w:color="auto" w:fill="auto"/>
            <w:vAlign w:val="center"/>
            <w:hideMark/>
          </w:tcPr>
          <w:p w14:paraId="6485A75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6.1</w:t>
            </w:r>
          </w:p>
        </w:tc>
        <w:tc>
          <w:tcPr>
            <w:tcW w:w="960" w:type="dxa"/>
            <w:tcBorders>
              <w:top w:val="nil"/>
              <w:left w:val="nil"/>
              <w:bottom w:val="single" w:sz="4" w:space="0" w:color="auto"/>
              <w:right w:val="single" w:sz="4" w:space="0" w:color="auto"/>
            </w:tcBorders>
            <w:shd w:val="clear" w:color="auto" w:fill="auto"/>
            <w:vAlign w:val="center"/>
            <w:hideMark/>
          </w:tcPr>
          <w:p w14:paraId="7671B19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2.0</w:t>
            </w:r>
          </w:p>
        </w:tc>
        <w:tc>
          <w:tcPr>
            <w:tcW w:w="1041" w:type="dxa"/>
            <w:tcBorders>
              <w:top w:val="nil"/>
              <w:left w:val="nil"/>
              <w:bottom w:val="single" w:sz="4" w:space="0" w:color="auto"/>
              <w:right w:val="single" w:sz="4" w:space="0" w:color="auto"/>
            </w:tcBorders>
            <w:shd w:val="clear" w:color="auto" w:fill="auto"/>
            <w:vAlign w:val="center"/>
            <w:hideMark/>
          </w:tcPr>
          <w:p w14:paraId="02B6A07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157.9</w:t>
            </w:r>
          </w:p>
        </w:tc>
        <w:tc>
          <w:tcPr>
            <w:tcW w:w="1099" w:type="dxa"/>
            <w:tcBorders>
              <w:top w:val="nil"/>
              <w:left w:val="nil"/>
              <w:bottom w:val="single" w:sz="4" w:space="0" w:color="auto"/>
              <w:right w:val="single" w:sz="4" w:space="0" w:color="auto"/>
            </w:tcBorders>
            <w:shd w:val="clear" w:color="auto" w:fill="auto"/>
            <w:noWrap/>
            <w:vAlign w:val="center"/>
            <w:hideMark/>
          </w:tcPr>
          <w:p w14:paraId="33358D2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7.72</w:t>
            </w:r>
          </w:p>
        </w:tc>
      </w:tr>
      <w:tr w:rsidR="004562A1" w:rsidRPr="00920D13" w14:paraId="4BBF91EB"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8A88B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56ABE82A"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Sub Total</w:t>
            </w:r>
          </w:p>
        </w:tc>
        <w:tc>
          <w:tcPr>
            <w:tcW w:w="1142" w:type="dxa"/>
            <w:tcBorders>
              <w:top w:val="nil"/>
              <w:left w:val="nil"/>
              <w:bottom w:val="single" w:sz="4" w:space="0" w:color="auto"/>
              <w:right w:val="single" w:sz="4" w:space="0" w:color="auto"/>
            </w:tcBorders>
            <w:shd w:val="clear" w:color="auto" w:fill="auto"/>
            <w:vAlign w:val="center"/>
            <w:hideMark/>
          </w:tcPr>
          <w:p w14:paraId="1BF66DA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204.6</w:t>
            </w:r>
          </w:p>
        </w:tc>
        <w:tc>
          <w:tcPr>
            <w:tcW w:w="1000" w:type="dxa"/>
            <w:tcBorders>
              <w:top w:val="nil"/>
              <w:left w:val="nil"/>
              <w:bottom w:val="single" w:sz="4" w:space="0" w:color="auto"/>
              <w:right w:val="single" w:sz="4" w:space="0" w:color="auto"/>
            </w:tcBorders>
            <w:shd w:val="clear" w:color="auto" w:fill="auto"/>
            <w:vAlign w:val="center"/>
            <w:hideMark/>
          </w:tcPr>
          <w:p w14:paraId="57D848D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77.0</w:t>
            </w:r>
          </w:p>
        </w:tc>
        <w:tc>
          <w:tcPr>
            <w:tcW w:w="1000" w:type="dxa"/>
            <w:tcBorders>
              <w:top w:val="nil"/>
              <w:left w:val="nil"/>
              <w:bottom w:val="single" w:sz="4" w:space="0" w:color="auto"/>
              <w:right w:val="single" w:sz="4" w:space="0" w:color="auto"/>
            </w:tcBorders>
            <w:shd w:val="clear" w:color="auto" w:fill="auto"/>
            <w:vAlign w:val="center"/>
            <w:hideMark/>
          </w:tcPr>
          <w:p w14:paraId="1F6F8FBD"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72.9</w:t>
            </w:r>
          </w:p>
        </w:tc>
        <w:tc>
          <w:tcPr>
            <w:tcW w:w="960" w:type="dxa"/>
            <w:tcBorders>
              <w:top w:val="nil"/>
              <w:left w:val="nil"/>
              <w:bottom w:val="single" w:sz="4" w:space="0" w:color="auto"/>
              <w:right w:val="single" w:sz="4" w:space="0" w:color="auto"/>
            </w:tcBorders>
            <w:shd w:val="clear" w:color="auto" w:fill="auto"/>
            <w:vAlign w:val="center"/>
            <w:hideMark/>
          </w:tcPr>
          <w:p w14:paraId="15EA1683"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6.1</w:t>
            </w:r>
          </w:p>
        </w:tc>
        <w:tc>
          <w:tcPr>
            <w:tcW w:w="960" w:type="dxa"/>
            <w:tcBorders>
              <w:top w:val="nil"/>
              <w:left w:val="nil"/>
              <w:bottom w:val="single" w:sz="4" w:space="0" w:color="auto"/>
              <w:right w:val="single" w:sz="4" w:space="0" w:color="auto"/>
            </w:tcBorders>
            <w:shd w:val="clear" w:color="auto" w:fill="auto"/>
            <w:vAlign w:val="center"/>
            <w:hideMark/>
          </w:tcPr>
          <w:p w14:paraId="506E52B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2.0</w:t>
            </w:r>
          </w:p>
        </w:tc>
        <w:tc>
          <w:tcPr>
            <w:tcW w:w="1041" w:type="dxa"/>
            <w:tcBorders>
              <w:top w:val="nil"/>
              <w:left w:val="nil"/>
              <w:bottom w:val="single" w:sz="4" w:space="0" w:color="auto"/>
              <w:right w:val="single" w:sz="4" w:space="0" w:color="auto"/>
            </w:tcBorders>
            <w:shd w:val="clear" w:color="auto" w:fill="auto"/>
            <w:vAlign w:val="center"/>
            <w:hideMark/>
          </w:tcPr>
          <w:p w14:paraId="3367257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157.9</w:t>
            </w:r>
          </w:p>
        </w:tc>
        <w:tc>
          <w:tcPr>
            <w:tcW w:w="1099" w:type="dxa"/>
            <w:tcBorders>
              <w:top w:val="nil"/>
              <w:left w:val="nil"/>
              <w:bottom w:val="single" w:sz="4" w:space="0" w:color="auto"/>
              <w:right w:val="single" w:sz="4" w:space="0" w:color="auto"/>
            </w:tcBorders>
            <w:shd w:val="clear" w:color="auto" w:fill="auto"/>
            <w:noWrap/>
            <w:vAlign w:val="center"/>
            <w:hideMark/>
          </w:tcPr>
          <w:p w14:paraId="171640C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7.72</w:t>
            </w:r>
          </w:p>
        </w:tc>
      </w:tr>
      <w:tr w:rsidR="004562A1" w:rsidRPr="00920D13" w14:paraId="0897124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4DC1B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350E0936"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7684342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48D0DC2F"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F9BDD34"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6981DD78"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361A2CAC"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2530816D"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50E1FC4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41395315"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A5A86E"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J</w:t>
            </w:r>
          </w:p>
        </w:tc>
        <w:tc>
          <w:tcPr>
            <w:tcW w:w="1579" w:type="dxa"/>
            <w:tcBorders>
              <w:top w:val="nil"/>
              <w:left w:val="nil"/>
              <w:bottom w:val="single" w:sz="4" w:space="0" w:color="auto"/>
              <w:right w:val="single" w:sz="4" w:space="0" w:color="auto"/>
            </w:tcBorders>
            <w:shd w:val="clear" w:color="auto" w:fill="auto"/>
            <w:vAlign w:val="center"/>
            <w:hideMark/>
          </w:tcPr>
          <w:p w14:paraId="3C3B4DFE"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Sasan</w:t>
            </w:r>
          </w:p>
        </w:tc>
        <w:tc>
          <w:tcPr>
            <w:tcW w:w="1142" w:type="dxa"/>
            <w:tcBorders>
              <w:top w:val="nil"/>
              <w:left w:val="nil"/>
              <w:bottom w:val="single" w:sz="4" w:space="0" w:color="auto"/>
              <w:right w:val="single" w:sz="4" w:space="0" w:color="auto"/>
            </w:tcBorders>
            <w:shd w:val="clear" w:color="auto" w:fill="auto"/>
            <w:vAlign w:val="center"/>
            <w:hideMark/>
          </w:tcPr>
          <w:p w14:paraId="4A2BCE6F"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2464.5</w:t>
            </w:r>
          </w:p>
        </w:tc>
        <w:tc>
          <w:tcPr>
            <w:tcW w:w="1000" w:type="dxa"/>
            <w:tcBorders>
              <w:top w:val="nil"/>
              <w:left w:val="nil"/>
              <w:bottom w:val="single" w:sz="4" w:space="0" w:color="auto"/>
              <w:right w:val="single" w:sz="4" w:space="0" w:color="auto"/>
            </w:tcBorders>
            <w:shd w:val="clear" w:color="auto" w:fill="auto"/>
            <w:vAlign w:val="center"/>
            <w:hideMark/>
          </w:tcPr>
          <w:p w14:paraId="0D9B44E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35.8</w:t>
            </w:r>
          </w:p>
        </w:tc>
        <w:tc>
          <w:tcPr>
            <w:tcW w:w="1000" w:type="dxa"/>
            <w:tcBorders>
              <w:top w:val="nil"/>
              <w:left w:val="nil"/>
              <w:bottom w:val="single" w:sz="4" w:space="0" w:color="auto"/>
              <w:right w:val="single" w:sz="4" w:space="0" w:color="auto"/>
            </w:tcBorders>
            <w:shd w:val="clear" w:color="auto" w:fill="auto"/>
            <w:vAlign w:val="center"/>
            <w:hideMark/>
          </w:tcPr>
          <w:p w14:paraId="18AF1DD3"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283.4</w:t>
            </w:r>
          </w:p>
        </w:tc>
        <w:tc>
          <w:tcPr>
            <w:tcW w:w="960" w:type="dxa"/>
            <w:tcBorders>
              <w:top w:val="nil"/>
              <w:left w:val="nil"/>
              <w:bottom w:val="single" w:sz="4" w:space="0" w:color="auto"/>
              <w:right w:val="single" w:sz="4" w:space="0" w:color="auto"/>
            </w:tcBorders>
            <w:shd w:val="clear" w:color="auto" w:fill="auto"/>
            <w:vAlign w:val="center"/>
            <w:hideMark/>
          </w:tcPr>
          <w:p w14:paraId="1117DB3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38.4</w:t>
            </w:r>
          </w:p>
        </w:tc>
        <w:tc>
          <w:tcPr>
            <w:tcW w:w="960" w:type="dxa"/>
            <w:tcBorders>
              <w:top w:val="nil"/>
              <w:left w:val="nil"/>
              <w:bottom w:val="single" w:sz="4" w:space="0" w:color="auto"/>
              <w:right w:val="single" w:sz="4" w:space="0" w:color="auto"/>
            </w:tcBorders>
            <w:shd w:val="clear" w:color="auto" w:fill="auto"/>
            <w:vAlign w:val="center"/>
            <w:hideMark/>
          </w:tcPr>
          <w:p w14:paraId="5B41328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4.4</w:t>
            </w:r>
          </w:p>
        </w:tc>
        <w:tc>
          <w:tcPr>
            <w:tcW w:w="1041" w:type="dxa"/>
            <w:tcBorders>
              <w:top w:val="nil"/>
              <w:left w:val="nil"/>
              <w:bottom w:val="single" w:sz="4" w:space="0" w:color="auto"/>
              <w:right w:val="single" w:sz="4" w:space="0" w:color="auto"/>
            </w:tcBorders>
            <w:shd w:val="clear" w:color="auto" w:fill="auto"/>
            <w:vAlign w:val="center"/>
            <w:hideMark/>
          </w:tcPr>
          <w:p w14:paraId="6F3C60AC"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362.0</w:t>
            </w:r>
          </w:p>
        </w:tc>
        <w:tc>
          <w:tcPr>
            <w:tcW w:w="1099" w:type="dxa"/>
            <w:tcBorders>
              <w:top w:val="nil"/>
              <w:left w:val="nil"/>
              <w:bottom w:val="single" w:sz="4" w:space="0" w:color="auto"/>
              <w:right w:val="single" w:sz="4" w:space="0" w:color="auto"/>
            </w:tcBorders>
            <w:shd w:val="clear" w:color="auto" w:fill="auto"/>
            <w:noWrap/>
            <w:vAlign w:val="center"/>
            <w:hideMark/>
          </w:tcPr>
          <w:p w14:paraId="7A559B7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1.47</w:t>
            </w:r>
          </w:p>
        </w:tc>
      </w:tr>
      <w:tr w:rsidR="004562A1" w:rsidRPr="00920D13" w14:paraId="166BFAAF"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353168"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46B54862"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142" w:type="dxa"/>
            <w:tcBorders>
              <w:top w:val="nil"/>
              <w:left w:val="nil"/>
              <w:bottom w:val="single" w:sz="4" w:space="0" w:color="auto"/>
              <w:right w:val="single" w:sz="4" w:space="0" w:color="auto"/>
            </w:tcBorders>
            <w:shd w:val="clear" w:color="auto" w:fill="auto"/>
            <w:vAlign w:val="center"/>
            <w:hideMark/>
          </w:tcPr>
          <w:p w14:paraId="33A6BD2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1EB2798D"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3FEDD28A"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21B2DA71"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6572E083"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031BFC07"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63A0446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20522EAA"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7CD3F4"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K</w:t>
            </w:r>
          </w:p>
        </w:tc>
        <w:tc>
          <w:tcPr>
            <w:tcW w:w="1579" w:type="dxa"/>
            <w:tcBorders>
              <w:top w:val="nil"/>
              <w:left w:val="nil"/>
              <w:bottom w:val="single" w:sz="4" w:space="0" w:color="auto"/>
              <w:right w:val="single" w:sz="4" w:space="0" w:color="auto"/>
            </w:tcBorders>
            <w:shd w:val="clear" w:color="auto" w:fill="auto"/>
            <w:vAlign w:val="center"/>
            <w:hideMark/>
          </w:tcPr>
          <w:p w14:paraId="1ADC2351"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SECI</w:t>
            </w:r>
          </w:p>
        </w:tc>
        <w:tc>
          <w:tcPr>
            <w:tcW w:w="1142" w:type="dxa"/>
            <w:tcBorders>
              <w:top w:val="nil"/>
              <w:left w:val="nil"/>
              <w:bottom w:val="single" w:sz="4" w:space="0" w:color="auto"/>
              <w:right w:val="single" w:sz="4" w:space="0" w:color="auto"/>
            </w:tcBorders>
            <w:shd w:val="clear" w:color="auto" w:fill="auto"/>
            <w:vAlign w:val="center"/>
            <w:hideMark/>
          </w:tcPr>
          <w:p w14:paraId="0A438E9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5CC1876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00" w:type="dxa"/>
            <w:tcBorders>
              <w:top w:val="nil"/>
              <w:left w:val="nil"/>
              <w:bottom w:val="single" w:sz="4" w:space="0" w:color="auto"/>
              <w:right w:val="single" w:sz="4" w:space="0" w:color="auto"/>
            </w:tcBorders>
            <w:shd w:val="clear" w:color="auto" w:fill="auto"/>
            <w:vAlign w:val="center"/>
            <w:hideMark/>
          </w:tcPr>
          <w:p w14:paraId="07753B4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376F4AF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960" w:type="dxa"/>
            <w:tcBorders>
              <w:top w:val="nil"/>
              <w:left w:val="nil"/>
              <w:bottom w:val="single" w:sz="4" w:space="0" w:color="auto"/>
              <w:right w:val="single" w:sz="4" w:space="0" w:color="auto"/>
            </w:tcBorders>
            <w:shd w:val="clear" w:color="auto" w:fill="auto"/>
            <w:vAlign w:val="center"/>
            <w:hideMark/>
          </w:tcPr>
          <w:p w14:paraId="439AAB9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41" w:type="dxa"/>
            <w:tcBorders>
              <w:top w:val="nil"/>
              <w:left w:val="nil"/>
              <w:bottom w:val="single" w:sz="4" w:space="0" w:color="auto"/>
              <w:right w:val="single" w:sz="4" w:space="0" w:color="auto"/>
            </w:tcBorders>
            <w:shd w:val="clear" w:color="auto" w:fill="auto"/>
            <w:vAlign w:val="center"/>
            <w:hideMark/>
          </w:tcPr>
          <w:p w14:paraId="1FB6520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099" w:type="dxa"/>
            <w:tcBorders>
              <w:top w:val="nil"/>
              <w:left w:val="nil"/>
              <w:bottom w:val="single" w:sz="4" w:space="0" w:color="auto"/>
              <w:right w:val="single" w:sz="4" w:space="0" w:color="auto"/>
            </w:tcBorders>
            <w:shd w:val="clear" w:color="auto" w:fill="auto"/>
            <w:noWrap/>
            <w:vAlign w:val="center"/>
            <w:hideMark/>
          </w:tcPr>
          <w:p w14:paraId="3075553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r>
      <w:tr w:rsidR="004562A1" w:rsidRPr="00920D13" w14:paraId="60C8F2EB"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D4FEE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1579" w:type="dxa"/>
            <w:tcBorders>
              <w:top w:val="nil"/>
              <w:left w:val="nil"/>
              <w:bottom w:val="single" w:sz="4" w:space="0" w:color="auto"/>
              <w:right w:val="single" w:sz="4" w:space="0" w:color="auto"/>
            </w:tcBorders>
            <w:shd w:val="clear" w:color="000000" w:fill="FFFFFF"/>
            <w:vAlign w:val="bottom"/>
            <w:hideMark/>
          </w:tcPr>
          <w:p w14:paraId="0542F6C0" w14:textId="77777777" w:rsidR="004562A1" w:rsidRPr="00920D13" w:rsidRDefault="004562A1" w:rsidP="004562A1">
            <w:pPr>
              <w:widowControl/>
              <w:spacing w:line="240" w:lineRule="auto"/>
              <w:jc w:val="left"/>
              <w:rPr>
                <w:rFonts w:eastAsia="Times New Roman" w:cs="Calibri"/>
                <w:sz w:val="22"/>
                <w:lang w:eastAsia="en-IN"/>
              </w:rPr>
            </w:pPr>
            <w:r w:rsidRPr="00920D13">
              <w:rPr>
                <w:rFonts w:eastAsia="Times New Roman" w:cs="Calibri"/>
                <w:sz w:val="22"/>
                <w:lang w:eastAsia="en-IN"/>
              </w:rPr>
              <w:t>SECI - Thar Surya 1</w:t>
            </w:r>
          </w:p>
        </w:tc>
        <w:tc>
          <w:tcPr>
            <w:tcW w:w="1142" w:type="dxa"/>
            <w:tcBorders>
              <w:top w:val="nil"/>
              <w:left w:val="nil"/>
              <w:bottom w:val="single" w:sz="4" w:space="0" w:color="auto"/>
              <w:right w:val="single" w:sz="4" w:space="0" w:color="auto"/>
            </w:tcBorders>
            <w:shd w:val="clear" w:color="auto" w:fill="auto"/>
            <w:vAlign w:val="center"/>
            <w:hideMark/>
          </w:tcPr>
          <w:p w14:paraId="7500E4A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0.7</w:t>
            </w:r>
          </w:p>
        </w:tc>
        <w:tc>
          <w:tcPr>
            <w:tcW w:w="1000" w:type="dxa"/>
            <w:tcBorders>
              <w:top w:val="nil"/>
              <w:left w:val="nil"/>
              <w:bottom w:val="single" w:sz="4" w:space="0" w:color="auto"/>
              <w:right w:val="single" w:sz="4" w:space="0" w:color="auto"/>
            </w:tcBorders>
            <w:shd w:val="clear" w:color="000000" w:fill="FFFFFF"/>
            <w:noWrap/>
            <w:vAlign w:val="bottom"/>
            <w:hideMark/>
          </w:tcPr>
          <w:p w14:paraId="3E502698"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00" w:type="dxa"/>
            <w:tcBorders>
              <w:top w:val="nil"/>
              <w:left w:val="nil"/>
              <w:bottom w:val="single" w:sz="4" w:space="0" w:color="auto"/>
              <w:right w:val="single" w:sz="4" w:space="0" w:color="auto"/>
            </w:tcBorders>
            <w:shd w:val="clear" w:color="000000" w:fill="FFFFFF"/>
            <w:noWrap/>
            <w:vAlign w:val="bottom"/>
            <w:hideMark/>
          </w:tcPr>
          <w:p w14:paraId="23E565EB"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0.1</w:t>
            </w:r>
          </w:p>
        </w:tc>
        <w:tc>
          <w:tcPr>
            <w:tcW w:w="960" w:type="dxa"/>
            <w:tcBorders>
              <w:top w:val="nil"/>
              <w:left w:val="nil"/>
              <w:bottom w:val="single" w:sz="4" w:space="0" w:color="auto"/>
              <w:right w:val="single" w:sz="4" w:space="0" w:color="auto"/>
            </w:tcBorders>
            <w:shd w:val="clear" w:color="000000" w:fill="FFFFFF"/>
            <w:noWrap/>
            <w:vAlign w:val="bottom"/>
            <w:hideMark/>
          </w:tcPr>
          <w:p w14:paraId="3283B3E6"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960" w:type="dxa"/>
            <w:tcBorders>
              <w:top w:val="nil"/>
              <w:left w:val="nil"/>
              <w:bottom w:val="single" w:sz="4" w:space="0" w:color="auto"/>
              <w:right w:val="single" w:sz="4" w:space="0" w:color="auto"/>
            </w:tcBorders>
            <w:shd w:val="clear" w:color="000000" w:fill="FFFFFF"/>
            <w:noWrap/>
            <w:vAlign w:val="bottom"/>
            <w:hideMark/>
          </w:tcPr>
          <w:p w14:paraId="01995BFF"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736AE62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0.1</w:t>
            </w:r>
          </w:p>
        </w:tc>
        <w:tc>
          <w:tcPr>
            <w:tcW w:w="1099" w:type="dxa"/>
            <w:tcBorders>
              <w:top w:val="nil"/>
              <w:left w:val="nil"/>
              <w:bottom w:val="single" w:sz="4" w:space="0" w:color="auto"/>
              <w:right w:val="single" w:sz="4" w:space="0" w:color="auto"/>
            </w:tcBorders>
            <w:shd w:val="clear" w:color="auto" w:fill="auto"/>
            <w:noWrap/>
            <w:vAlign w:val="center"/>
            <w:hideMark/>
          </w:tcPr>
          <w:p w14:paraId="670C5FE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1.85</w:t>
            </w:r>
          </w:p>
        </w:tc>
      </w:tr>
      <w:tr w:rsidR="004562A1" w:rsidRPr="00920D13" w14:paraId="1B2ECEC0"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1C09D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1579" w:type="dxa"/>
            <w:tcBorders>
              <w:top w:val="nil"/>
              <w:left w:val="nil"/>
              <w:bottom w:val="single" w:sz="4" w:space="0" w:color="auto"/>
              <w:right w:val="single" w:sz="4" w:space="0" w:color="auto"/>
            </w:tcBorders>
            <w:shd w:val="clear" w:color="000000" w:fill="FFFFFF"/>
            <w:vAlign w:val="bottom"/>
            <w:hideMark/>
          </w:tcPr>
          <w:p w14:paraId="06B19F13" w14:textId="77777777" w:rsidR="004562A1" w:rsidRPr="00920D13" w:rsidRDefault="004562A1" w:rsidP="004562A1">
            <w:pPr>
              <w:widowControl/>
              <w:spacing w:line="240" w:lineRule="auto"/>
              <w:jc w:val="left"/>
              <w:rPr>
                <w:rFonts w:eastAsia="Times New Roman" w:cs="Calibri"/>
                <w:sz w:val="22"/>
                <w:lang w:eastAsia="en-IN"/>
              </w:rPr>
            </w:pPr>
            <w:r w:rsidRPr="00920D13">
              <w:rPr>
                <w:rFonts w:eastAsia="Times New Roman" w:cs="Calibri"/>
                <w:sz w:val="22"/>
                <w:lang w:eastAsia="en-IN"/>
              </w:rPr>
              <w:t>SECI - SBSR PCEPL</w:t>
            </w:r>
          </w:p>
        </w:tc>
        <w:tc>
          <w:tcPr>
            <w:tcW w:w="1142" w:type="dxa"/>
            <w:tcBorders>
              <w:top w:val="nil"/>
              <w:left w:val="nil"/>
              <w:bottom w:val="single" w:sz="4" w:space="0" w:color="auto"/>
              <w:right w:val="single" w:sz="4" w:space="0" w:color="auto"/>
            </w:tcBorders>
            <w:shd w:val="clear" w:color="auto" w:fill="auto"/>
            <w:vAlign w:val="center"/>
            <w:hideMark/>
          </w:tcPr>
          <w:p w14:paraId="673050F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25.3</w:t>
            </w:r>
          </w:p>
        </w:tc>
        <w:tc>
          <w:tcPr>
            <w:tcW w:w="1000" w:type="dxa"/>
            <w:tcBorders>
              <w:top w:val="nil"/>
              <w:left w:val="nil"/>
              <w:bottom w:val="single" w:sz="4" w:space="0" w:color="auto"/>
              <w:right w:val="single" w:sz="4" w:space="0" w:color="auto"/>
            </w:tcBorders>
            <w:shd w:val="clear" w:color="000000" w:fill="FFFFFF"/>
            <w:noWrap/>
            <w:vAlign w:val="bottom"/>
            <w:hideMark/>
          </w:tcPr>
          <w:p w14:paraId="439E6B32"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00" w:type="dxa"/>
            <w:tcBorders>
              <w:top w:val="nil"/>
              <w:left w:val="nil"/>
              <w:bottom w:val="single" w:sz="4" w:space="0" w:color="auto"/>
              <w:right w:val="single" w:sz="4" w:space="0" w:color="auto"/>
            </w:tcBorders>
            <w:shd w:val="clear" w:color="000000" w:fill="FFFFFF"/>
            <w:noWrap/>
            <w:vAlign w:val="bottom"/>
            <w:hideMark/>
          </w:tcPr>
          <w:p w14:paraId="2F832CBD"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5.1</w:t>
            </w:r>
          </w:p>
        </w:tc>
        <w:tc>
          <w:tcPr>
            <w:tcW w:w="960" w:type="dxa"/>
            <w:tcBorders>
              <w:top w:val="nil"/>
              <w:left w:val="nil"/>
              <w:bottom w:val="single" w:sz="4" w:space="0" w:color="auto"/>
              <w:right w:val="single" w:sz="4" w:space="0" w:color="auto"/>
            </w:tcBorders>
            <w:shd w:val="clear" w:color="000000" w:fill="FFFFFF"/>
            <w:noWrap/>
            <w:vAlign w:val="bottom"/>
            <w:hideMark/>
          </w:tcPr>
          <w:p w14:paraId="565824C0"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960" w:type="dxa"/>
            <w:tcBorders>
              <w:top w:val="nil"/>
              <w:left w:val="nil"/>
              <w:bottom w:val="single" w:sz="4" w:space="0" w:color="auto"/>
              <w:right w:val="single" w:sz="4" w:space="0" w:color="auto"/>
            </w:tcBorders>
            <w:shd w:val="clear" w:color="000000" w:fill="FFFFFF"/>
            <w:noWrap/>
            <w:vAlign w:val="bottom"/>
            <w:hideMark/>
          </w:tcPr>
          <w:p w14:paraId="0E86CEA4"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64B22AD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5.1</w:t>
            </w:r>
          </w:p>
        </w:tc>
        <w:tc>
          <w:tcPr>
            <w:tcW w:w="1099" w:type="dxa"/>
            <w:tcBorders>
              <w:top w:val="nil"/>
              <w:left w:val="nil"/>
              <w:bottom w:val="single" w:sz="4" w:space="0" w:color="auto"/>
              <w:right w:val="single" w:sz="4" w:space="0" w:color="auto"/>
            </w:tcBorders>
            <w:shd w:val="clear" w:color="auto" w:fill="auto"/>
            <w:noWrap/>
            <w:vAlign w:val="center"/>
            <w:hideMark/>
          </w:tcPr>
          <w:p w14:paraId="22225BF7"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2.03</w:t>
            </w:r>
          </w:p>
        </w:tc>
      </w:tr>
      <w:tr w:rsidR="004562A1" w:rsidRPr="00920D13" w14:paraId="41FD0C91"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BE622E"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w:t>
            </w:r>
          </w:p>
        </w:tc>
        <w:tc>
          <w:tcPr>
            <w:tcW w:w="1579" w:type="dxa"/>
            <w:tcBorders>
              <w:top w:val="nil"/>
              <w:left w:val="nil"/>
              <w:bottom w:val="single" w:sz="4" w:space="0" w:color="auto"/>
              <w:right w:val="single" w:sz="4" w:space="0" w:color="auto"/>
            </w:tcBorders>
            <w:shd w:val="clear" w:color="000000" w:fill="FFFFFF"/>
            <w:vAlign w:val="bottom"/>
            <w:hideMark/>
          </w:tcPr>
          <w:p w14:paraId="3BC97506" w14:textId="77777777" w:rsidR="004562A1" w:rsidRPr="00920D13" w:rsidRDefault="004562A1" w:rsidP="004562A1">
            <w:pPr>
              <w:widowControl/>
              <w:spacing w:line="240" w:lineRule="auto"/>
              <w:jc w:val="left"/>
              <w:rPr>
                <w:rFonts w:eastAsia="Times New Roman" w:cs="Calibri"/>
                <w:sz w:val="22"/>
                <w:lang w:eastAsia="en-IN"/>
              </w:rPr>
            </w:pPr>
            <w:r w:rsidRPr="00920D13">
              <w:rPr>
                <w:rFonts w:eastAsia="Times New Roman" w:cs="Calibri"/>
                <w:sz w:val="22"/>
                <w:lang w:eastAsia="en-IN"/>
              </w:rPr>
              <w:t>SECI - EDEN RCPL</w:t>
            </w:r>
          </w:p>
        </w:tc>
        <w:tc>
          <w:tcPr>
            <w:tcW w:w="1142" w:type="dxa"/>
            <w:tcBorders>
              <w:top w:val="nil"/>
              <w:left w:val="nil"/>
              <w:bottom w:val="single" w:sz="4" w:space="0" w:color="auto"/>
              <w:right w:val="single" w:sz="4" w:space="0" w:color="auto"/>
            </w:tcBorders>
            <w:shd w:val="clear" w:color="auto" w:fill="auto"/>
            <w:vAlign w:val="center"/>
            <w:hideMark/>
          </w:tcPr>
          <w:p w14:paraId="3A9B39D4"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71.9</w:t>
            </w:r>
          </w:p>
        </w:tc>
        <w:tc>
          <w:tcPr>
            <w:tcW w:w="1000" w:type="dxa"/>
            <w:tcBorders>
              <w:top w:val="nil"/>
              <w:left w:val="nil"/>
              <w:bottom w:val="single" w:sz="4" w:space="0" w:color="auto"/>
              <w:right w:val="single" w:sz="4" w:space="0" w:color="auto"/>
            </w:tcBorders>
            <w:shd w:val="clear" w:color="000000" w:fill="FFFFFF"/>
            <w:noWrap/>
            <w:vAlign w:val="bottom"/>
            <w:hideMark/>
          </w:tcPr>
          <w:p w14:paraId="70063AE7"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00" w:type="dxa"/>
            <w:tcBorders>
              <w:top w:val="nil"/>
              <w:left w:val="nil"/>
              <w:bottom w:val="single" w:sz="4" w:space="0" w:color="auto"/>
              <w:right w:val="single" w:sz="4" w:space="0" w:color="auto"/>
            </w:tcBorders>
            <w:shd w:val="clear" w:color="000000" w:fill="FFFFFF"/>
            <w:noWrap/>
            <w:vAlign w:val="bottom"/>
            <w:hideMark/>
          </w:tcPr>
          <w:p w14:paraId="3A0E954C"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19.2</w:t>
            </w:r>
          </w:p>
        </w:tc>
        <w:tc>
          <w:tcPr>
            <w:tcW w:w="960" w:type="dxa"/>
            <w:tcBorders>
              <w:top w:val="nil"/>
              <w:left w:val="nil"/>
              <w:bottom w:val="single" w:sz="4" w:space="0" w:color="auto"/>
              <w:right w:val="single" w:sz="4" w:space="0" w:color="auto"/>
            </w:tcBorders>
            <w:shd w:val="clear" w:color="000000" w:fill="FFFFFF"/>
            <w:noWrap/>
            <w:vAlign w:val="bottom"/>
            <w:hideMark/>
          </w:tcPr>
          <w:p w14:paraId="5C82554E"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960" w:type="dxa"/>
            <w:tcBorders>
              <w:top w:val="nil"/>
              <w:left w:val="nil"/>
              <w:bottom w:val="single" w:sz="4" w:space="0" w:color="auto"/>
              <w:right w:val="single" w:sz="4" w:space="0" w:color="auto"/>
            </w:tcBorders>
            <w:shd w:val="clear" w:color="000000" w:fill="FFFFFF"/>
            <w:noWrap/>
            <w:vAlign w:val="bottom"/>
            <w:hideMark/>
          </w:tcPr>
          <w:p w14:paraId="0F0F833B"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612A258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19.2</w:t>
            </w:r>
          </w:p>
        </w:tc>
        <w:tc>
          <w:tcPr>
            <w:tcW w:w="1099" w:type="dxa"/>
            <w:tcBorders>
              <w:top w:val="nil"/>
              <w:left w:val="nil"/>
              <w:bottom w:val="single" w:sz="4" w:space="0" w:color="auto"/>
              <w:right w:val="single" w:sz="4" w:space="0" w:color="auto"/>
            </w:tcBorders>
            <w:shd w:val="clear" w:color="auto" w:fill="auto"/>
            <w:noWrap/>
            <w:vAlign w:val="center"/>
            <w:hideMark/>
          </w:tcPr>
          <w:p w14:paraId="28EDB31C"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2.67</w:t>
            </w:r>
          </w:p>
        </w:tc>
      </w:tr>
      <w:tr w:rsidR="004562A1" w:rsidRPr="00920D13" w14:paraId="6A040989"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D7F6E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w:t>
            </w:r>
          </w:p>
        </w:tc>
        <w:tc>
          <w:tcPr>
            <w:tcW w:w="1579" w:type="dxa"/>
            <w:tcBorders>
              <w:top w:val="nil"/>
              <w:left w:val="nil"/>
              <w:bottom w:val="single" w:sz="4" w:space="0" w:color="auto"/>
              <w:right w:val="single" w:sz="4" w:space="0" w:color="auto"/>
            </w:tcBorders>
            <w:shd w:val="clear" w:color="000000" w:fill="FFFFFF"/>
            <w:vAlign w:val="bottom"/>
            <w:hideMark/>
          </w:tcPr>
          <w:p w14:paraId="2F271EA2" w14:textId="77777777" w:rsidR="004562A1" w:rsidRPr="00920D13" w:rsidRDefault="004562A1" w:rsidP="004562A1">
            <w:pPr>
              <w:widowControl/>
              <w:spacing w:line="240" w:lineRule="auto"/>
              <w:jc w:val="left"/>
              <w:rPr>
                <w:rFonts w:eastAsia="Times New Roman" w:cs="Calibri"/>
                <w:sz w:val="22"/>
                <w:lang w:eastAsia="en-IN"/>
              </w:rPr>
            </w:pPr>
            <w:r w:rsidRPr="00920D13">
              <w:rPr>
                <w:rFonts w:eastAsia="Times New Roman" w:cs="Calibri"/>
                <w:sz w:val="22"/>
                <w:lang w:eastAsia="en-IN"/>
              </w:rPr>
              <w:t>SECI - Kilaj S(M)PL</w:t>
            </w:r>
          </w:p>
        </w:tc>
        <w:tc>
          <w:tcPr>
            <w:tcW w:w="1142" w:type="dxa"/>
            <w:tcBorders>
              <w:top w:val="nil"/>
              <w:left w:val="nil"/>
              <w:bottom w:val="single" w:sz="4" w:space="0" w:color="auto"/>
              <w:right w:val="single" w:sz="4" w:space="0" w:color="auto"/>
            </w:tcBorders>
            <w:shd w:val="clear" w:color="auto" w:fill="auto"/>
            <w:vAlign w:val="center"/>
            <w:hideMark/>
          </w:tcPr>
          <w:p w14:paraId="0ACF0139"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125.0</w:t>
            </w:r>
          </w:p>
        </w:tc>
        <w:tc>
          <w:tcPr>
            <w:tcW w:w="1000" w:type="dxa"/>
            <w:tcBorders>
              <w:top w:val="nil"/>
              <w:left w:val="nil"/>
              <w:bottom w:val="single" w:sz="4" w:space="0" w:color="auto"/>
              <w:right w:val="single" w:sz="4" w:space="0" w:color="auto"/>
            </w:tcBorders>
            <w:shd w:val="clear" w:color="000000" w:fill="FFFFFF"/>
            <w:noWrap/>
            <w:vAlign w:val="bottom"/>
            <w:hideMark/>
          </w:tcPr>
          <w:p w14:paraId="426EAF6A"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00" w:type="dxa"/>
            <w:tcBorders>
              <w:top w:val="nil"/>
              <w:left w:val="nil"/>
              <w:bottom w:val="single" w:sz="4" w:space="0" w:color="auto"/>
              <w:right w:val="single" w:sz="4" w:space="0" w:color="auto"/>
            </w:tcBorders>
            <w:shd w:val="clear" w:color="000000" w:fill="FFFFFF"/>
            <w:noWrap/>
            <w:vAlign w:val="bottom"/>
            <w:hideMark/>
          </w:tcPr>
          <w:p w14:paraId="2B4C48D4"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32.6</w:t>
            </w:r>
          </w:p>
        </w:tc>
        <w:tc>
          <w:tcPr>
            <w:tcW w:w="960" w:type="dxa"/>
            <w:tcBorders>
              <w:top w:val="nil"/>
              <w:left w:val="nil"/>
              <w:bottom w:val="single" w:sz="4" w:space="0" w:color="auto"/>
              <w:right w:val="single" w:sz="4" w:space="0" w:color="auto"/>
            </w:tcBorders>
            <w:shd w:val="clear" w:color="000000" w:fill="FFFFFF"/>
            <w:noWrap/>
            <w:vAlign w:val="bottom"/>
            <w:hideMark/>
          </w:tcPr>
          <w:p w14:paraId="2892C642"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2.2</w:t>
            </w:r>
          </w:p>
        </w:tc>
        <w:tc>
          <w:tcPr>
            <w:tcW w:w="960" w:type="dxa"/>
            <w:tcBorders>
              <w:top w:val="nil"/>
              <w:left w:val="nil"/>
              <w:bottom w:val="single" w:sz="4" w:space="0" w:color="auto"/>
              <w:right w:val="single" w:sz="4" w:space="0" w:color="auto"/>
            </w:tcBorders>
            <w:shd w:val="clear" w:color="000000" w:fill="FFFFFF"/>
            <w:noWrap/>
            <w:vAlign w:val="bottom"/>
            <w:hideMark/>
          </w:tcPr>
          <w:p w14:paraId="21CC9244"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0.9</w:t>
            </w:r>
          </w:p>
        </w:tc>
        <w:tc>
          <w:tcPr>
            <w:tcW w:w="1041" w:type="dxa"/>
            <w:tcBorders>
              <w:top w:val="nil"/>
              <w:left w:val="nil"/>
              <w:bottom w:val="single" w:sz="4" w:space="0" w:color="auto"/>
              <w:right w:val="single" w:sz="4" w:space="0" w:color="auto"/>
            </w:tcBorders>
            <w:shd w:val="clear" w:color="auto" w:fill="auto"/>
            <w:vAlign w:val="center"/>
            <w:hideMark/>
          </w:tcPr>
          <w:p w14:paraId="40140EB3"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35.7</w:t>
            </w:r>
          </w:p>
        </w:tc>
        <w:tc>
          <w:tcPr>
            <w:tcW w:w="1099" w:type="dxa"/>
            <w:tcBorders>
              <w:top w:val="nil"/>
              <w:left w:val="nil"/>
              <w:bottom w:val="single" w:sz="4" w:space="0" w:color="auto"/>
              <w:right w:val="single" w:sz="4" w:space="0" w:color="auto"/>
            </w:tcBorders>
            <w:shd w:val="clear" w:color="auto" w:fill="auto"/>
            <w:noWrap/>
            <w:vAlign w:val="center"/>
            <w:hideMark/>
          </w:tcPr>
          <w:p w14:paraId="5C84B441"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2.85</w:t>
            </w:r>
          </w:p>
        </w:tc>
      </w:tr>
      <w:tr w:rsidR="004562A1" w:rsidRPr="00920D13" w14:paraId="25D636C6"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EECA80"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w:t>
            </w:r>
          </w:p>
        </w:tc>
        <w:tc>
          <w:tcPr>
            <w:tcW w:w="1579" w:type="dxa"/>
            <w:tcBorders>
              <w:top w:val="nil"/>
              <w:left w:val="nil"/>
              <w:bottom w:val="single" w:sz="4" w:space="0" w:color="auto"/>
              <w:right w:val="single" w:sz="4" w:space="0" w:color="auto"/>
            </w:tcBorders>
            <w:shd w:val="clear" w:color="000000" w:fill="FFFFFF"/>
            <w:vAlign w:val="bottom"/>
            <w:hideMark/>
          </w:tcPr>
          <w:p w14:paraId="5EDB6265" w14:textId="77777777" w:rsidR="004562A1" w:rsidRPr="00920D13" w:rsidRDefault="004562A1" w:rsidP="004562A1">
            <w:pPr>
              <w:widowControl/>
              <w:spacing w:line="240" w:lineRule="auto"/>
              <w:jc w:val="left"/>
              <w:rPr>
                <w:rFonts w:eastAsia="Times New Roman" w:cs="Calibri"/>
                <w:sz w:val="22"/>
                <w:lang w:eastAsia="en-IN"/>
              </w:rPr>
            </w:pPr>
            <w:r w:rsidRPr="00920D13">
              <w:rPr>
                <w:rFonts w:eastAsia="Times New Roman" w:cs="Calibri"/>
                <w:sz w:val="22"/>
                <w:lang w:eastAsia="en-IN"/>
              </w:rPr>
              <w:t>SECI - Alfanar EPL</w:t>
            </w:r>
          </w:p>
        </w:tc>
        <w:tc>
          <w:tcPr>
            <w:tcW w:w="1142" w:type="dxa"/>
            <w:tcBorders>
              <w:top w:val="nil"/>
              <w:left w:val="nil"/>
              <w:bottom w:val="single" w:sz="4" w:space="0" w:color="auto"/>
              <w:right w:val="single" w:sz="4" w:space="0" w:color="auto"/>
            </w:tcBorders>
            <w:shd w:val="clear" w:color="auto" w:fill="auto"/>
            <w:vAlign w:val="center"/>
            <w:hideMark/>
          </w:tcPr>
          <w:p w14:paraId="215AAAF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132.8</w:t>
            </w:r>
          </w:p>
        </w:tc>
        <w:tc>
          <w:tcPr>
            <w:tcW w:w="1000" w:type="dxa"/>
            <w:tcBorders>
              <w:top w:val="nil"/>
              <w:left w:val="nil"/>
              <w:bottom w:val="single" w:sz="4" w:space="0" w:color="auto"/>
              <w:right w:val="single" w:sz="4" w:space="0" w:color="auto"/>
            </w:tcBorders>
            <w:shd w:val="clear" w:color="000000" w:fill="FFFFFF"/>
            <w:noWrap/>
            <w:vAlign w:val="bottom"/>
            <w:hideMark/>
          </w:tcPr>
          <w:p w14:paraId="2E5E6DC6"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00" w:type="dxa"/>
            <w:tcBorders>
              <w:top w:val="nil"/>
              <w:left w:val="nil"/>
              <w:bottom w:val="single" w:sz="4" w:space="0" w:color="auto"/>
              <w:right w:val="single" w:sz="4" w:space="0" w:color="auto"/>
            </w:tcBorders>
            <w:shd w:val="clear" w:color="000000" w:fill="FFFFFF"/>
            <w:noWrap/>
            <w:vAlign w:val="bottom"/>
            <w:hideMark/>
          </w:tcPr>
          <w:p w14:paraId="77A611CE"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33.5</w:t>
            </w:r>
          </w:p>
        </w:tc>
        <w:tc>
          <w:tcPr>
            <w:tcW w:w="960" w:type="dxa"/>
            <w:tcBorders>
              <w:top w:val="nil"/>
              <w:left w:val="nil"/>
              <w:bottom w:val="single" w:sz="4" w:space="0" w:color="auto"/>
              <w:right w:val="single" w:sz="4" w:space="0" w:color="auto"/>
            </w:tcBorders>
            <w:shd w:val="clear" w:color="000000" w:fill="FFFFFF"/>
            <w:noWrap/>
            <w:vAlign w:val="bottom"/>
            <w:hideMark/>
          </w:tcPr>
          <w:p w14:paraId="3905F39D"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960" w:type="dxa"/>
            <w:tcBorders>
              <w:top w:val="nil"/>
              <w:left w:val="nil"/>
              <w:bottom w:val="single" w:sz="4" w:space="0" w:color="auto"/>
              <w:right w:val="single" w:sz="4" w:space="0" w:color="auto"/>
            </w:tcBorders>
            <w:shd w:val="clear" w:color="000000" w:fill="FFFFFF"/>
            <w:noWrap/>
            <w:vAlign w:val="bottom"/>
            <w:hideMark/>
          </w:tcPr>
          <w:p w14:paraId="345F978A"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52456A3D"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33.5</w:t>
            </w:r>
          </w:p>
        </w:tc>
        <w:tc>
          <w:tcPr>
            <w:tcW w:w="1099" w:type="dxa"/>
            <w:tcBorders>
              <w:top w:val="nil"/>
              <w:left w:val="nil"/>
              <w:bottom w:val="single" w:sz="4" w:space="0" w:color="auto"/>
              <w:right w:val="single" w:sz="4" w:space="0" w:color="auto"/>
            </w:tcBorders>
            <w:shd w:val="clear" w:color="auto" w:fill="auto"/>
            <w:noWrap/>
            <w:vAlign w:val="center"/>
            <w:hideMark/>
          </w:tcPr>
          <w:p w14:paraId="4C098F95"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2.52</w:t>
            </w:r>
          </w:p>
        </w:tc>
      </w:tr>
      <w:tr w:rsidR="004562A1" w:rsidRPr="00920D13" w14:paraId="08752580"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00162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w:t>
            </w:r>
          </w:p>
        </w:tc>
        <w:tc>
          <w:tcPr>
            <w:tcW w:w="1579" w:type="dxa"/>
            <w:tcBorders>
              <w:top w:val="nil"/>
              <w:left w:val="nil"/>
              <w:bottom w:val="single" w:sz="4" w:space="0" w:color="auto"/>
              <w:right w:val="single" w:sz="4" w:space="0" w:color="auto"/>
            </w:tcBorders>
            <w:shd w:val="clear" w:color="000000" w:fill="FFFFFF"/>
            <w:vAlign w:val="bottom"/>
            <w:hideMark/>
          </w:tcPr>
          <w:p w14:paraId="6C5DE5C6" w14:textId="77777777" w:rsidR="004562A1" w:rsidRPr="00920D13" w:rsidRDefault="004562A1" w:rsidP="004562A1">
            <w:pPr>
              <w:widowControl/>
              <w:spacing w:line="240" w:lineRule="auto"/>
              <w:jc w:val="left"/>
              <w:rPr>
                <w:rFonts w:eastAsia="Times New Roman" w:cs="Calibri"/>
                <w:sz w:val="22"/>
                <w:lang w:eastAsia="en-IN"/>
              </w:rPr>
            </w:pPr>
            <w:r w:rsidRPr="00920D13">
              <w:rPr>
                <w:rFonts w:eastAsia="Times New Roman" w:cs="Calibri"/>
                <w:sz w:val="22"/>
                <w:lang w:eastAsia="en-IN"/>
              </w:rPr>
              <w:t>SECI - EDEN MSPL</w:t>
            </w:r>
          </w:p>
        </w:tc>
        <w:tc>
          <w:tcPr>
            <w:tcW w:w="1142" w:type="dxa"/>
            <w:tcBorders>
              <w:top w:val="nil"/>
              <w:left w:val="nil"/>
              <w:bottom w:val="single" w:sz="4" w:space="0" w:color="auto"/>
              <w:right w:val="single" w:sz="4" w:space="0" w:color="auto"/>
            </w:tcBorders>
            <w:shd w:val="clear" w:color="auto" w:fill="auto"/>
            <w:vAlign w:val="center"/>
            <w:hideMark/>
          </w:tcPr>
          <w:p w14:paraId="6944CB7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40.9</w:t>
            </w:r>
          </w:p>
        </w:tc>
        <w:tc>
          <w:tcPr>
            <w:tcW w:w="1000" w:type="dxa"/>
            <w:tcBorders>
              <w:top w:val="nil"/>
              <w:left w:val="nil"/>
              <w:bottom w:val="single" w:sz="4" w:space="0" w:color="auto"/>
              <w:right w:val="single" w:sz="4" w:space="0" w:color="auto"/>
            </w:tcBorders>
            <w:shd w:val="clear" w:color="000000" w:fill="FFFFFF"/>
            <w:noWrap/>
            <w:vAlign w:val="bottom"/>
            <w:hideMark/>
          </w:tcPr>
          <w:p w14:paraId="0F3DD19F"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00" w:type="dxa"/>
            <w:tcBorders>
              <w:top w:val="nil"/>
              <w:left w:val="nil"/>
              <w:bottom w:val="single" w:sz="4" w:space="0" w:color="auto"/>
              <w:right w:val="single" w:sz="4" w:space="0" w:color="auto"/>
            </w:tcBorders>
            <w:shd w:val="clear" w:color="000000" w:fill="FFFFFF"/>
            <w:noWrap/>
            <w:vAlign w:val="bottom"/>
            <w:hideMark/>
          </w:tcPr>
          <w:p w14:paraId="519F883E"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22.5</w:t>
            </w:r>
          </w:p>
        </w:tc>
        <w:tc>
          <w:tcPr>
            <w:tcW w:w="960" w:type="dxa"/>
            <w:tcBorders>
              <w:top w:val="nil"/>
              <w:left w:val="nil"/>
              <w:bottom w:val="single" w:sz="4" w:space="0" w:color="auto"/>
              <w:right w:val="single" w:sz="4" w:space="0" w:color="auto"/>
            </w:tcBorders>
            <w:shd w:val="clear" w:color="000000" w:fill="FFFFFF"/>
            <w:noWrap/>
            <w:vAlign w:val="bottom"/>
            <w:hideMark/>
          </w:tcPr>
          <w:p w14:paraId="703A974D"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960" w:type="dxa"/>
            <w:tcBorders>
              <w:top w:val="nil"/>
              <w:left w:val="nil"/>
              <w:bottom w:val="single" w:sz="4" w:space="0" w:color="auto"/>
              <w:right w:val="single" w:sz="4" w:space="0" w:color="auto"/>
            </w:tcBorders>
            <w:shd w:val="clear" w:color="000000" w:fill="FFFFFF"/>
            <w:noWrap/>
            <w:vAlign w:val="bottom"/>
            <w:hideMark/>
          </w:tcPr>
          <w:p w14:paraId="12CB4A94" w14:textId="77777777" w:rsidR="004562A1" w:rsidRPr="00920D13" w:rsidRDefault="004562A1" w:rsidP="004562A1">
            <w:pPr>
              <w:widowControl/>
              <w:spacing w:line="240" w:lineRule="auto"/>
              <w:jc w:val="right"/>
              <w:rPr>
                <w:rFonts w:eastAsia="Times New Roman" w:cs="Calibri"/>
                <w:sz w:val="22"/>
                <w:lang w:eastAsia="en-IN"/>
              </w:rPr>
            </w:pPr>
            <w:r w:rsidRPr="00920D13">
              <w:rPr>
                <w:rFonts w:eastAsia="Times New Roman" w:cs="Calibri"/>
                <w:sz w:val="22"/>
                <w:lang w:eastAsia="en-IN"/>
              </w:rPr>
              <w:t>0.0</w:t>
            </w:r>
          </w:p>
        </w:tc>
        <w:tc>
          <w:tcPr>
            <w:tcW w:w="1041" w:type="dxa"/>
            <w:tcBorders>
              <w:top w:val="nil"/>
              <w:left w:val="nil"/>
              <w:bottom w:val="single" w:sz="4" w:space="0" w:color="auto"/>
              <w:right w:val="single" w:sz="4" w:space="0" w:color="auto"/>
            </w:tcBorders>
            <w:shd w:val="clear" w:color="auto" w:fill="auto"/>
            <w:vAlign w:val="center"/>
            <w:hideMark/>
          </w:tcPr>
          <w:p w14:paraId="1BF8CEEF"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22.5</w:t>
            </w:r>
          </w:p>
        </w:tc>
        <w:tc>
          <w:tcPr>
            <w:tcW w:w="1099" w:type="dxa"/>
            <w:tcBorders>
              <w:top w:val="nil"/>
              <w:left w:val="nil"/>
              <w:bottom w:val="single" w:sz="4" w:space="0" w:color="auto"/>
              <w:right w:val="single" w:sz="4" w:space="0" w:color="auto"/>
            </w:tcBorders>
            <w:shd w:val="clear" w:color="auto" w:fill="auto"/>
            <w:noWrap/>
            <w:vAlign w:val="center"/>
            <w:hideMark/>
          </w:tcPr>
          <w:p w14:paraId="33275F06"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5.51</w:t>
            </w:r>
          </w:p>
        </w:tc>
      </w:tr>
      <w:tr w:rsidR="004562A1" w:rsidRPr="00920D13" w14:paraId="18C8C95C"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2C5B72" w14:textId="77777777" w:rsidR="004562A1" w:rsidRPr="00920D13" w:rsidRDefault="004562A1" w:rsidP="004562A1">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 </w:t>
            </w:r>
          </w:p>
        </w:tc>
        <w:tc>
          <w:tcPr>
            <w:tcW w:w="1579" w:type="dxa"/>
            <w:tcBorders>
              <w:top w:val="nil"/>
              <w:left w:val="nil"/>
              <w:bottom w:val="single" w:sz="4" w:space="0" w:color="auto"/>
              <w:right w:val="single" w:sz="4" w:space="0" w:color="auto"/>
            </w:tcBorders>
            <w:shd w:val="clear" w:color="auto" w:fill="auto"/>
            <w:vAlign w:val="center"/>
            <w:hideMark/>
          </w:tcPr>
          <w:p w14:paraId="6DBCE3E0" w14:textId="77777777" w:rsidR="004562A1" w:rsidRPr="00920D13" w:rsidRDefault="004562A1" w:rsidP="004562A1">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SECI Total</w:t>
            </w:r>
          </w:p>
        </w:tc>
        <w:tc>
          <w:tcPr>
            <w:tcW w:w="1142" w:type="dxa"/>
            <w:tcBorders>
              <w:top w:val="nil"/>
              <w:left w:val="nil"/>
              <w:bottom w:val="single" w:sz="4" w:space="0" w:color="auto"/>
              <w:right w:val="single" w:sz="4" w:space="0" w:color="auto"/>
            </w:tcBorders>
            <w:shd w:val="clear" w:color="auto" w:fill="auto"/>
            <w:vAlign w:val="center"/>
            <w:hideMark/>
          </w:tcPr>
          <w:p w14:paraId="027F02D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396.6</w:t>
            </w:r>
          </w:p>
        </w:tc>
        <w:tc>
          <w:tcPr>
            <w:tcW w:w="1000" w:type="dxa"/>
            <w:tcBorders>
              <w:top w:val="nil"/>
              <w:left w:val="nil"/>
              <w:bottom w:val="single" w:sz="4" w:space="0" w:color="auto"/>
              <w:right w:val="single" w:sz="4" w:space="0" w:color="auto"/>
            </w:tcBorders>
            <w:shd w:val="clear" w:color="auto" w:fill="auto"/>
            <w:vAlign w:val="center"/>
            <w:hideMark/>
          </w:tcPr>
          <w:p w14:paraId="5D9B918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0.0</w:t>
            </w:r>
          </w:p>
        </w:tc>
        <w:tc>
          <w:tcPr>
            <w:tcW w:w="1000" w:type="dxa"/>
            <w:tcBorders>
              <w:top w:val="nil"/>
              <w:left w:val="nil"/>
              <w:bottom w:val="single" w:sz="4" w:space="0" w:color="auto"/>
              <w:right w:val="single" w:sz="4" w:space="0" w:color="auto"/>
            </w:tcBorders>
            <w:shd w:val="clear" w:color="auto" w:fill="auto"/>
            <w:vAlign w:val="center"/>
            <w:hideMark/>
          </w:tcPr>
          <w:p w14:paraId="342B733E"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113.0</w:t>
            </w:r>
          </w:p>
        </w:tc>
        <w:tc>
          <w:tcPr>
            <w:tcW w:w="960" w:type="dxa"/>
            <w:tcBorders>
              <w:top w:val="nil"/>
              <w:left w:val="nil"/>
              <w:bottom w:val="single" w:sz="4" w:space="0" w:color="auto"/>
              <w:right w:val="single" w:sz="4" w:space="0" w:color="auto"/>
            </w:tcBorders>
            <w:shd w:val="clear" w:color="auto" w:fill="auto"/>
            <w:vAlign w:val="center"/>
            <w:hideMark/>
          </w:tcPr>
          <w:p w14:paraId="01F0D1AB"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2.2</w:t>
            </w:r>
          </w:p>
        </w:tc>
        <w:tc>
          <w:tcPr>
            <w:tcW w:w="960" w:type="dxa"/>
            <w:tcBorders>
              <w:top w:val="nil"/>
              <w:left w:val="nil"/>
              <w:bottom w:val="single" w:sz="4" w:space="0" w:color="auto"/>
              <w:right w:val="single" w:sz="4" w:space="0" w:color="auto"/>
            </w:tcBorders>
            <w:shd w:val="clear" w:color="auto" w:fill="auto"/>
            <w:vAlign w:val="center"/>
            <w:hideMark/>
          </w:tcPr>
          <w:p w14:paraId="0EA82CD2"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0.9</w:t>
            </w:r>
          </w:p>
        </w:tc>
        <w:tc>
          <w:tcPr>
            <w:tcW w:w="1041" w:type="dxa"/>
            <w:tcBorders>
              <w:top w:val="nil"/>
              <w:left w:val="nil"/>
              <w:bottom w:val="single" w:sz="4" w:space="0" w:color="auto"/>
              <w:right w:val="single" w:sz="4" w:space="0" w:color="auto"/>
            </w:tcBorders>
            <w:shd w:val="clear" w:color="auto" w:fill="auto"/>
            <w:vAlign w:val="center"/>
            <w:hideMark/>
          </w:tcPr>
          <w:p w14:paraId="64CC216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116.1</w:t>
            </w:r>
          </w:p>
        </w:tc>
        <w:tc>
          <w:tcPr>
            <w:tcW w:w="1099" w:type="dxa"/>
            <w:tcBorders>
              <w:top w:val="nil"/>
              <w:left w:val="nil"/>
              <w:bottom w:val="single" w:sz="4" w:space="0" w:color="auto"/>
              <w:right w:val="single" w:sz="4" w:space="0" w:color="auto"/>
            </w:tcBorders>
            <w:shd w:val="clear" w:color="auto" w:fill="auto"/>
            <w:noWrap/>
            <w:vAlign w:val="center"/>
            <w:hideMark/>
          </w:tcPr>
          <w:p w14:paraId="062A1DE0"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2.93</w:t>
            </w:r>
          </w:p>
        </w:tc>
      </w:tr>
      <w:tr w:rsidR="004562A1" w:rsidRPr="00920D13" w14:paraId="01CCCAE3" w14:textId="77777777" w:rsidTr="004562A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E17DA0" w14:textId="77777777" w:rsidR="004562A1" w:rsidRPr="00920D13" w:rsidRDefault="004562A1" w:rsidP="004562A1">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lastRenderedPageBreak/>
              <w:t> </w:t>
            </w:r>
          </w:p>
        </w:tc>
        <w:tc>
          <w:tcPr>
            <w:tcW w:w="1579" w:type="dxa"/>
            <w:tcBorders>
              <w:top w:val="nil"/>
              <w:left w:val="nil"/>
              <w:bottom w:val="single" w:sz="4" w:space="0" w:color="auto"/>
              <w:right w:val="single" w:sz="4" w:space="0" w:color="auto"/>
            </w:tcBorders>
            <w:shd w:val="clear" w:color="000000" w:fill="FFFFFF"/>
            <w:vAlign w:val="bottom"/>
            <w:hideMark/>
          </w:tcPr>
          <w:p w14:paraId="0A9D4D9A" w14:textId="77777777" w:rsidR="004562A1" w:rsidRPr="00920D13" w:rsidRDefault="004562A1" w:rsidP="004562A1">
            <w:pPr>
              <w:widowControl/>
              <w:spacing w:line="240" w:lineRule="auto"/>
              <w:jc w:val="left"/>
              <w:rPr>
                <w:rFonts w:eastAsia="Times New Roman" w:cs="Calibri"/>
                <w:b/>
                <w:bCs/>
                <w:sz w:val="22"/>
                <w:lang w:eastAsia="en-IN"/>
              </w:rPr>
            </w:pPr>
            <w:r w:rsidRPr="00920D13">
              <w:rPr>
                <w:rFonts w:eastAsia="Times New Roman" w:cs="Calibri"/>
                <w:b/>
                <w:bCs/>
                <w:sz w:val="22"/>
                <w:lang w:eastAsia="en-IN"/>
              </w:rPr>
              <w:t>Grand Total</w:t>
            </w:r>
          </w:p>
        </w:tc>
        <w:tc>
          <w:tcPr>
            <w:tcW w:w="1142" w:type="dxa"/>
            <w:tcBorders>
              <w:top w:val="nil"/>
              <w:left w:val="nil"/>
              <w:bottom w:val="single" w:sz="4" w:space="0" w:color="auto"/>
              <w:right w:val="single" w:sz="4" w:space="0" w:color="auto"/>
            </w:tcBorders>
            <w:shd w:val="clear" w:color="auto" w:fill="auto"/>
            <w:vAlign w:val="center"/>
            <w:hideMark/>
          </w:tcPr>
          <w:p w14:paraId="4FB6C4B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8277.79</w:t>
            </w:r>
          </w:p>
        </w:tc>
        <w:tc>
          <w:tcPr>
            <w:tcW w:w="1000" w:type="dxa"/>
            <w:tcBorders>
              <w:top w:val="nil"/>
              <w:left w:val="nil"/>
              <w:bottom w:val="single" w:sz="4" w:space="0" w:color="auto"/>
              <w:right w:val="single" w:sz="4" w:space="0" w:color="auto"/>
            </w:tcBorders>
            <w:shd w:val="clear" w:color="auto" w:fill="auto"/>
            <w:vAlign w:val="center"/>
            <w:hideMark/>
          </w:tcPr>
          <w:p w14:paraId="31A49989"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1038.8</w:t>
            </w:r>
          </w:p>
        </w:tc>
        <w:tc>
          <w:tcPr>
            <w:tcW w:w="1000" w:type="dxa"/>
            <w:tcBorders>
              <w:top w:val="nil"/>
              <w:left w:val="nil"/>
              <w:bottom w:val="single" w:sz="4" w:space="0" w:color="auto"/>
              <w:right w:val="single" w:sz="4" w:space="0" w:color="auto"/>
            </w:tcBorders>
            <w:shd w:val="clear" w:color="auto" w:fill="auto"/>
            <w:vAlign w:val="center"/>
            <w:hideMark/>
          </w:tcPr>
          <w:p w14:paraId="12A2F171"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1934.3</w:t>
            </w:r>
          </w:p>
        </w:tc>
        <w:tc>
          <w:tcPr>
            <w:tcW w:w="960" w:type="dxa"/>
            <w:tcBorders>
              <w:top w:val="nil"/>
              <w:left w:val="nil"/>
              <w:bottom w:val="single" w:sz="4" w:space="0" w:color="auto"/>
              <w:right w:val="single" w:sz="4" w:space="0" w:color="auto"/>
            </w:tcBorders>
            <w:shd w:val="clear" w:color="auto" w:fill="auto"/>
            <w:vAlign w:val="center"/>
            <w:hideMark/>
          </w:tcPr>
          <w:p w14:paraId="10153945"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74.6</w:t>
            </w:r>
          </w:p>
        </w:tc>
        <w:tc>
          <w:tcPr>
            <w:tcW w:w="960" w:type="dxa"/>
            <w:tcBorders>
              <w:top w:val="nil"/>
              <w:left w:val="nil"/>
              <w:bottom w:val="single" w:sz="4" w:space="0" w:color="auto"/>
              <w:right w:val="single" w:sz="4" w:space="0" w:color="auto"/>
            </w:tcBorders>
            <w:shd w:val="clear" w:color="auto" w:fill="auto"/>
            <w:vAlign w:val="center"/>
            <w:hideMark/>
          </w:tcPr>
          <w:p w14:paraId="1942CEE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120.8</w:t>
            </w:r>
          </w:p>
        </w:tc>
        <w:tc>
          <w:tcPr>
            <w:tcW w:w="1041" w:type="dxa"/>
            <w:tcBorders>
              <w:top w:val="nil"/>
              <w:left w:val="nil"/>
              <w:bottom w:val="single" w:sz="4" w:space="0" w:color="auto"/>
              <w:right w:val="single" w:sz="4" w:space="0" w:color="auto"/>
            </w:tcBorders>
            <w:shd w:val="clear" w:color="auto" w:fill="auto"/>
            <w:vAlign w:val="center"/>
            <w:hideMark/>
          </w:tcPr>
          <w:p w14:paraId="33084EA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3168.5</w:t>
            </w:r>
          </w:p>
        </w:tc>
        <w:tc>
          <w:tcPr>
            <w:tcW w:w="1099" w:type="dxa"/>
            <w:tcBorders>
              <w:top w:val="nil"/>
              <w:left w:val="nil"/>
              <w:bottom w:val="single" w:sz="4" w:space="0" w:color="auto"/>
              <w:right w:val="single" w:sz="4" w:space="0" w:color="auto"/>
            </w:tcBorders>
            <w:shd w:val="clear" w:color="auto" w:fill="auto"/>
            <w:noWrap/>
            <w:vAlign w:val="center"/>
            <w:hideMark/>
          </w:tcPr>
          <w:p w14:paraId="60BE5B98" w14:textId="77777777" w:rsidR="004562A1" w:rsidRPr="00920D13" w:rsidRDefault="004562A1" w:rsidP="004562A1">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3.83</w:t>
            </w:r>
          </w:p>
        </w:tc>
      </w:tr>
    </w:tbl>
    <w:p w14:paraId="43BF47ED" w14:textId="4FFAFEA2" w:rsidR="00082861" w:rsidRPr="00920D13" w:rsidRDefault="00082861" w:rsidP="00361FA6">
      <w:pPr>
        <w:pStyle w:val="ListParagraph"/>
        <w:ind w:left="851"/>
        <w:rPr>
          <w:rFonts w:asciiTheme="minorHAnsi" w:hAnsiTheme="minorHAnsi"/>
          <w:sz w:val="22"/>
        </w:rPr>
      </w:pPr>
    </w:p>
    <w:p w14:paraId="0DEC051E" w14:textId="67EE5941" w:rsidR="005C1D81" w:rsidRPr="00920D13" w:rsidRDefault="00B521C1" w:rsidP="004B4BB0">
      <w:pPr>
        <w:pStyle w:val="ListParagraph"/>
        <w:numPr>
          <w:ilvl w:val="0"/>
          <w:numId w:val="21"/>
        </w:numPr>
        <w:ind w:left="851" w:hanging="851"/>
        <w:rPr>
          <w:rFonts w:asciiTheme="minorHAnsi" w:hAnsiTheme="minorHAnsi" w:cstheme="minorHAnsi"/>
        </w:rPr>
      </w:pPr>
      <w:r w:rsidRPr="00920D13">
        <w:rPr>
          <w:rFonts w:asciiTheme="minorHAnsi" w:hAnsiTheme="minorHAnsi" w:cstheme="minorHAnsi"/>
        </w:rPr>
        <w:t>In accordance with the above</w:t>
      </w:r>
      <w:r w:rsidR="007020CA" w:rsidRPr="00920D13">
        <w:rPr>
          <w:rFonts w:asciiTheme="minorHAnsi" w:hAnsiTheme="minorHAnsi" w:cstheme="minorHAnsi"/>
        </w:rPr>
        <w:t xml:space="preserve"> submissions</w:t>
      </w:r>
      <w:r w:rsidRPr="00920D13">
        <w:rPr>
          <w:rFonts w:asciiTheme="minorHAnsi" w:hAnsiTheme="minorHAnsi" w:cstheme="minorHAnsi"/>
        </w:rPr>
        <w:t xml:space="preserve">, the Petitioner prays that the Hon’ble Commission may kindly allow the aforesaid power purchase cost incurred from long term sources </w:t>
      </w:r>
      <w:r w:rsidR="005E3279" w:rsidRPr="00920D13">
        <w:rPr>
          <w:rFonts w:asciiTheme="minorHAnsi" w:hAnsiTheme="minorHAnsi" w:cstheme="minorHAnsi"/>
        </w:rPr>
        <w:t xml:space="preserve">during FY </w:t>
      </w:r>
      <w:r w:rsidR="005F242A" w:rsidRPr="00920D13">
        <w:rPr>
          <w:rFonts w:asciiTheme="minorHAnsi" w:hAnsiTheme="minorHAnsi" w:cstheme="minorHAnsi"/>
        </w:rPr>
        <w:t>2021-22</w:t>
      </w:r>
      <w:r w:rsidRPr="00920D13">
        <w:rPr>
          <w:rFonts w:asciiTheme="minorHAnsi" w:hAnsiTheme="minorHAnsi" w:cstheme="minorHAnsi"/>
        </w:rPr>
        <w:t>.</w:t>
      </w:r>
      <w:r w:rsidR="00376B46" w:rsidRPr="00920D13">
        <w:rPr>
          <w:rFonts w:asciiTheme="minorHAnsi" w:hAnsiTheme="minorHAnsi" w:cstheme="minorHAnsi"/>
        </w:rPr>
        <w:t xml:space="preserve"> </w:t>
      </w:r>
    </w:p>
    <w:p w14:paraId="328D058C" w14:textId="57CCFE4F" w:rsidR="00B521C1" w:rsidRPr="00920D13" w:rsidRDefault="00B521C1" w:rsidP="004B4BB0">
      <w:pPr>
        <w:pStyle w:val="ListParagraph"/>
        <w:numPr>
          <w:ilvl w:val="0"/>
          <w:numId w:val="21"/>
        </w:numPr>
        <w:ind w:left="851" w:hanging="851"/>
        <w:rPr>
          <w:rFonts w:asciiTheme="minorHAnsi" w:hAnsiTheme="minorHAnsi" w:cstheme="minorHAnsi"/>
        </w:rPr>
      </w:pPr>
      <w:r w:rsidRPr="00920D13">
        <w:rPr>
          <w:rFonts w:asciiTheme="minorHAnsi" w:hAnsiTheme="minorHAnsi" w:cstheme="minorHAnsi"/>
        </w:rPr>
        <w:t>The aforesaid Power Purchase Cost may vary as and when the CERC d</w:t>
      </w:r>
      <w:r w:rsidR="00FC4EB6" w:rsidRPr="00920D13">
        <w:rPr>
          <w:rFonts w:asciiTheme="minorHAnsi" w:hAnsiTheme="minorHAnsi" w:cstheme="minorHAnsi"/>
        </w:rPr>
        <w:t>isposes off claims made by the P</w:t>
      </w:r>
      <w:r w:rsidRPr="00920D13">
        <w:rPr>
          <w:rFonts w:asciiTheme="minorHAnsi" w:hAnsiTheme="minorHAnsi" w:cstheme="minorHAnsi"/>
        </w:rPr>
        <w:t>etitioner in regard to disputed bills of var</w:t>
      </w:r>
      <w:r w:rsidR="00FC4EB6" w:rsidRPr="00920D13">
        <w:rPr>
          <w:rFonts w:asciiTheme="minorHAnsi" w:hAnsiTheme="minorHAnsi" w:cstheme="minorHAnsi"/>
        </w:rPr>
        <w:t>ious G</w:t>
      </w:r>
      <w:r w:rsidRPr="00920D13">
        <w:rPr>
          <w:rFonts w:asciiTheme="minorHAnsi" w:hAnsiTheme="minorHAnsi" w:cstheme="minorHAnsi"/>
        </w:rPr>
        <w:t xml:space="preserve">enerating </w:t>
      </w:r>
      <w:r w:rsidR="00FC4EB6" w:rsidRPr="00920D13">
        <w:rPr>
          <w:rFonts w:asciiTheme="minorHAnsi" w:hAnsiTheme="minorHAnsi" w:cstheme="minorHAnsi"/>
        </w:rPr>
        <w:t>C</w:t>
      </w:r>
      <w:r w:rsidRPr="00920D13">
        <w:rPr>
          <w:rFonts w:asciiTheme="minorHAnsi" w:hAnsiTheme="minorHAnsi" w:cstheme="minorHAnsi"/>
        </w:rPr>
        <w:t xml:space="preserve">ompanies. </w:t>
      </w:r>
      <w:r w:rsidR="005E3279" w:rsidRPr="00920D13">
        <w:rPr>
          <w:rFonts w:asciiTheme="minorHAnsi" w:hAnsiTheme="minorHAnsi" w:cstheme="minorHAnsi"/>
        </w:rPr>
        <w:t>The P</w:t>
      </w:r>
      <w:r w:rsidRPr="00920D13">
        <w:rPr>
          <w:rFonts w:asciiTheme="minorHAnsi" w:hAnsiTheme="minorHAnsi" w:cstheme="minorHAnsi"/>
        </w:rPr>
        <w:t>etitioner will apprise the Hon’ble Commission</w:t>
      </w:r>
      <w:r w:rsidR="005F242A" w:rsidRPr="00920D13">
        <w:rPr>
          <w:rFonts w:asciiTheme="minorHAnsi" w:hAnsiTheme="minorHAnsi" w:cstheme="minorHAnsi"/>
        </w:rPr>
        <w:t xml:space="preserve"> of the change, if any, in the Power P</w:t>
      </w:r>
      <w:r w:rsidRPr="00920D13">
        <w:rPr>
          <w:rFonts w:asciiTheme="minorHAnsi" w:hAnsiTheme="minorHAnsi" w:cstheme="minorHAnsi"/>
        </w:rPr>
        <w:t xml:space="preserve">urchase cost </w:t>
      </w:r>
      <w:r w:rsidR="00376B46" w:rsidRPr="00920D13">
        <w:rPr>
          <w:rFonts w:asciiTheme="minorHAnsi" w:hAnsiTheme="minorHAnsi" w:cstheme="minorHAnsi"/>
        </w:rPr>
        <w:t>post decision of</w:t>
      </w:r>
      <w:r w:rsidR="00A40CD9" w:rsidRPr="00920D13">
        <w:rPr>
          <w:rFonts w:asciiTheme="minorHAnsi" w:hAnsiTheme="minorHAnsi" w:cstheme="minorHAnsi"/>
        </w:rPr>
        <w:t xml:space="preserve"> the </w:t>
      </w:r>
      <w:r w:rsidR="00376B46" w:rsidRPr="00920D13">
        <w:rPr>
          <w:rFonts w:asciiTheme="minorHAnsi" w:hAnsiTheme="minorHAnsi" w:cstheme="minorHAnsi"/>
        </w:rPr>
        <w:t>Hon’ble</w:t>
      </w:r>
      <w:r w:rsidRPr="00920D13">
        <w:rPr>
          <w:rFonts w:asciiTheme="minorHAnsi" w:hAnsiTheme="minorHAnsi" w:cstheme="minorHAnsi"/>
        </w:rPr>
        <w:t xml:space="preserve"> CERC.</w:t>
      </w:r>
      <w:r w:rsidR="005C6940" w:rsidRPr="00920D13">
        <w:rPr>
          <w:rFonts w:asciiTheme="minorHAnsi" w:hAnsiTheme="minorHAnsi" w:cstheme="minorHAnsi"/>
        </w:rPr>
        <w:t xml:space="preserve"> </w:t>
      </w:r>
    </w:p>
    <w:p w14:paraId="671AA7CB" w14:textId="77777777" w:rsidR="006D6FC2" w:rsidRPr="00920D13" w:rsidRDefault="006D6FC2" w:rsidP="006D6FC2">
      <w:pPr>
        <w:rPr>
          <w:rFonts w:asciiTheme="minorHAnsi" w:hAnsiTheme="minorHAnsi" w:cstheme="minorHAnsi"/>
        </w:rPr>
      </w:pPr>
    </w:p>
    <w:p w14:paraId="04A41215" w14:textId="77777777" w:rsidR="00B521C1" w:rsidRPr="00920D13" w:rsidRDefault="00B521C1" w:rsidP="004B4BB0">
      <w:pPr>
        <w:pStyle w:val="ListParagraph"/>
        <w:numPr>
          <w:ilvl w:val="0"/>
          <w:numId w:val="43"/>
        </w:numPr>
        <w:ind w:left="851" w:hanging="425"/>
        <w:rPr>
          <w:b/>
          <w:bCs/>
          <w:lang w:eastAsia="en-IN" w:bidi="te-IN"/>
        </w:rPr>
      </w:pPr>
      <w:r w:rsidRPr="00920D13">
        <w:rPr>
          <w:b/>
          <w:bCs/>
          <w:lang w:eastAsia="en-IN" w:bidi="te-IN"/>
        </w:rPr>
        <w:t>Short Term Power Purchase</w:t>
      </w:r>
    </w:p>
    <w:p w14:paraId="2556625B" w14:textId="77777777" w:rsidR="00B521C1" w:rsidRPr="00920D13" w:rsidRDefault="00B521C1" w:rsidP="004B4BB0">
      <w:pPr>
        <w:pStyle w:val="ListParagraph"/>
        <w:numPr>
          <w:ilvl w:val="0"/>
          <w:numId w:val="21"/>
        </w:numPr>
        <w:spacing w:line="360" w:lineRule="auto"/>
        <w:ind w:left="851" w:hanging="851"/>
        <w:rPr>
          <w:rFonts w:asciiTheme="minorHAnsi" w:hAnsiTheme="minorHAnsi" w:cstheme="minorHAnsi"/>
          <w:lang w:eastAsia="en-IN" w:bidi="te-IN"/>
        </w:rPr>
      </w:pPr>
      <w:r w:rsidRPr="00920D13">
        <w:rPr>
          <w:rFonts w:asciiTheme="minorHAnsi" w:hAnsiTheme="minorHAnsi" w:cstheme="minorHAnsi"/>
        </w:rPr>
        <w:t>The</w:t>
      </w:r>
      <w:r w:rsidRPr="00920D13">
        <w:rPr>
          <w:rFonts w:asciiTheme="minorHAnsi" w:hAnsiTheme="minorHAnsi" w:cstheme="minorHAnsi"/>
          <w:lang w:eastAsia="en-IN" w:bidi="te-IN"/>
        </w:rPr>
        <w:t xml:space="preserve"> Hon’ble Commission in its previous Tariff Orders has noted that the load curve in Delhi is peculiar in nature with high morning and evening peaks and very low load demand during night</w:t>
      </w:r>
      <w:r w:rsidR="005C6940" w:rsidRPr="00920D13">
        <w:rPr>
          <w:rFonts w:asciiTheme="minorHAnsi" w:hAnsiTheme="minorHAnsi" w:cstheme="minorHAnsi"/>
          <w:lang w:eastAsia="en-IN" w:bidi="te-IN"/>
        </w:rPr>
        <w:t xml:space="preserve"> </w:t>
      </w:r>
      <w:r w:rsidRPr="00920D13">
        <w:rPr>
          <w:rFonts w:asciiTheme="minorHAnsi" w:hAnsiTheme="minorHAnsi" w:cstheme="minorHAnsi"/>
          <w:lang w:eastAsia="en-IN" w:bidi="te-IN"/>
        </w:rPr>
        <w:t>hours.</w:t>
      </w:r>
      <w:r w:rsidR="005C6940" w:rsidRPr="00920D13">
        <w:rPr>
          <w:rFonts w:asciiTheme="minorHAnsi" w:hAnsiTheme="minorHAnsi" w:cstheme="minorHAnsi"/>
          <w:lang w:eastAsia="en-IN" w:bidi="te-IN"/>
        </w:rPr>
        <w:t xml:space="preserve"> </w:t>
      </w:r>
      <w:r w:rsidRPr="00920D13">
        <w:rPr>
          <w:rFonts w:asciiTheme="minorHAnsi" w:hAnsiTheme="minorHAnsi" w:cstheme="minorHAnsi"/>
          <w:lang w:eastAsia="en-IN" w:bidi="te-IN"/>
        </w:rPr>
        <w:t>It is neither possible no</w:t>
      </w:r>
      <w:r w:rsidR="006828E6" w:rsidRPr="00920D13">
        <w:rPr>
          <w:rFonts w:asciiTheme="minorHAnsi" w:hAnsiTheme="minorHAnsi" w:cstheme="minorHAnsi"/>
          <w:lang w:eastAsia="en-IN" w:bidi="te-IN"/>
        </w:rPr>
        <w:t>r</w:t>
      </w:r>
      <w:r w:rsidRPr="00920D13">
        <w:rPr>
          <w:rFonts w:asciiTheme="minorHAnsi" w:hAnsiTheme="minorHAnsi" w:cstheme="minorHAnsi"/>
          <w:lang w:eastAsia="en-IN" w:bidi="te-IN"/>
        </w:rPr>
        <w:t xml:space="preserve"> practical to tie up power procurement on long term basis/ Sources for the entire demand in the area of supply as the demand is dynamic and </w:t>
      </w:r>
      <w:r w:rsidR="0062402F" w:rsidRPr="00920D13">
        <w:rPr>
          <w:rFonts w:asciiTheme="minorHAnsi" w:hAnsiTheme="minorHAnsi" w:cstheme="minorHAnsi"/>
          <w:lang w:eastAsia="en-IN" w:bidi="te-IN"/>
        </w:rPr>
        <w:t>fluctuating</w:t>
      </w:r>
      <w:r w:rsidRPr="00920D13">
        <w:rPr>
          <w:rFonts w:asciiTheme="minorHAnsi" w:hAnsiTheme="minorHAnsi" w:cstheme="minorHAnsi"/>
          <w:lang w:eastAsia="en-IN" w:bidi="te-IN"/>
        </w:rPr>
        <w:t>. Hence, long term sources are tied up only for the base load and for any exigencies such as shut down of any plant.</w:t>
      </w:r>
      <w:r w:rsidR="005C6940" w:rsidRPr="00920D13">
        <w:rPr>
          <w:rFonts w:asciiTheme="minorHAnsi" w:hAnsiTheme="minorHAnsi" w:cstheme="minorHAnsi"/>
          <w:lang w:eastAsia="en-IN" w:bidi="te-IN"/>
        </w:rPr>
        <w:t xml:space="preserve"> </w:t>
      </w:r>
      <w:r w:rsidRPr="00920D13">
        <w:rPr>
          <w:rFonts w:asciiTheme="minorHAnsi" w:hAnsiTheme="minorHAnsi" w:cstheme="minorHAnsi"/>
          <w:lang w:eastAsia="en-IN" w:bidi="te-IN"/>
        </w:rPr>
        <w:t>Furthermore, there is a peculiar load curve</w:t>
      </w:r>
      <w:r w:rsidR="005C6940" w:rsidRPr="00920D13">
        <w:rPr>
          <w:rFonts w:asciiTheme="minorHAnsi" w:hAnsiTheme="minorHAnsi" w:cstheme="minorHAnsi"/>
          <w:lang w:eastAsia="en-IN" w:bidi="te-IN"/>
        </w:rPr>
        <w:t xml:space="preserve"> </w:t>
      </w:r>
      <w:r w:rsidRPr="00920D13">
        <w:rPr>
          <w:rFonts w:asciiTheme="minorHAnsi" w:hAnsiTheme="minorHAnsi" w:cstheme="minorHAnsi"/>
          <w:lang w:eastAsia="en-IN" w:bidi="te-IN"/>
        </w:rPr>
        <w:t>due to the fact that a majority of the load in Delhi is of commercial establishments, office buildings, which have requirement primarily during day time. Further the Hon’ble Commission directed the Licensee to ensure that electricity which could not be served due to any reason what-so-ever (including maintenance schedule, break-downs, load shedding etc.) shall not exceed 1% of the total energy supplied by them in any particular month, except in cases of force majeure events which are beyond the control of the Licensee. Accordingly, during peak hours, the Licensee was required to procure power from short term sources to meet the demand.</w:t>
      </w:r>
    </w:p>
    <w:p w14:paraId="233D95E5" w14:textId="280D909B" w:rsidR="005F242A" w:rsidRPr="00920D13" w:rsidRDefault="005F242A" w:rsidP="004B4BB0">
      <w:pPr>
        <w:pStyle w:val="ListParagraph"/>
        <w:numPr>
          <w:ilvl w:val="0"/>
          <w:numId w:val="21"/>
        </w:numPr>
        <w:spacing w:line="360" w:lineRule="auto"/>
        <w:ind w:left="851" w:hanging="851"/>
        <w:rPr>
          <w:rFonts w:asciiTheme="minorHAnsi" w:hAnsiTheme="minorHAnsi" w:cstheme="minorHAnsi"/>
        </w:rPr>
      </w:pPr>
      <w:r w:rsidRPr="00920D13">
        <w:rPr>
          <w:rFonts w:asciiTheme="minorHAnsi" w:hAnsiTheme="minorHAnsi" w:cstheme="minorHAnsi"/>
        </w:rPr>
        <w:t xml:space="preserve">Also, as explained in above paragraphs, the Hon’ble Commission vide letter dated 09.10.2021 has relaxed the directives related to exemption in seeking prior approvals for Banking and Bilateral Contracts and exemption for non-intimation and non-consideration of the Power Procured above </w:t>
      </w:r>
      <w:r w:rsidR="003816D0" w:rsidRPr="00920D13">
        <w:rPr>
          <w:rFonts w:eastAsia="Times New Roman" w:cs="Calibri"/>
          <w:color w:val="000000"/>
          <w:szCs w:val="16"/>
          <w:lang w:eastAsia="en-IN"/>
        </w:rPr>
        <w:t xml:space="preserve">₹ </w:t>
      </w:r>
      <w:r w:rsidRPr="00920D13">
        <w:rPr>
          <w:rFonts w:asciiTheme="minorHAnsi" w:hAnsiTheme="minorHAnsi" w:cstheme="minorHAnsi"/>
        </w:rPr>
        <w:t xml:space="preserve">5/kWh for computing restriction in </w:t>
      </w:r>
      <w:r w:rsidRPr="00920D13">
        <w:rPr>
          <w:rFonts w:asciiTheme="minorHAnsi" w:hAnsiTheme="minorHAnsi" w:cstheme="minorHAnsi"/>
        </w:rPr>
        <w:lastRenderedPageBreak/>
        <w:t xml:space="preserve">impact of such purchase on total Short Term Power Purchase not exceeding </w:t>
      </w:r>
      <w:r w:rsidR="00B9729F" w:rsidRPr="00920D13">
        <w:rPr>
          <w:rFonts w:asciiTheme="minorHAnsi" w:hAnsiTheme="minorHAnsi" w:cstheme="minorHAnsi"/>
        </w:rPr>
        <w:t xml:space="preserve">₹ </w:t>
      </w:r>
      <w:r w:rsidRPr="00920D13">
        <w:rPr>
          <w:rFonts w:asciiTheme="minorHAnsi" w:hAnsiTheme="minorHAnsi" w:cstheme="minorHAnsi"/>
        </w:rPr>
        <w:t>10 Paise/kWh for FY 2021-22.</w:t>
      </w:r>
    </w:p>
    <w:p w14:paraId="1738292B" w14:textId="2F00FEC1" w:rsidR="00B521C1" w:rsidRPr="00920D13" w:rsidRDefault="00B521C1" w:rsidP="004B4BB0">
      <w:pPr>
        <w:pStyle w:val="ListParagraph"/>
        <w:numPr>
          <w:ilvl w:val="0"/>
          <w:numId w:val="21"/>
        </w:numPr>
        <w:spacing w:line="360" w:lineRule="auto"/>
        <w:ind w:left="851" w:hanging="851"/>
        <w:rPr>
          <w:rFonts w:asciiTheme="minorHAnsi" w:hAnsiTheme="minorHAnsi" w:cstheme="minorHAnsi"/>
          <w:lang w:eastAsia="en-IN" w:bidi="te-IN"/>
        </w:rPr>
      </w:pPr>
      <w:r w:rsidRPr="00920D13">
        <w:rPr>
          <w:rFonts w:asciiTheme="minorHAnsi" w:hAnsiTheme="minorHAnsi" w:cstheme="minorHAnsi"/>
        </w:rPr>
        <w:t>The</w:t>
      </w:r>
      <w:r w:rsidRPr="00920D13">
        <w:rPr>
          <w:rFonts w:asciiTheme="minorHAnsi" w:hAnsiTheme="minorHAnsi" w:cstheme="minorHAnsi"/>
          <w:lang w:eastAsia="en-IN" w:bidi="te-IN"/>
        </w:rPr>
        <w:t xml:space="preserve"> Petitioner has considered the power purchase cost through short</w:t>
      </w:r>
      <w:r w:rsidR="005E3279" w:rsidRPr="00920D13">
        <w:rPr>
          <w:rFonts w:asciiTheme="minorHAnsi" w:hAnsiTheme="minorHAnsi" w:cstheme="minorHAnsi"/>
          <w:lang w:eastAsia="en-IN" w:bidi="te-IN"/>
        </w:rPr>
        <w:t xml:space="preserve"> term sources during FY </w:t>
      </w:r>
      <w:r w:rsidR="005F242A" w:rsidRPr="00920D13">
        <w:rPr>
          <w:rFonts w:asciiTheme="minorHAnsi" w:hAnsiTheme="minorHAnsi" w:cstheme="minorHAnsi"/>
          <w:lang w:eastAsia="en-IN" w:bidi="te-IN"/>
        </w:rPr>
        <w:t>2021-22</w:t>
      </w:r>
      <w:r w:rsidR="005E3279" w:rsidRPr="00920D13">
        <w:rPr>
          <w:rFonts w:asciiTheme="minorHAnsi" w:hAnsiTheme="minorHAnsi" w:cstheme="minorHAnsi"/>
          <w:lang w:eastAsia="en-IN" w:bidi="te-IN"/>
        </w:rPr>
        <w:t xml:space="preserve"> </w:t>
      </w:r>
      <w:r w:rsidR="006773AA" w:rsidRPr="00920D13">
        <w:rPr>
          <w:rFonts w:asciiTheme="minorHAnsi" w:hAnsiTheme="minorHAnsi" w:cstheme="minorHAnsi"/>
          <w:lang w:eastAsia="en-IN" w:bidi="te-IN"/>
        </w:rPr>
        <w:t>which includes the c</w:t>
      </w:r>
      <w:r w:rsidRPr="00920D13">
        <w:rPr>
          <w:rFonts w:asciiTheme="minorHAnsi" w:hAnsiTheme="minorHAnsi" w:cstheme="minorHAnsi"/>
          <w:lang w:eastAsia="en-IN" w:bidi="te-IN"/>
        </w:rPr>
        <w:t>ost on account of purchase through bilateral, banking, Exchange, intra-state and UI.</w:t>
      </w:r>
      <w:r w:rsidR="00A55550" w:rsidRPr="00920D13">
        <w:rPr>
          <w:rFonts w:asciiTheme="minorHAnsi" w:hAnsiTheme="minorHAnsi" w:cstheme="minorHAnsi"/>
          <w:lang w:eastAsia="en-IN" w:bidi="te-IN"/>
        </w:rPr>
        <w:t xml:space="preserve"> </w:t>
      </w:r>
    </w:p>
    <w:p w14:paraId="6090212C" w14:textId="77777777" w:rsidR="00B521C1" w:rsidRPr="00920D13" w:rsidRDefault="00B521C1" w:rsidP="00B521C1">
      <w:pPr>
        <w:rPr>
          <w:rFonts w:asciiTheme="minorHAnsi" w:hAnsiTheme="minorHAnsi" w:cstheme="minorHAnsi"/>
          <w:lang w:eastAsia="en-IN" w:bidi="te-IN"/>
        </w:rPr>
      </w:pPr>
    </w:p>
    <w:p w14:paraId="14558AED" w14:textId="49B56A05" w:rsidR="00B521C1" w:rsidRPr="00920D13" w:rsidRDefault="004F4B4C" w:rsidP="002B7499">
      <w:pPr>
        <w:ind w:left="851"/>
        <w:rPr>
          <w:b/>
          <w:u w:val="single"/>
          <w:lang w:eastAsia="en-IN" w:bidi="te-IN"/>
        </w:rPr>
      </w:pPr>
      <w:r w:rsidRPr="00920D13">
        <w:rPr>
          <w:b/>
          <w:u w:val="single"/>
          <w:lang w:eastAsia="en-IN" w:bidi="te-IN"/>
        </w:rPr>
        <w:t>B</w:t>
      </w:r>
      <w:r w:rsidR="0095695F" w:rsidRPr="00920D13">
        <w:rPr>
          <w:b/>
          <w:u w:val="single"/>
          <w:lang w:eastAsia="en-IN" w:bidi="te-IN"/>
        </w:rPr>
        <w:t>anking T</w:t>
      </w:r>
      <w:r w:rsidR="00B521C1" w:rsidRPr="00920D13">
        <w:rPr>
          <w:b/>
          <w:u w:val="single"/>
          <w:lang w:eastAsia="en-IN" w:bidi="te-IN"/>
        </w:rPr>
        <w:t>ransactions:</w:t>
      </w:r>
    </w:p>
    <w:p w14:paraId="53B8B964" w14:textId="6EF7689C" w:rsidR="00447F4D" w:rsidRPr="00920D13" w:rsidRDefault="00E27554" w:rsidP="004B4BB0">
      <w:pPr>
        <w:pStyle w:val="ListParagraph"/>
        <w:numPr>
          <w:ilvl w:val="0"/>
          <w:numId w:val="21"/>
        </w:numPr>
        <w:spacing w:line="360" w:lineRule="auto"/>
        <w:ind w:left="851" w:hanging="851"/>
        <w:rPr>
          <w:rFonts w:asciiTheme="minorHAnsi" w:hAnsiTheme="minorHAnsi" w:cstheme="minorHAnsi"/>
          <w:lang w:bidi="te-IN"/>
        </w:rPr>
      </w:pPr>
      <w:r w:rsidRPr="00920D13">
        <w:t>T</w:t>
      </w:r>
      <w:r w:rsidR="00447F4D" w:rsidRPr="00920D13">
        <w:t>he Hon’ble Commission in its Short Term Power Procurement Guidelines contained in its letter dated 20.01.2010 stated that arrangement/ disposal of power through banking transactions is preferred. This was reiterated in the various Orders, wherein the Hon’ble Commission directed the DISCOMs to optimize power purchase cost through Banking transactions</w:t>
      </w:r>
      <w:r w:rsidR="00473492" w:rsidRPr="00920D13">
        <w:t>.</w:t>
      </w:r>
    </w:p>
    <w:p w14:paraId="5B262955" w14:textId="77777777" w:rsidR="00CF59E9" w:rsidRPr="00920D13" w:rsidRDefault="00CF59E9"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In accordance with the above, the Petitioner requests the Hon’ble Commission to allow all banking transactions as they are revenue neutral in nature.</w:t>
      </w:r>
    </w:p>
    <w:p w14:paraId="620C8442" w14:textId="77777777" w:rsidR="00396CB5" w:rsidRPr="00920D13" w:rsidRDefault="00396CB5" w:rsidP="00CF59E9">
      <w:pPr>
        <w:pStyle w:val="Heading3"/>
        <w:numPr>
          <w:ilvl w:val="0"/>
          <w:numId w:val="0"/>
        </w:numPr>
        <w:rPr>
          <w:rFonts w:asciiTheme="minorHAnsi" w:hAnsiTheme="minorHAnsi" w:cstheme="minorHAnsi"/>
        </w:rPr>
      </w:pPr>
    </w:p>
    <w:p w14:paraId="702D0F61" w14:textId="77777777" w:rsidR="006C5E14" w:rsidRPr="00920D13" w:rsidRDefault="006C5E14" w:rsidP="00C807E1">
      <w:pPr>
        <w:ind w:left="720"/>
        <w:rPr>
          <w:b/>
          <w:u w:val="single"/>
          <w:lang w:val="en-GB"/>
        </w:rPr>
      </w:pPr>
      <w:r w:rsidRPr="00920D13">
        <w:rPr>
          <w:b/>
          <w:u w:val="single"/>
          <w:lang w:val="en-GB"/>
        </w:rPr>
        <w:t>Contingency Limit of 5% on UI:</w:t>
      </w:r>
    </w:p>
    <w:p w14:paraId="0BB3F148" w14:textId="1486D09F" w:rsidR="006C5E14" w:rsidRPr="00920D13" w:rsidRDefault="00E640BC" w:rsidP="004B4BB0">
      <w:pPr>
        <w:pStyle w:val="ListParagraph"/>
        <w:numPr>
          <w:ilvl w:val="0"/>
          <w:numId w:val="21"/>
        </w:numPr>
        <w:spacing w:before="60" w:after="60" w:line="360" w:lineRule="auto"/>
        <w:ind w:left="851" w:hanging="851"/>
      </w:pPr>
      <w:r w:rsidRPr="00920D13">
        <w:t xml:space="preserve">In terms of Regulation 28(1) of the </w:t>
      </w:r>
      <w:r w:rsidR="006C5E14" w:rsidRPr="00920D13">
        <w:t>Business Plan Regulations 2019, the Hon’ble Commission has defined a contingency limit on UI. Relevant extract is shown below:</w:t>
      </w:r>
    </w:p>
    <w:p w14:paraId="113C0025" w14:textId="77777777" w:rsidR="006C5E14" w:rsidRPr="00920D13" w:rsidRDefault="006C5E14" w:rsidP="006C5E14">
      <w:pPr>
        <w:pStyle w:val="ARRFY20BODY"/>
        <w:tabs>
          <w:tab w:val="clear" w:pos="1440"/>
          <w:tab w:val="left" w:pos="1276"/>
        </w:tabs>
        <w:spacing w:before="0" w:after="0" w:line="276" w:lineRule="auto"/>
        <w:ind w:left="2160"/>
        <w:rPr>
          <w:b/>
          <w:i/>
        </w:rPr>
      </w:pPr>
      <w:r w:rsidRPr="00920D13">
        <w:rPr>
          <w:i/>
        </w:rPr>
        <w:t>“</w:t>
      </w:r>
      <w:r w:rsidRPr="00920D13">
        <w:rPr>
          <w:b/>
          <w:i/>
        </w:rPr>
        <w:t>28. CONTINGENCY LIMIT FOR SALE OF POWER THROUGH DEVIATION SETTLEMENT MECHANISM (UNSCHEDULED INTERCHANGE CHARGES)</w:t>
      </w:r>
    </w:p>
    <w:p w14:paraId="45DE4CA1" w14:textId="16AADB29" w:rsidR="006C5E14" w:rsidRPr="00920D13" w:rsidRDefault="006C5E14" w:rsidP="006C5E14">
      <w:pPr>
        <w:pStyle w:val="ARRFY20BODY"/>
        <w:tabs>
          <w:tab w:val="left" w:pos="1276"/>
        </w:tabs>
        <w:spacing w:line="276" w:lineRule="auto"/>
        <w:ind w:left="2160"/>
        <w:rPr>
          <w:i/>
        </w:rPr>
      </w:pPr>
      <w:r w:rsidRPr="00920D13">
        <w:rPr>
          <w:i/>
        </w:rPr>
        <w:t>(1) The Contingency Limit for disposing off of Power through Deviation Settlement Mechanism in terms of the Regulation 152 (c) of the DERC (Terms and Conditions for Determination of Tariff) Regulations, 2017 from FY 2020-21 to FY 2022-23 of the Distribution Licensees shall be 5% of Net Power Procured by the Distribution Licensee for the relevant month.”</w:t>
      </w:r>
    </w:p>
    <w:p w14:paraId="22722461" w14:textId="721E442E" w:rsidR="006C5E14" w:rsidRPr="00920D13" w:rsidRDefault="006C5E14" w:rsidP="004B4BB0">
      <w:pPr>
        <w:pStyle w:val="ListParagraph"/>
        <w:numPr>
          <w:ilvl w:val="0"/>
          <w:numId w:val="21"/>
        </w:numPr>
        <w:spacing w:before="60" w:after="60" w:line="360" w:lineRule="auto"/>
        <w:ind w:left="851" w:hanging="851"/>
      </w:pPr>
      <w:r w:rsidRPr="00920D13">
        <w:rPr>
          <w:rFonts w:asciiTheme="minorHAnsi" w:hAnsiTheme="minorHAnsi" w:cstheme="minorHAnsi"/>
        </w:rPr>
        <w:t>It</w:t>
      </w:r>
      <w:r w:rsidRPr="00920D13">
        <w:t xml:space="preserve"> is also submitted that Petitioner is well within the limits during the FY </w:t>
      </w:r>
      <w:r w:rsidR="006F0CBC" w:rsidRPr="00920D13">
        <w:t>2021-22</w:t>
      </w:r>
      <w:r w:rsidRPr="00920D13">
        <w:t xml:space="preserve"> as stipulated by the Hon’ble Commission in Business Plan Regulations, 2019.</w:t>
      </w:r>
    </w:p>
    <w:p w14:paraId="3EFC18C6" w14:textId="77777777" w:rsidR="006C5E14" w:rsidRPr="00920D13" w:rsidRDefault="006C5E14" w:rsidP="002B7499">
      <w:pPr>
        <w:ind w:left="851"/>
        <w:rPr>
          <w:b/>
          <w:u w:val="single"/>
        </w:rPr>
      </w:pPr>
    </w:p>
    <w:p w14:paraId="153AC4C6" w14:textId="63D1174C" w:rsidR="00CF59E9" w:rsidRPr="00920D13" w:rsidRDefault="00E03004" w:rsidP="002B7499">
      <w:pPr>
        <w:ind w:left="851"/>
        <w:rPr>
          <w:b/>
          <w:u w:val="single"/>
        </w:rPr>
      </w:pPr>
      <w:r w:rsidRPr="00920D13">
        <w:rPr>
          <w:b/>
          <w:u w:val="single"/>
        </w:rPr>
        <w:t>Additional UI Charges</w:t>
      </w:r>
      <w:r w:rsidR="00257B09" w:rsidRPr="00920D13">
        <w:rPr>
          <w:b/>
          <w:u w:val="single"/>
        </w:rPr>
        <w:t xml:space="preserve"> and Sustained UI Charges</w:t>
      </w:r>
      <w:r w:rsidR="00CF59E9" w:rsidRPr="00920D13">
        <w:rPr>
          <w:b/>
          <w:u w:val="single"/>
        </w:rPr>
        <w:t>:</w:t>
      </w:r>
    </w:p>
    <w:p w14:paraId="28C38EA5" w14:textId="136CA62C" w:rsidR="006F0CBC" w:rsidRPr="00920D13" w:rsidRDefault="006F0CBC" w:rsidP="004B4BB0">
      <w:pPr>
        <w:pStyle w:val="ListParagraph"/>
        <w:numPr>
          <w:ilvl w:val="0"/>
          <w:numId w:val="21"/>
        </w:numPr>
        <w:spacing w:before="60" w:after="60" w:line="360" w:lineRule="auto"/>
        <w:ind w:left="851" w:hanging="851"/>
        <w:rPr>
          <w:rFonts w:asciiTheme="minorHAnsi" w:hAnsiTheme="minorHAnsi" w:cstheme="minorHAnsi"/>
          <w:lang w:bidi="te-IN"/>
        </w:rPr>
      </w:pPr>
      <w:r w:rsidRPr="00920D13">
        <w:rPr>
          <w:rFonts w:asciiTheme="minorHAnsi" w:hAnsiTheme="minorHAnsi" w:cstheme="minorHAnsi"/>
        </w:rPr>
        <w:t xml:space="preserve">As explained in above paragraphs, the Hon’ble Commission vide letter dated 09.10.2021 has relaxed the directive related to </w:t>
      </w:r>
      <w:r w:rsidRPr="00920D13">
        <w:rPr>
          <w:rFonts w:asciiTheme="minorHAnsi" w:hAnsiTheme="minorHAnsi" w:cstheme="minorHAnsi"/>
          <w:lang w:bidi="te-IN"/>
        </w:rPr>
        <w:t xml:space="preserve">Additional UI Charges and Sustain Deviation Charges and </w:t>
      </w:r>
      <w:r w:rsidR="00F407CB" w:rsidRPr="00920D13">
        <w:rPr>
          <w:rFonts w:asciiTheme="minorHAnsi" w:hAnsiTheme="minorHAnsi" w:cstheme="minorHAnsi"/>
          <w:lang w:bidi="te-IN"/>
        </w:rPr>
        <w:t xml:space="preserve">directed the same </w:t>
      </w:r>
      <w:r w:rsidRPr="00920D13">
        <w:rPr>
          <w:rFonts w:asciiTheme="minorHAnsi" w:hAnsiTheme="minorHAnsi" w:cstheme="minorHAnsi"/>
          <w:lang w:bidi="te-IN"/>
        </w:rPr>
        <w:t xml:space="preserve">to be allowed as a pass through in Power </w:t>
      </w:r>
      <w:r w:rsidRPr="00920D13">
        <w:rPr>
          <w:rFonts w:asciiTheme="minorHAnsi" w:hAnsiTheme="minorHAnsi" w:cstheme="minorHAnsi"/>
          <w:lang w:bidi="te-IN"/>
        </w:rPr>
        <w:lastRenderedPageBreak/>
        <w:t>Purchase Cost.</w:t>
      </w:r>
    </w:p>
    <w:p w14:paraId="0A9BAFE2" w14:textId="03BFD2F2" w:rsidR="000D0E7C" w:rsidRPr="00920D13" w:rsidRDefault="006F0CBC"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Further, t</w:t>
      </w:r>
      <w:r w:rsidR="00CF59E9" w:rsidRPr="00920D13">
        <w:rPr>
          <w:rFonts w:asciiTheme="minorHAnsi" w:hAnsiTheme="minorHAnsi" w:cstheme="minorHAnsi"/>
        </w:rPr>
        <w:t>he Hon</w:t>
      </w:r>
      <w:r w:rsidR="00E03004" w:rsidRPr="00920D13">
        <w:rPr>
          <w:rFonts w:asciiTheme="minorHAnsi" w:hAnsiTheme="minorHAnsi" w:cstheme="minorHAnsi"/>
        </w:rPr>
        <w:t>’ble Commission in Tariff Order</w:t>
      </w:r>
      <w:r w:rsidR="00340AE4" w:rsidRPr="00920D13">
        <w:rPr>
          <w:rFonts w:asciiTheme="minorHAnsi" w:hAnsiTheme="minorHAnsi" w:cstheme="minorHAnsi"/>
        </w:rPr>
        <w:t xml:space="preserve"> dated July 13,2012</w:t>
      </w:r>
      <w:r w:rsidR="00E03004" w:rsidRPr="00920D13">
        <w:rPr>
          <w:rFonts w:asciiTheme="minorHAnsi" w:hAnsiTheme="minorHAnsi" w:cstheme="minorHAnsi"/>
        </w:rPr>
        <w:t xml:space="preserve"> </w:t>
      </w:r>
      <w:r w:rsidR="00A60247" w:rsidRPr="00920D13">
        <w:rPr>
          <w:rFonts w:asciiTheme="minorHAnsi" w:hAnsiTheme="minorHAnsi" w:cstheme="minorHAnsi"/>
        </w:rPr>
        <w:t xml:space="preserve">had </w:t>
      </w:r>
      <w:r w:rsidR="00CF59E9" w:rsidRPr="00920D13">
        <w:rPr>
          <w:rFonts w:asciiTheme="minorHAnsi" w:hAnsiTheme="minorHAnsi" w:cstheme="minorHAnsi"/>
        </w:rPr>
        <w:t xml:space="preserve">deducted the additional UI Charges borne below 49.5 Hz frequency based on the recommendations given by Forum of Regulators (FOR). The Petitioner had challenged the issue of additional UI Charges borne on account of UI power purchased below 49.50 Hz before Hon’ble </w:t>
      </w:r>
      <w:r w:rsidR="006773AA" w:rsidRPr="00920D13">
        <w:rPr>
          <w:rFonts w:asciiTheme="minorHAnsi" w:hAnsiTheme="minorHAnsi" w:cstheme="minorHAnsi"/>
        </w:rPr>
        <w:t>APTEL. The Hon’ble APTEL</w:t>
      </w:r>
      <w:r w:rsidR="00CF59E9" w:rsidRPr="00920D13">
        <w:rPr>
          <w:rFonts w:asciiTheme="minorHAnsi" w:hAnsiTheme="minorHAnsi" w:cstheme="minorHAnsi"/>
        </w:rPr>
        <w:t xml:space="preserve"> in Judgment dated March 2, 2015 (Appeal 177&amp; 178 of 2012) has given its observations on the said issue against the Petitioner. However, the Petitioner has preferred a statutory appeal before the Hon’ble Supreme Court against the aforesaid Judgment of the Hon’ble </w:t>
      </w:r>
      <w:r w:rsidR="00417EC5" w:rsidRPr="00920D13">
        <w:rPr>
          <w:rFonts w:asciiTheme="minorHAnsi" w:hAnsiTheme="minorHAnsi" w:cstheme="minorHAnsi"/>
        </w:rPr>
        <w:t>APTEL</w:t>
      </w:r>
      <w:r w:rsidR="00CF59E9" w:rsidRPr="00920D13">
        <w:rPr>
          <w:rFonts w:asciiTheme="minorHAnsi" w:hAnsiTheme="minorHAnsi" w:cstheme="minorHAnsi"/>
        </w:rPr>
        <w:t xml:space="preserve"> dated March 2, 2015</w:t>
      </w:r>
      <w:r w:rsidR="00B9729F" w:rsidRPr="00920D13">
        <w:rPr>
          <w:rFonts w:asciiTheme="minorHAnsi" w:hAnsiTheme="minorHAnsi" w:cstheme="minorHAnsi"/>
        </w:rPr>
        <w:t>. Without pre</w:t>
      </w:r>
      <w:r w:rsidR="00A60247" w:rsidRPr="00920D13">
        <w:rPr>
          <w:rFonts w:asciiTheme="minorHAnsi" w:hAnsiTheme="minorHAnsi" w:cstheme="minorHAnsi"/>
        </w:rPr>
        <w:t xml:space="preserve">judice to the </w:t>
      </w:r>
      <w:r w:rsidR="00417EC5" w:rsidRPr="00920D13">
        <w:rPr>
          <w:rFonts w:asciiTheme="minorHAnsi" w:hAnsiTheme="minorHAnsi" w:cstheme="minorHAnsi"/>
        </w:rPr>
        <w:t xml:space="preserve">pendency of </w:t>
      </w:r>
      <w:r w:rsidR="00CF59E9" w:rsidRPr="00920D13">
        <w:rPr>
          <w:rFonts w:asciiTheme="minorHAnsi" w:hAnsiTheme="minorHAnsi" w:cstheme="minorHAnsi"/>
        </w:rPr>
        <w:t>aforestated Appeal, and without admitting or waiving any of its contentions against the said Judgment dated March 2, 2015 or this Hon’ble Commission’s order dated July 13, 2012 insofar as the decision on additional UI Charges is concerned, the Petitioner has considered the actual UI purchase while computing the power purchase cost.</w:t>
      </w:r>
    </w:p>
    <w:p w14:paraId="7343F572" w14:textId="7C5D83FE" w:rsidR="000937A8" w:rsidRPr="00920D13" w:rsidRDefault="007020CA" w:rsidP="004B4BB0">
      <w:pPr>
        <w:pStyle w:val="ListParagraph"/>
        <w:numPr>
          <w:ilvl w:val="0"/>
          <w:numId w:val="21"/>
        </w:numPr>
        <w:spacing w:before="60" w:after="60" w:line="360" w:lineRule="auto"/>
        <w:ind w:left="851" w:hanging="851"/>
      </w:pPr>
      <w:r w:rsidRPr="00920D13">
        <w:t xml:space="preserve">Further, </w:t>
      </w:r>
      <w:r w:rsidR="007D170B" w:rsidRPr="00920D13">
        <w:t>t</w:t>
      </w:r>
      <w:r w:rsidR="00192936" w:rsidRPr="00920D13">
        <w:t xml:space="preserve">he Petitioner </w:t>
      </w:r>
      <w:r w:rsidR="000937A8" w:rsidRPr="00920D13">
        <w:t xml:space="preserve">has </w:t>
      </w:r>
      <w:r w:rsidR="007D170B" w:rsidRPr="00920D13">
        <w:t xml:space="preserve">jointly </w:t>
      </w:r>
      <w:r w:rsidR="000937A8" w:rsidRPr="00920D13">
        <w:t xml:space="preserve">raised </w:t>
      </w:r>
      <w:r w:rsidR="00192936" w:rsidRPr="00920D13">
        <w:t xml:space="preserve">various </w:t>
      </w:r>
      <w:r w:rsidR="000937A8" w:rsidRPr="00920D13">
        <w:t xml:space="preserve">concerns in following Petitions </w:t>
      </w:r>
      <w:r w:rsidRPr="00920D13">
        <w:t xml:space="preserve">(wherein the Petitioner is also a party) </w:t>
      </w:r>
      <w:r w:rsidR="000937A8" w:rsidRPr="00920D13">
        <w:t xml:space="preserve">before the Hon’ble Commission for issues related to Additional UI and sustained deviation. The Hon’ble Commission is requested to consider the same while Truing-up of FY </w:t>
      </w:r>
      <w:r w:rsidR="00B9729F" w:rsidRPr="00920D13">
        <w:t>2021-22</w:t>
      </w:r>
      <w:r w:rsidR="000937A8" w:rsidRPr="00920D13">
        <w:t>:</w:t>
      </w:r>
    </w:p>
    <w:p w14:paraId="112C1C50" w14:textId="7565BF11" w:rsidR="000937A8" w:rsidRPr="00920D13" w:rsidRDefault="000937A8" w:rsidP="00E640BC">
      <w:pPr>
        <w:pStyle w:val="ARRFY20BODY"/>
        <w:numPr>
          <w:ilvl w:val="1"/>
          <w:numId w:val="21"/>
        </w:numPr>
        <w:tabs>
          <w:tab w:val="clear" w:pos="1440"/>
        </w:tabs>
        <w:spacing w:after="120" w:line="360" w:lineRule="auto"/>
        <w:ind w:left="1434" w:hanging="357"/>
        <w:contextualSpacing/>
      </w:pPr>
      <w:r w:rsidRPr="00920D13">
        <w:t>Petition (42 of 2017) under Section 86(1) (k) read with Section 33(4) of the Electricity Act, 2003 seeking adjudication of dispute regarding incorrect methodology adopted by SLDC while preparing intra-state deviation settlement accounts and unlawfully retaining the UI Pool Accounts.</w:t>
      </w:r>
    </w:p>
    <w:p w14:paraId="5B5FF333" w14:textId="07262B03" w:rsidR="00E640BC" w:rsidRPr="00920D13" w:rsidRDefault="00E640BC" w:rsidP="00E640BC">
      <w:pPr>
        <w:pStyle w:val="ARRFY20BODY"/>
        <w:numPr>
          <w:ilvl w:val="1"/>
          <w:numId w:val="21"/>
        </w:numPr>
        <w:tabs>
          <w:tab w:val="clear" w:pos="1440"/>
        </w:tabs>
        <w:spacing w:after="120" w:line="360" w:lineRule="auto"/>
        <w:ind w:left="1434" w:hanging="357"/>
        <w:contextualSpacing/>
      </w:pPr>
      <w:r w:rsidRPr="00920D13">
        <w:t>Petition (45 of 2020) seeking inter alia appropriate directions to DTL to install necessary infrastructure including technical infrastructure which would enable the Petitioner to implement the Central Electricity Regulatory Commission (Deviation Settlement Mechanism and Related Matters) Regulations, 2014 (hereinafter “the 2014 Regulations”), as amended.</w:t>
      </w:r>
    </w:p>
    <w:p w14:paraId="17A35F57" w14:textId="5D0AD8B8" w:rsidR="000937A8" w:rsidRPr="00920D13" w:rsidRDefault="000937A8" w:rsidP="00E640BC">
      <w:pPr>
        <w:pStyle w:val="ARRFY20BODY"/>
        <w:numPr>
          <w:ilvl w:val="1"/>
          <w:numId w:val="21"/>
        </w:numPr>
        <w:tabs>
          <w:tab w:val="clear" w:pos="1440"/>
        </w:tabs>
        <w:spacing w:after="120" w:line="360" w:lineRule="auto"/>
        <w:ind w:left="1434" w:hanging="357"/>
        <w:contextualSpacing/>
      </w:pPr>
      <w:r w:rsidRPr="00920D13">
        <w:t xml:space="preserve">Petition (47 of 2020) under Regulation 57 of the Delhi Electricity Regulatory Commission Comprehensive (Conduct of Business) Regulations, 2001 for </w:t>
      </w:r>
      <w:r w:rsidRPr="00920D13">
        <w:lastRenderedPageBreak/>
        <w:t>direction for revision of the methodology for levying Sustained Deviation Penalty to Distribution Licensees of NCT of Delhi.</w:t>
      </w:r>
      <w:r w:rsidR="00E640BC" w:rsidRPr="00920D13">
        <w:t>\</w:t>
      </w:r>
    </w:p>
    <w:p w14:paraId="0428F924" w14:textId="2A9DAF92" w:rsidR="00E640BC" w:rsidRPr="00920D13" w:rsidRDefault="00DD28D6" w:rsidP="00E640BC">
      <w:pPr>
        <w:pStyle w:val="ARRFY20BODY"/>
        <w:numPr>
          <w:ilvl w:val="1"/>
          <w:numId w:val="21"/>
        </w:numPr>
        <w:tabs>
          <w:tab w:val="clear" w:pos="1440"/>
        </w:tabs>
        <w:spacing w:after="120" w:line="360" w:lineRule="auto"/>
        <w:ind w:left="1434" w:hanging="357"/>
        <w:contextualSpacing/>
      </w:pPr>
      <w:r w:rsidRPr="00920D13">
        <w:t xml:space="preserve">The Petitioner has filed a </w:t>
      </w:r>
      <w:r w:rsidR="00E640BC" w:rsidRPr="00920D13">
        <w:t>Writ Petition under Article 226 of the Constitution of India challenging the legality and validity of Clause Nos. 4.4, 4.19 and 4.20 of the Central Electricity Regulatory Commission (Deviation Settlement Mechanism and related matters) (Fourth Amendment) Regulations, 2018 as being ultra vires the provisions of the Electricity act, 2003 and the Constitution of India bearing W.P. (C) No. 5249 of 2019 BRPL &amp; Anr. v. CERC before Delhi High Court.</w:t>
      </w:r>
    </w:p>
    <w:p w14:paraId="60D86865" w14:textId="6A1F10EC" w:rsidR="00017C8C" w:rsidRPr="00920D13" w:rsidRDefault="00017C8C" w:rsidP="004B4BB0">
      <w:pPr>
        <w:pStyle w:val="ListParagraph"/>
        <w:numPr>
          <w:ilvl w:val="0"/>
          <w:numId w:val="21"/>
        </w:numPr>
        <w:spacing w:before="60" w:after="60" w:line="360" w:lineRule="auto"/>
        <w:ind w:left="851" w:hanging="851"/>
      </w:pPr>
      <w:r w:rsidRPr="00920D13">
        <w:t xml:space="preserve">Further, </w:t>
      </w:r>
      <w:r w:rsidR="0046054E" w:rsidRPr="00920D13">
        <w:t>Regulation</w:t>
      </w:r>
      <w:r w:rsidRPr="00920D13">
        <w:t xml:space="preserve"> 152 of Tariff Regulations, 2017, </w:t>
      </w:r>
      <w:r w:rsidR="0046054E" w:rsidRPr="00920D13">
        <w:t>states as</w:t>
      </w:r>
      <w:r w:rsidRPr="00920D13">
        <w:t xml:space="preserve"> below:</w:t>
      </w:r>
    </w:p>
    <w:p w14:paraId="6929D28B" w14:textId="77777777" w:rsidR="00017C8C" w:rsidRPr="00920D13" w:rsidRDefault="00017C8C" w:rsidP="000B5909">
      <w:pPr>
        <w:pStyle w:val="ARRFY20BODY"/>
        <w:tabs>
          <w:tab w:val="clear" w:pos="1440"/>
          <w:tab w:val="left" w:pos="1276"/>
        </w:tabs>
        <w:spacing w:before="0" w:after="0" w:line="276" w:lineRule="auto"/>
        <w:ind w:left="1440"/>
        <w:rPr>
          <w:i/>
        </w:rPr>
      </w:pPr>
      <w:r w:rsidRPr="00920D13">
        <w:rPr>
          <w:i/>
        </w:rPr>
        <w:t xml:space="preserve">“Provided that any Additional/Penal Deviation Settlement Mechanism (Unscheduled Interchange) Charges </w:t>
      </w:r>
      <w:r w:rsidRPr="00920D13">
        <w:rPr>
          <w:b/>
          <w:bCs/>
          <w:i/>
        </w:rPr>
        <w:t>other than forced scheduling of power as certified by SLDC</w:t>
      </w:r>
      <w:r w:rsidRPr="00920D13">
        <w:rPr>
          <w:i/>
        </w:rPr>
        <w:t xml:space="preserve"> paid by the Distribution Licensee shall not be allowed in Power Purchase Cost; </w:t>
      </w:r>
      <w:r w:rsidRPr="00920D13">
        <w:rPr>
          <w:b/>
          <w:bCs/>
          <w:i/>
        </w:rPr>
        <w:t>(Emphasis Added)</w:t>
      </w:r>
      <w:r w:rsidRPr="00920D13">
        <w:rPr>
          <w:i/>
        </w:rPr>
        <w:t>”</w:t>
      </w:r>
    </w:p>
    <w:p w14:paraId="047F05E7" w14:textId="77777777" w:rsidR="00017C8C" w:rsidRPr="00920D13" w:rsidRDefault="00017C8C" w:rsidP="00017C8C">
      <w:pPr>
        <w:pStyle w:val="ListParagraph"/>
        <w:spacing w:line="276" w:lineRule="auto"/>
      </w:pPr>
    </w:p>
    <w:p w14:paraId="4E069DC3" w14:textId="7980F300" w:rsidR="00017C8C" w:rsidRPr="00920D13" w:rsidRDefault="00E640BC" w:rsidP="004B4BB0">
      <w:pPr>
        <w:pStyle w:val="ListParagraph"/>
        <w:numPr>
          <w:ilvl w:val="0"/>
          <w:numId w:val="21"/>
        </w:numPr>
        <w:spacing w:before="60" w:after="60" w:line="360" w:lineRule="auto"/>
        <w:ind w:left="851" w:hanging="851"/>
        <w:rPr>
          <w:rFonts w:asciiTheme="minorHAnsi" w:hAnsiTheme="minorHAnsi" w:cstheme="minorHAnsi"/>
        </w:rPr>
      </w:pPr>
      <w:r w:rsidRPr="00920D13">
        <w:t>T</w:t>
      </w:r>
      <w:r w:rsidR="00017C8C" w:rsidRPr="00920D13">
        <w:t xml:space="preserve">he Petitioner has requested Delhi SLDC for certifying the Force Scheduling during FY </w:t>
      </w:r>
      <w:r w:rsidRPr="00920D13">
        <w:t>2021-22</w:t>
      </w:r>
      <w:r w:rsidR="00017C8C" w:rsidRPr="00920D13">
        <w:t xml:space="preserve"> vide letter dated</w:t>
      </w:r>
      <w:r w:rsidR="005C14E6" w:rsidRPr="00920D13">
        <w:t xml:space="preserve"> 28.11.2022</w:t>
      </w:r>
    </w:p>
    <w:p w14:paraId="59B84468" w14:textId="77777777" w:rsidR="00015C6E" w:rsidRPr="00920D13" w:rsidRDefault="00015C6E" w:rsidP="00015C6E">
      <w:pPr>
        <w:pStyle w:val="ListParagraph"/>
        <w:numPr>
          <w:ilvl w:val="0"/>
          <w:numId w:val="21"/>
        </w:numPr>
        <w:spacing w:before="60" w:after="60" w:line="360" w:lineRule="auto"/>
        <w:ind w:left="851" w:hanging="851"/>
        <w:rPr>
          <w:rFonts w:asciiTheme="minorHAnsi" w:hAnsiTheme="minorHAnsi" w:cstheme="minorHAnsi"/>
        </w:rPr>
      </w:pPr>
      <w:r w:rsidRPr="00920D13">
        <w:t>Accordingly</w:t>
      </w:r>
      <w:r w:rsidRPr="00920D13">
        <w:rPr>
          <w:rFonts w:asciiTheme="minorHAnsi" w:hAnsiTheme="minorHAnsi" w:cstheme="minorHAnsi"/>
        </w:rPr>
        <w:t>, we request the Hon’ble Commission for considering the Additional UI and Sustained Deviation Charges in Power Purchase cost of the Petitioner pending certification from Delhi SLDC.</w:t>
      </w:r>
    </w:p>
    <w:p w14:paraId="11B71D50" w14:textId="3F8834D9" w:rsidR="00CF59E9" w:rsidRPr="00920D13" w:rsidRDefault="00924E7F"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The source-wise details of short term power</w:t>
      </w:r>
      <w:r w:rsidR="002B7499" w:rsidRPr="00920D13">
        <w:rPr>
          <w:rFonts w:asciiTheme="minorHAnsi" w:hAnsiTheme="minorHAnsi" w:cstheme="minorHAnsi"/>
        </w:rPr>
        <w:t xml:space="preserve"> purchase cost during </w:t>
      </w:r>
      <w:r w:rsidR="00E852DA" w:rsidRPr="00920D13">
        <w:rPr>
          <w:rFonts w:asciiTheme="minorHAnsi" w:hAnsiTheme="minorHAnsi" w:cstheme="minorHAnsi"/>
        </w:rPr>
        <w:t xml:space="preserve">the last 3 years </w:t>
      </w:r>
      <w:r w:rsidRPr="00920D13">
        <w:rPr>
          <w:rFonts w:asciiTheme="minorHAnsi" w:hAnsiTheme="minorHAnsi" w:cstheme="minorHAnsi"/>
        </w:rPr>
        <w:t xml:space="preserve"> are tabulated below:</w:t>
      </w:r>
    </w:p>
    <w:p w14:paraId="4D36B11A" w14:textId="3DA6FE7C" w:rsidR="00B9729F" w:rsidRPr="00920D13" w:rsidRDefault="00662EF6" w:rsidP="00494FAE">
      <w:pPr>
        <w:jc w:val="center"/>
        <w:rPr>
          <w:rFonts w:asciiTheme="minorHAnsi" w:hAnsiTheme="minorHAnsi" w:cstheme="minorHAnsi"/>
        </w:rPr>
      </w:pPr>
      <w:bookmarkStart w:id="60" w:name="_Ref120137623"/>
      <w:bookmarkStart w:id="61" w:name="_Toc26435928"/>
      <w:bookmarkStart w:id="62" w:name="_Toc120685602"/>
      <w:r w:rsidRPr="00920D13">
        <w:rPr>
          <w:rFonts w:asciiTheme="minorHAnsi" w:hAnsiTheme="minorHAnsi" w:cstheme="minorHAnsi"/>
          <w:b/>
        </w:rPr>
        <w:t xml:space="preserve">Table 3A </w:t>
      </w:r>
      <w:r w:rsidRPr="00920D13">
        <w:rPr>
          <w:rFonts w:asciiTheme="minorHAnsi" w:hAnsiTheme="minorHAnsi" w:cstheme="minorHAnsi"/>
          <w:b/>
          <w:i/>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i/>
        </w:rPr>
        <w:fldChar w:fldCharType="separate"/>
      </w:r>
      <w:r w:rsidR="0014655F">
        <w:rPr>
          <w:rFonts w:asciiTheme="minorHAnsi" w:hAnsiTheme="minorHAnsi" w:cstheme="minorHAnsi"/>
          <w:b/>
          <w:noProof/>
        </w:rPr>
        <w:t>21</w:t>
      </w:r>
      <w:r w:rsidRPr="00920D13">
        <w:rPr>
          <w:rFonts w:asciiTheme="minorHAnsi" w:hAnsiTheme="minorHAnsi" w:cstheme="minorHAnsi"/>
          <w:b/>
          <w:i/>
        </w:rPr>
        <w:fldChar w:fldCharType="end"/>
      </w:r>
      <w:bookmarkEnd w:id="60"/>
      <w:r w:rsidRPr="00920D13">
        <w:rPr>
          <w:rFonts w:asciiTheme="minorHAnsi" w:hAnsiTheme="minorHAnsi" w:cstheme="minorHAnsi"/>
          <w:b/>
        </w:rPr>
        <w:t xml:space="preserve">: </w:t>
      </w:r>
      <w:r w:rsidR="001A4850" w:rsidRPr="00920D13">
        <w:rPr>
          <w:rFonts w:asciiTheme="minorHAnsi" w:hAnsiTheme="minorHAnsi" w:cstheme="minorHAnsi"/>
          <w:b/>
        </w:rPr>
        <w:t>Details of S</w:t>
      </w:r>
      <w:r w:rsidR="00856351" w:rsidRPr="00920D13">
        <w:rPr>
          <w:rFonts w:asciiTheme="minorHAnsi" w:hAnsiTheme="minorHAnsi" w:cstheme="minorHAnsi"/>
          <w:b/>
        </w:rPr>
        <w:t>hort Term Power Purchase for</w:t>
      </w:r>
      <w:r w:rsidR="001A4850" w:rsidRPr="00920D13">
        <w:rPr>
          <w:rFonts w:asciiTheme="minorHAnsi" w:hAnsiTheme="minorHAnsi" w:cstheme="minorHAnsi"/>
          <w:b/>
        </w:rPr>
        <w:t xml:space="preserve"> </w:t>
      </w:r>
      <w:bookmarkEnd w:id="61"/>
      <w:r w:rsidR="00856351" w:rsidRPr="00920D13">
        <w:rPr>
          <w:rFonts w:asciiTheme="minorHAnsi" w:hAnsiTheme="minorHAnsi" w:cstheme="minorHAnsi"/>
          <w:b/>
        </w:rPr>
        <w:t>last 3 years</w:t>
      </w:r>
      <w:bookmarkEnd w:id="62"/>
    </w:p>
    <w:tbl>
      <w:tblPr>
        <w:tblW w:w="9275" w:type="dxa"/>
        <w:tblInd w:w="-289" w:type="dxa"/>
        <w:tblLook w:val="04A0" w:firstRow="1" w:lastRow="0" w:firstColumn="1" w:lastColumn="0" w:noHBand="0" w:noVBand="1"/>
      </w:tblPr>
      <w:tblGrid>
        <w:gridCol w:w="972"/>
        <w:gridCol w:w="1506"/>
        <w:gridCol w:w="1042"/>
        <w:gridCol w:w="1211"/>
        <w:gridCol w:w="1059"/>
        <w:gridCol w:w="1211"/>
        <w:gridCol w:w="1063"/>
        <w:gridCol w:w="1211"/>
      </w:tblGrid>
      <w:tr w:rsidR="00856351" w:rsidRPr="00920D13" w14:paraId="50957AC7" w14:textId="77777777" w:rsidTr="00856351">
        <w:trPr>
          <w:trHeight w:val="295"/>
        </w:trPr>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50B55"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S. </w:t>
            </w:r>
          </w:p>
          <w:p w14:paraId="46351B6B" w14:textId="1A802480"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No</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9C410" w14:textId="77777777" w:rsidR="00856351" w:rsidRPr="00920D13" w:rsidRDefault="00856351" w:rsidP="00B9729F">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2253" w:type="dxa"/>
            <w:gridSpan w:val="2"/>
            <w:tcBorders>
              <w:top w:val="single" w:sz="4" w:space="0" w:color="auto"/>
              <w:left w:val="nil"/>
              <w:bottom w:val="single" w:sz="4" w:space="0" w:color="auto"/>
              <w:right w:val="single" w:sz="4" w:space="0" w:color="auto"/>
            </w:tcBorders>
            <w:shd w:val="clear" w:color="auto" w:fill="auto"/>
            <w:vAlign w:val="center"/>
            <w:hideMark/>
          </w:tcPr>
          <w:p w14:paraId="4D31CA0F"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2019-20</w:t>
            </w:r>
          </w:p>
        </w:tc>
        <w:tc>
          <w:tcPr>
            <w:tcW w:w="2270" w:type="dxa"/>
            <w:gridSpan w:val="2"/>
            <w:tcBorders>
              <w:top w:val="single" w:sz="4" w:space="0" w:color="auto"/>
              <w:left w:val="nil"/>
              <w:bottom w:val="single" w:sz="4" w:space="0" w:color="auto"/>
              <w:right w:val="single" w:sz="4" w:space="0" w:color="auto"/>
            </w:tcBorders>
            <w:shd w:val="clear" w:color="auto" w:fill="auto"/>
            <w:vAlign w:val="center"/>
            <w:hideMark/>
          </w:tcPr>
          <w:p w14:paraId="0A2185B5"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2020-21</w:t>
            </w:r>
          </w:p>
        </w:tc>
        <w:tc>
          <w:tcPr>
            <w:tcW w:w="2274" w:type="dxa"/>
            <w:gridSpan w:val="2"/>
            <w:tcBorders>
              <w:top w:val="single" w:sz="4" w:space="0" w:color="auto"/>
              <w:left w:val="nil"/>
              <w:bottom w:val="single" w:sz="4" w:space="0" w:color="auto"/>
              <w:right w:val="single" w:sz="4" w:space="0" w:color="auto"/>
            </w:tcBorders>
            <w:shd w:val="clear" w:color="auto" w:fill="auto"/>
            <w:vAlign w:val="center"/>
            <w:hideMark/>
          </w:tcPr>
          <w:p w14:paraId="43132594"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r>
      <w:tr w:rsidR="00856351" w:rsidRPr="00920D13" w14:paraId="536E35E0" w14:textId="77777777" w:rsidTr="00856351">
        <w:trPr>
          <w:trHeight w:val="590"/>
        </w:trPr>
        <w:tc>
          <w:tcPr>
            <w:tcW w:w="972" w:type="dxa"/>
            <w:vMerge/>
            <w:tcBorders>
              <w:top w:val="single" w:sz="4" w:space="0" w:color="auto"/>
              <w:left w:val="single" w:sz="4" w:space="0" w:color="auto"/>
              <w:bottom w:val="single" w:sz="4" w:space="0" w:color="auto"/>
              <w:right w:val="single" w:sz="4" w:space="0" w:color="auto"/>
            </w:tcBorders>
            <w:vAlign w:val="center"/>
            <w:hideMark/>
          </w:tcPr>
          <w:p w14:paraId="1194003C" w14:textId="77777777" w:rsidR="00856351" w:rsidRPr="00920D13" w:rsidRDefault="00856351" w:rsidP="00B9729F">
            <w:pPr>
              <w:widowControl/>
              <w:spacing w:line="240" w:lineRule="auto"/>
              <w:jc w:val="left"/>
              <w:rPr>
                <w:rFonts w:eastAsia="Times New Roman" w:cs="Calibri"/>
                <w:b/>
                <w:bCs/>
                <w:color w:val="000000"/>
                <w:szCs w:val="24"/>
                <w:lang w:eastAsia="en-IN"/>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75D9AC66" w14:textId="77777777" w:rsidR="00856351" w:rsidRPr="00920D13" w:rsidRDefault="00856351" w:rsidP="00B9729F">
            <w:pPr>
              <w:widowControl/>
              <w:spacing w:line="240" w:lineRule="auto"/>
              <w:jc w:val="left"/>
              <w:rPr>
                <w:rFonts w:eastAsia="Times New Roman" w:cs="Calibri"/>
                <w:b/>
                <w:bCs/>
                <w:color w:val="000000"/>
                <w:szCs w:val="24"/>
                <w:lang w:eastAsia="en-IN"/>
              </w:rPr>
            </w:pPr>
          </w:p>
        </w:tc>
        <w:tc>
          <w:tcPr>
            <w:tcW w:w="1042" w:type="dxa"/>
            <w:tcBorders>
              <w:top w:val="nil"/>
              <w:left w:val="nil"/>
              <w:bottom w:val="single" w:sz="4" w:space="0" w:color="auto"/>
              <w:right w:val="single" w:sz="4" w:space="0" w:color="auto"/>
            </w:tcBorders>
            <w:shd w:val="clear" w:color="auto" w:fill="auto"/>
            <w:vAlign w:val="center"/>
            <w:hideMark/>
          </w:tcPr>
          <w:p w14:paraId="4440E4A9"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Rate per unit</w:t>
            </w:r>
          </w:p>
        </w:tc>
        <w:tc>
          <w:tcPr>
            <w:tcW w:w="1210" w:type="dxa"/>
            <w:tcBorders>
              <w:top w:val="nil"/>
              <w:left w:val="nil"/>
              <w:bottom w:val="single" w:sz="4" w:space="0" w:color="auto"/>
              <w:right w:val="single" w:sz="4" w:space="0" w:color="auto"/>
            </w:tcBorders>
            <w:shd w:val="clear" w:color="auto" w:fill="auto"/>
            <w:vAlign w:val="center"/>
            <w:hideMark/>
          </w:tcPr>
          <w:p w14:paraId="0890EDC2"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Amount</w:t>
            </w:r>
          </w:p>
        </w:tc>
        <w:tc>
          <w:tcPr>
            <w:tcW w:w="1059" w:type="dxa"/>
            <w:tcBorders>
              <w:top w:val="nil"/>
              <w:left w:val="nil"/>
              <w:bottom w:val="single" w:sz="4" w:space="0" w:color="auto"/>
              <w:right w:val="single" w:sz="4" w:space="0" w:color="auto"/>
            </w:tcBorders>
            <w:shd w:val="clear" w:color="auto" w:fill="auto"/>
            <w:vAlign w:val="center"/>
            <w:hideMark/>
          </w:tcPr>
          <w:p w14:paraId="3AFDCE18"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Rate per unit</w:t>
            </w:r>
          </w:p>
        </w:tc>
        <w:tc>
          <w:tcPr>
            <w:tcW w:w="1210" w:type="dxa"/>
            <w:tcBorders>
              <w:top w:val="nil"/>
              <w:left w:val="nil"/>
              <w:bottom w:val="single" w:sz="4" w:space="0" w:color="auto"/>
              <w:right w:val="single" w:sz="4" w:space="0" w:color="auto"/>
            </w:tcBorders>
            <w:shd w:val="clear" w:color="auto" w:fill="auto"/>
            <w:vAlign w:val="center"/>
            <w:hideMark/>
          </w:tcPr>
          <w:p w14:paraId="35D84569"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Amount</w:t>
            </w:r>
          </w:p>
        </w:tc>
        <w:tc>
          <w:tcPr>
            <w:tcW w:w="1063" w:type="dxa"/>
            <w:tcBorders>
              <w:top w:val="nil"/>
              <w:left w:val="nil"/>
              <w:bottom w:val="single" w:sz="4" w:space="0" w:color="auto"/>
              <w:right w:val="single" w:sz="4" w:space="0" w:color="auto"/>
            </w:tcBorders>
            <w:shd w:val="clear" w:color="auto" w:fill="auto"/>
            <w:vAlign w:val="center"/>
            <w:hideMark/>
          </w:tcPr>
          <w:p w14:paraId="44EBAD0E"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Rate per unit</w:t>
            </w:r>
          </w:p>
        </w:tc>
        <w:tc>
          <w:tcPr>
            <w:tcW w:w="1210" w:type="dxa"/>
            <w:tcBorders>
              <w:top w:val="nil"/>
              <w:left w:val="nil"/>
              <w:bottom w:val="single" w:sz="4" w:space="0" w:color="auto"/>
              <w:right w:val="single" w:sz="4" w:space="0" w:color="auto"/>
            </w:tcBorders>
            <w:shd w:val="clear" w:color="auto" w:fill="auto"/>
            <w:vAlign w:val="center"/>
            <w:hideMark/>
          </w:tcPr>
          <w:p w14:paraId="205AB8BF"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Amount</w:t>
            </w:r>
          </w:p>
        </w:tc>
      </w:tr>
      <w:tr w:rsidR="00856351" w:rsidRPr="00920D13" w14:paraId="07CC24F0" w14:textId="77777777" w:rsidTr="00856351">
        <w:trPr>
          <w:trHeight w:val="590"/>
        </w:trPr>
        <w:tc>
          <w:tcPr>
            <w:tcW w:w="972" w:type="dxa"/>
            <w:vMerge/>
            <w:tcBorders>
              <w:top w:val="single" w:sz="4" w:space="0" w:color="auto"/>
              <w:left w:val="single" w:sz="4" w:space="0" w:color="auto"/>
              <w:bottom w:val="single" w:sz="4" w:space="0" w:color="auto"/>
              <w:right w:val="single" w:sz="4" w:space="0" w:color="auto"/>
            </w:tcBorders>
            <w:vAlign w:val="center"/>
            <w:hideMark/>
          </w:tcPr>
          <w:p w14:paraId="4615BEF2" w14:textId="77777777" w:rsidR="00856351" w:rsidRPr="00920D13" w:rsidRDefault="00856351" w:rsidP="00B9729F">
            <w:pPr>
              <w:widowControl/>
              <w:spacing w:line="240" w:lineRule="auto"/>
              <w:jc w:val="left"/>
              <w:rPr>
                <w:rFonts w:eastAsia="Times New Roman" w:cs="Calibri"/>
                <w:b/>
                <w:bCs/>
                <w:color w:val="000000"/>
                <w:szCs w:val="24"/>
                <w:lang w:eastAsia="en-IN"/>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4B4B2B52" w14:textId="77777777" w:rsidR="00856351" w:rsidRPr="00920D13" w:rsidRDefault="00856351" w:rsidP="00B9729F">
            <w:pPr>
              <w:widowControl/>
              <w:spacing w:line="240" w:lineRule="auto"/>
              <w:jc w:val="left"/>
              <w:rPr>
                <w:rFonts w:eastAsia="Times New Roman" w:cs="Calibri"/>
                <w:b/>
                <w:bCs/>
                <w:color w:val="000000"/>
                <w:szCs w:val="24"/>
                <w:lang w:eastAsia="en-IN"/>
              </w:rPr>
            </w:pPr>
          </w:p>
        </w:tc>
        <w:tc>
          <w:tcPr>
            <w:tcW w:w="1042" w:type="dxa"/>
            <w:tcBorders>
              <w:top w:val="nil"/>
              <w:left w:val="nil"/>
              <w:bottom w:val="single" w:sz="4" w:space="0" w:color="auto"/>
              <w:right w:val="single" w:sz="4" w:space="0" w:color="auto"/>
            </w:tcBorders>
            <w:shd w:val="clear" w:color="auto" w:fill="auto"/>
            <w:vAlign w:val="center"/>
            <w:hideMark/>
          </w:tcPr>
          <w:p w14:paraId="53C25AD9"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 kWh)</w:t>
            </w:r>
          </w:p>
        </w:tc>
        <w:tc>
          <w:tcPr>
            <w:tcW w:w="1210" w:type="dxa"/>
            <w:tcBorders>
              <w:top w:val="nil"/>
              <w:left w:val="nil"/>
              <w:bottom w:val="single" w:sz="4" w:space="0" w:color="auto"/>
              <w:right w:val="single" w:sz="4" w:space="0" w:color="auto"/>
            </w:tcBorders>
            <w:shd w:val="clear" w:color="auto" w:fill="auto"/>
            <w:vAlign w:val="center"/>
            <w:hideMark/>
          </w:tcPr>
          <w:p w14:paraId="62241E88"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Cr.)</w:t>
            </w:r>
          </w:p>
        </w:tc>
        <w:tc>
          <w:tcPr>
            <w:tcW w:w="1059" w:type="dxa"/>
            <w:tcBorders>
              <w:top w:val="nil"/>
              <w:left w:val="nil"/>
              <w:bottom w:val="single" w:sz="4" w:space="0" w:color="auto"/>
              <w:right w:val="single" w:sz="4" w:space="0" w:color="auto"/>
            </w:tcBorders>
            <w:shd w:val="clear" w:color="auto" w:fill="auto"/>
            <w:vAlign w:val="center"/>
            <w:hideMark/>
          </w:tcPr>
          <w:p w14:paraId="1EB4303C"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 kWh)</w:t>
            </w:r>
          </w:p>
        </w:tc>
        <w:tc>
          <w:tcPr>
            <w:tcW w:w="1210" w:type="dxa"/>
            <w:tcBorders>
              <w:top w:val="nil"/>
              <w:left w:val="nil"/>
              <w:bottom w:val="single" w:sz="4" w:space="0" w:color="auto"/>
              <w:right w:val="single" w:sz="4" w:space="0" w:color="auto"/>
            </w:tcBorders>
            <w:shd w:val="clear" w:color="auto" w:fill="auto"/>
            <w:vAlign w:val="center"/>
            <w:hideMark/>
          </w:tcPr>
          <w:p w14:paraId="01AB25B3"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Cr.)</w:t>
            </w:r>
          </w:p>
        </w:tc>
        <w:tc>
          <w:tcPr>
            <w:tcW w:w="1063" w:type="dxa"/>
            <w:tcBorders>
              <w:top w:val="nil"/>
              <w:left w:val="nil"/>
              <w:bottom w:val="single" w:sz="4" w:space="0" w:color="auto"/>
              <w:right w:val="single" w:sz="4" w:space="0" w:color="auto"/>
            </w:tcBorders>
            <w:shd w:val="clear" w:color="auto" w:fill="auto"/>
            <w:vAlign w:val="center"/>
            <w:hideMark/>
          </w:tcPr>
          <w:p w14:paraId="1DD1E479"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 kWh)</w:t>
            </w:r>
          </w:p>
        </w:tc>
        <w:tc>
          <w:tcPr>
            <w:tcW w:w="1210" w:type="dxa"/>
            <w:tcBorders>
              <w:top w:val="nil"/>
              <w:left w:val="nil"/>
              <w:bottom w:val="single" w:sz="4" w:space="0" w:color="auto"/>
              <w:right w:val="single" w:sz="4" w:space="0" w:color="auto"/>
            </w:tcBorders>
            <w:shd w:val="clear" w:color="auto" w:fill="auto"/>
            <w:vAlign w:val="center"/>
            <w:hideMark/>
          </w:tcPr>
          <w:p w14:paraId="1836C264"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Cr.)</w:t>
            </w:r>
          </w:p>
        </w:tc>
      </w:tr>
      <w:tr w:rsidR="00856351" w:rsidRPr="00920D13" w14:paraId="18C0B2B5" w14:textId="77777777" w:rsidTr="00856351">
        <w:trPr>
          <w:trHeight w:val="295"/>
        </w:trPr>
        <w:tc>
          <w:tcPr>
            <w:tcW w:w="972" w:type="dxa"/>
            <w:tcBorders>
              <w:top w:val="nil"/>
              <w:left w:val="single" w:sz="4" w:space="0" w:color="auto"/>
              <w:bottom w:val="single" w:sz="4" w:space="0" w:color="auto"/>
              <w:right w:val="single" w:sz="4" w:space="0" w:color="auto"/>
            </w:tcBorders>
            <w:shd w:val="clear" w:color="auto" w:fill="auto"/>
            <w:vAlign w:val="center"/>
            <w:hideMark/>
          </w:tcPr>
          <w:p w14:paraId="3DB1BDEA"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1506" w:type="dxa"/>
            <w:tcBorders>
              <w:top w:val="nil"/>
              <w:left w:val="nil"/>
              <w:bottom w:val="single" w:sz="4" w:space="0" w:color="auto"/>
              <w:right w:val="single" w:sz="4" w:space="0" w:color="auto"/>
            </w:tcBorders>
            <w:shd w:val="clear" w:color="auto" w:fill="auto"/>
            <w:vAlign w:val="center"/>
            <w:hideMark/>
          </w:tcPr>
          <w:p w14:paraId="66CF92B9" w14:textId="77777777" w:rsidR="00856351" w:rsidRPr="00920D13" w:rsidRDefault="00856351" w:rsidP="00B9729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Bilateral</w:t>
            </w:r>
          </w:p>
        </w:tc>
        <w:tc>
          <w:tcPr>
            <w:tcW w:w="1042" w:type="dxa"/>
            <w:tcBorders>
              <w:top w:val="nil"/>
              <w:left w:val="nil"/>
              <w:bottom w:val="single" w:sz="4" w:space="0" w:color="auto"/>
              <w:right w:val="single" w:sz="4" w:space="0" w:color="auto"/>
            </w:tcBorders>
            <w:shd w:val="clear" w:color="auto" w:fill="auto"/>
            <w:vAlign w:val="center"/>
            <w:hideMark/>
          </w:tcPr>
          <w:p w14:paraId="5A1EF3CC"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4.07</w:t>
            </w:r>
          </w:p>
        </w:tc>
        <w:tc>
          <w:tcPr>
            <w:tcW w:w="1210" w:type="dxa"/>
            <w:tcBorders>
              <w:top w:val="nil"/>
              <w:left w:val="nil"/>
              <w:bottom w:val="single" w:sz="4" w:space="0" w:color="auto"/>
              <w:right w:val="single" w:sz="4" w:space="0" w:color="auto"/>
            </w:tcBorders>
            <w:shd w:val="clear" w:color="auto" w:fill="auto"/>
            <w:vAlign w:val="center"/>
            <w:hideMark/>
          </w:tcPr>
          <w:p w14:paraId="707BB352"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w:t>
            </w:r>
          </w:p>
        </w:tc>
        <w:tc>
          <w:tcPr>
            <w:tcW w:w="1059" w:type="dxa"/>
            <w:tcBorders>
              <w:top w:val="nil"/>
              <w:left w:val="nil"/>
              <w:bottom w:val="single" w:sz="4" w:space="0" w:color="auto"/>
              <w:right w:val="single" w:sz="4" w:space="0" w:color="auto"/>
            </w:tcBorders>
            <w:shd w:val="clear" w:color="auto" w:fill="auto"/>
            <w:vAlign w:val="center"/>
            <w:hideMark/>
          </w:tcPr>
          <w:p w14:paraId="549B454D"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4.65</w:t>
            </w:r>
          </w:p>
        </w:tc>
        <w:tc>
          <w:tcPr>
            <w:tcW w:w="1210" w:type="dxa"/>
            <w:tcBorders>
              <w:top w:val="nil"/>
              <w:left w:val="nil"/>
              <w:bottom w:val="single" w:sz="4" w:space="0" w:color="auto"/>
              <w:right w:val="single" w:sz="4" w:space="0" w:color="auto"/>
            </w:tcBorders>
            <w:shd w:val="clear" w:color="auto" w:fill="auto"/>
            <w:vAlign w:val="center"/>
            <w:hideMark/>
          </w:tcPr>
          <w:p w14:paraId="63BE8631"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29</w:t>
            </w:r>
          </w:p>
        </w:tc>
        <w:tc>
          <w:tcPr>
            <w:tcW w:w="1063" w:type="dxa"/>
            <w:tcBorders>
              <w:top w:val="nil"/>
              <w:left w:val="nil"/>
              <w:bottom w:val="single" w:sz="4" w:space="0" w:color="auto"/>
              <w:right w:val="single" w:sz="4" w:space="0" w:color="auto"/>
            </w:tcBorders>
            <w:shd w:val="clear" w:color="auto" w:fill="auto"/>
            <w:vAlign w:val="center"/>
            <w:hideMark/>
          </w:tcPr>
          <w:p w14:paraId="1F2F033C" w14:textId="25B90F4D"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6.69</w:t>
            </w:r>
          </w:p>
        </w:tc>
        <w:tc>
          <w:tcPr>
            <w:tcW w:w="1210" w:type="dxa"/>
            <w:tcBorders>
              <w:top w:val="nil"/>
              <w:left w:val="nil"/>
              <w:bottom w:val="single" w:sz="4" w:space="0" w:color="auto"/>
              <w:right w:val="single" w:sz="4" w:space="0" w:color="auto"/>
            </w:tcBorders>
            <w:shd w:val="clear" w:color="auto" w:fill="auto"/>
            <w:vAlign w:val="center"/>
            <w:hideMark/>
          </w:tcPr>
          <w:p w14:paraId="699BCAD1"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11</w:t>
            </w:r>
          </w:p>
        </w:tc>
      </w:tr>
      <w:tr w:rsidR="00856351" w:rsidRPr="00920D13" w14:paraId="55F17617" w14:textId="77777777" w:rsidTr="00856351">
        <w:trPr>
          <w:trHeight w:val="295"/>
        </w:trPr>
        <w:tc>
          <w:tcPr>
            <w:tcW w:w="972" w:type="dxa"/>
            <w:tcBorders>
              <w:top w:val="nil"/>
              <w:left w:val="single" w:sz="4" w:space="0" w:color="auto"/>
              <w:bottom w:val="single" w:sz="4" w:space="0" w:color="auto"/>
              <w:right w:val="single" w:sz="4" w:space="0" w:color="auto"/>
            </w:tcBorders>
            <w:shd w:val="clear" w:color="auto" w:fill="auto"/>
            <w:vAlign w:val="center"/>
            <w:hideMark/>
          </w:tcPr>
          <w:p w14:paraId="33948A1E"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1506" w:type="dxa"/>
            <w:tcBorders>
              <w:top w:val="nil"/>
              <w:left w:val="nil"/>
              <w:bottom w:val="single" w:sz="4" w:space="0" w:color="auto"/>
              <w:right w:val="single" w:sz="4" w:space="0" w:color="auto"/>
            </w:tcBorders>
            <w:shd w:val="clear" w:color="auto" w:fill="auto"/>
            <w:vAlign w:val="center"/>
            <w:hideMark/>
          </w:tcPr>
          <w:p w14:paraId="64837BDC" w14:textId="77777777" w:rsidR="00856351" w:rsidRPr="00920D13" w:rsidRDefault="00856351" w:rsidP="00B9729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Banking</w:t>
            </w:r>
          </w:p>
        </w:tc>
        <w:tc>
          <w:tcPr>
            <w:tcW w:w="1042" w:type="dxa"/>
            <w:tcBorders>
              <w:top w:val="nil"/>
              <w:left w:val="nil"/>
              <w:bottom w:val="single" w:sz="4" w:space="0" w:color="auto"/>
              <w:right w:val="single" w:sz="4" w:space="0" w:color="auto"/>
            </w:tcBorders>
            <w:shd w:val="clear" w:color="auto" w:fill="auto"/>
            <w:vAlign w:val="center"/>
            <w:hideMark/>
          </w:tcPr>
          <w:p w14:paraId="3BE1FC55"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4.71</w:t>
            </w:r>
          </w:p>
        </w:tc>
        <w:tc>
          <w:tcPr>
            <w:tcW w:w="1210" w:type="dxa"/>
            <w:tcBorders>
              <w:top w:val="nil"/>
              <w:left w:val="nil"/>
              <w:bottom w:val="single" w:sz="4" w:space="0" w:color="auto"/>
              <w:right w:val="single" w:sz="4" w:space="0" w:color="auto"/>
            </w:tcBorders>
            <w:shd w:val="clear" w:color="auto" w:fill="auto"/>
            <w:vAlign w:val="center"/>
            <w:hideMark/>
          </w:tcPr>
          <w:p w14:paraId="679A2C88"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355</w:t>
            </w:r>
          </w:p>
        </w:tc>
        <w:tc>
          <w:tcPr>
            <w:tcW w:w="1059" w:type="dxa"/>
            <w:tcBorders>
              <w:top w:val="nil"/>
              <w:left w:val="nil"/>
              <w:bottom w:val="single" w:sz="4" w:space="0" w:color="auto"/>
              <w:right w:val="single" w:sz="4" w:space="0" w:color="auto"/>
            </w:tcBorders>
            <w:shd w:val="clear" w:color="auto" w:fill="auto"/>
            <w:vAlign w:val="center"/>
            <w:hideMark/>
          </w:tcPr>
          <w:p w14:paraId="20AB4D93"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4.63</w:t>
            </w:r>
          </w:p>
        </w:tc>
        <w:tc>
          <w:tcPr>
            <w:tcW w:w="1210" w:type="dxa"/>
            <w:tcBorders>
              <w:top w:val="nil"/>
              <w:left w:val="nil"/>
              <w:bottom w:val="single" w:sz="4" w:space="0" w:color="auto"/>
              <w:right w:val="single" w:sz="4" w:space="0" w:color="auto"/>
            </w:tcBorders>
            <w:shd w:val="clear" w:color="auto" w:fill="auto"/>
            <w:vAlign w:val="center"/>
            <w:hideMark/>
          </w:tcPr>
          <w:p w14:paraId="66CBD704"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197</w:t>
            </w:r>
          </w:p>
        </w:tc>
        <w:tc>
          <w:tcPr>
            <w:tcW w:w="1063" w:type="dxa"/>
            <w:tcBorders>
              <w:top w:val="nil"/>
              <w:left w:val="nil"/>
              <w:bottom w:val="single" w:sz="4" w:space="0" w:color="auto"/>
              <w:right w:val="single" w:sz="4" w:space="0" w:color="auto"/>
            </w:tcBorders>
            <w:shd w:val="clear" w:color="auto" w:fill="auto"/>
            <w:vAlign w:val="center"/>
            <w:hideMark/>
          </w:tcPr>
          <w:p w14:paraId="3504B3C2" w14:textId="7D9EA352"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4.68</w:t>
            </w:r>
          </w:p>
        </w:tc>
        <w:tc>
          <w:tcPr>
            <w:tcW w:w="1210" w:type="dxa"/>
            <w:tcBorders>
              <w:top w:val="nil"/>
              <w:left w:val="nil"/>
              <w:bottom w:val="single" w:sz="4" w:space="0" w:color="auto"/>
              <w:right w:val="single" w:sz="4" w:space="0" w:color="auto"/>
            </w:tcBorders>
            <w:shd w:val="clear" w:color="auto" w:fill="auto"/>
            <w:vAlign w:val="center"/>
            <w:hideMark/>
          </w:tcPr>
          <w:p w14:paraId="1070E442"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256</w:t>
            </w:r>
          </w:p>
        </w:tc>
      </w:tr>
      <w:tr w:rsidR="00856351" w:rsidRPr="00920D13" w14:paraId="2C451253" w14:textId="77777777" w:rsidTr="00856351">
        <w:trPr>
          <w:trHeight w:val="295"/>
        </w:trPr>
        <w:tc>
          <w:tcPr>
            <w:tcW w:w="972" w:type="dxa"/>
            <w:tcBorders>
              <w:top w:val="nil"/>
              <w:left w:val="single" w:sz="4" w:space="0" w:color="auto"/>
              <w:bottom w:val="single" w:sz="4" w:space="0" w:color="auto"/>
              <w:right w:val="single" w:sz="4" w:space="0" w:color="auto"/>
            </w:tcBorders>
            <w:shd w:val="clear" w:color="auto" w:fill="auto"/>
            <w:vAlign w:val="center"/>
            <w:hideMark/>
          </w:tcPr>
          <w:p w14:paraId="2B4C4073"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1506" w:type="dxa"/>
            <w:tcBorders>
              <w:top w:val="nil"/>
              <w:left w:val="nil"/>
              <w:bottom w:val="single" w:sz="4" w:space="0" w:color="auto"/>
              <w:right w:val="single" w:sz="4" w:space="0" w:color="auto"/>
            </w:tcBorders>
            <w:shd w:val="clear" w:color="auto" w:fill="auto"/>
            <w:vAlign w:val="center"/>
            <w:hideMark/>
          </w:tcPr>
          <w:p w14:paraId="27514B6E" w14:textId="77777777" w:rsidR="00856351" w:rsidRPr="00920D13" w:rsidRDefault="00856351" w:rsidP="00B9729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Exchange</w:t>
            </w:r>
          </w:p>
        </w:tc>
        <w:tc>
          <w:tcPr>
            <w:tcW w:w="1042" w:type="dxa"/>
            <w:tcBorders>
              <w:top w:val="nil"/>
              <w:left w:val="nil"/>
              <w:bottom w:val="single" w:sz="4" w:space="0" w:color="auto"/>
              <w:right w:val="single" w:sz="4" w:space="0" w:color="auto"/>
            </w:tcBorders>
            <w:shd w:val="clear" w:color="auto" w:fill="auto"/>
            <w:vAlign w:val="center"/>
            <w:hideMark/>
          </w:tcPr>
          <w:p w14:paraId="5E56BC2F"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4.06</w:t>
            </w:r>
          </w:p>
        </w:tc>
        <w:tc>
          <w:tcPr>
            <w:tcW w:w="1210" w:type="dxa"/>
            <w:tcBorders>
              <w:top w:val="nil"/>
              <w:left w:val="nil"/>
              <w:bottom w:val="single" w:sz="4" w:space="0" w:color="auto"/>
              <w:right w:val="single" w:sz="4" w:space="0" w:color="auto"/>
            </w:tcBorders>
            <w:shd w:val="clear" w:color="auto" w:fill="auto"/>
            <w:vAlign w:val="center"/>
            <w:hideMark/>
          </w:tcPr>
          <w:p w14:paraId="407E3C61"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32</w:t>
            </w:r>
          </w:p>
        </w:tc>
        <w:tc>
          <w:tcPr>
            <w:tcW w:w="1059" w:type="dxa"/>
            <w:tcBorders>
              <w:top w:val="nil"/>
              <w:left w:val="nil"/>
              <w:bottom w:val="single" w:sz="4" w:space="0" w:color="auto"/>
              <w:right w:val="single" w:sz="4" w:space="0" w:color="auto"/>
            </w:tcBorders>
            <w:shd w:val="clear" w:color="auto" w:fill="auto"/>
            <w:vAlign w:val="center"/>
            <w:hideMark/>
          </w:tcPr>
          <w:p w14:paraId="45DF1EE5"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3.51</w:t>
            </w:r>
          </w:p>
        </w:tc>
        <w:tc>
          <w:tcPr>
            <w:tcW w:w="1210" w:type="dxa"/>
            <w:tcBorders>
              <w:top w:val="nil"/>
              <w:left w:val="nil"/>
              <w:bottom w:val="single" w:sz="4" w:space="0" w:color="auto"/>
              <w:right w:val="single" w:sz="4" w:space="0" w:color="auto"/>
            </w:tcBorders>
            <w:shd w:val="clear" w:color="auto" w:fill="auto"/>
            <w:vAlign w:val="center"/>
            <w:hideMark/>
          </w:tcPr>
          <w:p w14:paraId="1BB0FFE0"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67</w:t>
            </w:r>
          </w:p>
        </w:tc>
        <w:tc>
          <w:tcPr>
            <w:tcW w:w="1063" w:type="dxa"/>
            <w:tcBorders>
              <w:top w:val="nil"/>
              <w:left w:val="nil"/>
              <w:bottom w:val="single" w:sz="4" w:space="0" w:color="auto"/>
              <w:right w:val="single" w:sz="4" w:space="0" w:color="auto"/>
            </w:tcBorders>
            <w:shd w:val="clear" w:color="auto" w:fill="auto"/>
            <w:vAlign w:val="center"/>
            <w:hideMark/>
          </w:tcPr>
          <w:p w14:paraId="7054EF31" w14:textId="12C6CEE2"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6.02</w:t>
            </w:r>
          </w:p>
        </w:tc>
        <w:tc>
          <w:tcPr>
            <w:tcW w:w="1210" w:type="dxa"/>
            <w:tcBorders>
              <w:top w:val="nil"/>
              <w:left w:val="nil"/>
              <w:bottom w:val="single" w:sz="4" w:space="0" w:color="auto"/>
              <w:right w:val="single" w:sz="4" w:space="0" w:color="auto"/>
            </w:tcBorders>
            <w:shd w:val="clear" w:color="auto" w:fill="auto"/>
            <w:vAlign w:val="center"/>
            <w:hideMark/>
          </w:tcPr>
          <w:p w14:paraId="05691B32"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93</w:t>
            </w:r>
          </w:p>
        </w:tc>
      </w:tr>
      <w:tr w:rsidR="00856351" w:rsidRPr="00920D13" w14:paraId="331CB3BA" w14:textId="77777777" w:rsidTr="00856351">
        <w:trPr>
          <w:trHeight w:val="295"/>
        </w:trPr>
        <w:tc>
          <w:tcPr>
            <w:tcW w:w="972" w:type="dxa"/>
            <w:tcBorders>
              <w:top w:val="nil"/>
              <w:left w:val="single" w:sz="4" w:space="0" w:color="auto"/>
              <w:bottom w:val="single" w:sz="4" w:space="0" w:color="auto"/>
              <w:right w:val="single" w:sz="4" w:space="0" w:color="auto"/>
            </w:tcBorders>
            <w:shd w:val="clear" w:color="auto" w:fill="auto"/>
            <w:vAlign w:val="center"/>
            <w:hideMark/>
          </w:tcPr>
          <w:p w14:paraId="70DCC6BA"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1506" w:type="dxa"/>
            <w:tcBorders>
              <w:top w:val="nil"/>
              <w:left w:val="nil"/>
              <w:bottom w:val="single" w:sz="4" w:space="0" w:color="auto"/>
              <w:right w:val="single" w:sz="4" w:space="0" w:color="auto"/>
            </w:tcBorders>
            <w:shd w:val="clear" w:color="auto" w:fill="auto"/>
            <w:vAlign w:val="center"/>
            <w:hideMark/>
          </w:tcPr>
          <w:p w14:paraId="60C0BFD6" w14:textId="77777777" w:rsidR="00856351" w:rsidRPr="00920D13" w:rsidRDefault="00856351" w:rsidP="00B9729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Intra-State</w:t>
            </w:r>
          </w:p>
        </w:tc>
        <w:tc>
          <w:tcPr>
            <w:tcW w:w="1042" w:type="dxa"/>
            <w:tcBorders>
              <w:top w:val="nil"/>
              <w:left w:val="nil"/>
              <w:bottom w:val="single" w:sz="4" w:space="0" w:color="auto"/>
              <w:right w:val="single" w:sz="4" w:space="0" w:color="auto"/>
            </w:tcBorders>
            <w:shd w:val="clear" w:color="auto" w:fill="auto"/>
            <w:vAlign w:val="center"/>
            <w:hideMark/>
          </w:tcPr>
          <w:p w14:paraId="45BA14A5"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1.39</w:t>
            </w:r>
          </w:p>
        </w:tc>
        <w:tc>
          <w:tcPr>
            <w:tcW w:w="1210" w:type="dxa"/>
            <w:tcBorders>
              <w:top w:val="nil"/>
              <w:left w:val="nil"/>
              <w:bottom w:val="single" w:sz="4" w:space="0" w:color="auto"/>
              <w:right w:val="single" w:sz="4" w:space="0" w:color="auto"/>
            </w:tcBorders>
            <w:shd w:val="clear" w:color="auto" w:fill="auto"/>
            <w:vAlign w:val="center"/>
            <w:hideMark/>
          </w:tcPr>
          <w:p w14:paraId="0EB6CCEB"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1059" w:type="dxa"/>
            <w:tcBorders>
              <w:top w:val="nil"/>
              <w:left w:val="nil"/>
              <w:bottom w:val="single" w:sz="4" w:space="0" w:color="auto"/>
              <w:right w:val="single" w:sz="4" w:space="0" w:color="auto"/>
            </w:tcBorders>
            <w:shd w:val="clear" w:color="auto" w:fill="auto"/>
            <w:vAlign w:val="center"/>
            <w:hideMark/>
          </w:tcPr>
          <w:p w14:paraId="15E01815" w14:textId="6FFB71FD"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c>
          <w:tcPr>
            <w:tcW w:w="1210" w:type="dxa"/>
            <w:tcBorders>
              <w:top w:val="nil"/>
              <w:left w:val="nil"/>
              <w:bottom w:val="single" w:sz="4" w:space="0" w:color="auto"/>
              <w:right w:val="single" w:sz="4" w:space="0" w:color="auto"/>
            </w:tcBorders>
            <w:shd w:val="clear" w:color="auto" w:fill="auto"/>
            <w:vAlign w:val="center"/>
            <w:hideMark/>
          </w:tcPr>
          <w:p w14:paraId="5108A6C2"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1063" w:type="dxa"/>
            <w:tcBorders>
              <w:top w:val="nil"/>
              <w:left w:val="nil"/>
              <w:bottom w:val="single" w:sz="4" w:space="0" w:color="auto"/>
              <w:right w:val="single" w:sz="4" w:space="0" w:color="auto"/>
            </w:tcBorders>
            <w:shd w:val="clear" w:color="auto" w:fill="auto"/>
            <w:vAlign w:val="center"/>
            <w:hideMark/>
          </w:tcPr>
          <w:p w14:paraId="53F2451B" w14:textId="1C50F8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c>
          <w:tcPr>
            <w:tcW w:w="1210" w:type="dxa"/>
            <w:tcBorders>
              <w:top w:val="nil"/>
              <w:left w:val="nil"/>
              <w:bottom w:val="single" w:sz="4" w:space="0" w:color="auto"/>
              <w:right w:val="single" w:sz="4" w:space="0" w:color="auto"/>
            </w:tcBorders>
            <w:shd w:val="clear" w:color="auto" w:fill="auto"/>
            <w:vAlign w:val="center"/>
            <w:hideMark/>
          </w:tcPr>
          <w:p w14:paraId="1051F47A"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r>
      <w:tr w:rsidR="00856351" w:rsidRPr="00920D13" w14:paraId="0F7807D0" w14:textId="77777777" w:rsidTr="00856351">
        <w:trPr>
          <w:trHeight w:val="295"/>
        </w:trPr>
        <w:tc>
          <w:tcPr>
            <w:tcW w:w="972" w:type="dxa"/>
            <w:tcBorders>
              <w:top w:val="nil"/>
              <w:left w:val="single" w:sz="4" w:space="0" w:color="auto"/>
              <w:bottom w:val="single" w:sz="4" w:space="0" w:color="auto"/>
              <w:right w:val="single" w:sz="4" w:space="0" w:color="auto"/>
            </w:tcBorders>
            <w:shd w:val="clear" w:color="auto" w:fill="auto"/>
            <w:vAlign w:val="center"/>
            <w:hideMark/>
          </w:tcPr>
          <w:p w14:paraId="6F27C461"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1506" w:type="dxa"/>
            <w:tcBorders>
              <w:top w:val="nil"/>
              <w:left w:val="nil"/>
              <w:bottom w:val="single" w:sz="4" w:space="0" w:color="auto"/>
              <w:right w:val="single" w:sz="4" w:space="0" w:color="auto"/>
            </w:tcBorders>
            <w:shd w:val="clear" w:color="auto" w:fill="auto"/>
            <w:vAlign w:val="center"/>
            <w:hideMark/>
          </w:tcPr>
          <w:p w14:paraId="63A5A6F6" w14:textId="77777777" w:rsidR="00856351" w:rsidRPr="00920D13" w:rsidRDefault="00856351" w:rsidP="00B9729F">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UI</w:t>
            </w:r>
          </w:p>
        </w:tc>
        <w:tc>
          <w:tcPr>
            <w:tcW w:w="1042" w:type="dxa"/>
            <w:tcBorders>
              <w:top w:val="nil"/>
              <w:left w:val="nil"/>
              <w:bottom w:val="single" w:sz="4" w:space="0" w:color="auto"/>
              <w:right w:val="single" w:sz="4" w:space="0" w:color="auto"/>
            </w:tcBorders>
            <w:shd w:val="clear" w:color="auto" w:fill="auto"/>
            <w:vAlign w:val="center"/>
            <w:hideMark/>
          </w:tcPr>
          <w:p w14:paraId="4565A3DE"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4.9</w:t>
            </w:r>
          </w:p>
        </w:tc>
        <w:tc>
          <w:tcPr>
            <w:tcW w:w="1210" w:type="dxa"/>
            <w:tcBorders>
              <w:top w:val="nil"/>
              <w:left w:val="nil"/>
              <w:bottom w:val="single" w:sz="4" w:space="0" w:color="auto"/>
              <w:right w:val="single" w:sz="4" w:space="0" w:color="auto"/>
            </w:tcBorders>
            <w:shd w:val="clear" w:color="auto" w:fill="auto"/>
            <w:vAlign w:val="center"/>
            <w:hideMark/>
          </w:tcPr>
          <w:p w14:paraId="674C5C74"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w:t>
            </w:r>
          </w:p>
        </w:tc>
        <w:tc>
          <w:tcPr>
            <w:tcW w:w="1059" w:type="dxa"/>
            <w:tcBorders>
              <w:top w:val="nil"/>
              <w:left w:val="nil"/>
              <w:bottom w:val="single" w:sz="4" w:space="0" w:color="auto"/>
              <w:right w:val="single" w:sz="4" w:space="0" w:color="auto"/>
            </w:tcBorders>
            <w:shd w:val="clear" w:color="auto" w:fill="auto"/>
            <w:vAlign w:val="center"/>
            <w:hideMark/>
          </w:tcPr>
          <w:p w14:paraId="7783C20D"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4.9</w:t>
            </w:r>
          </w:p>
        </w:tc>
        <w:tc>
          <w:tcPr>
            <w:tcW w:w="1210" w:type="dxa"/>
            <w:tcBorders>
              <w:top w:val="nil"/>
              <w:left w:val="nil"/>
              <w:bottom w:val="single" w:sz="4" w:space="0" w:color="auto"/>
              <w:right w:val="single" w:sz="4" w:space="0" w:color="auto"/>
            </w:tcBorders>
            <w:shd w:val="clear" w:color="auto" w:fill="auto"/>
            <w:vAlign w:val="center"/>
            <w:hideMark/>
          </w:tcPr>
          <w:p w14:paraId="14B86CDA"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w:t>
            </w:r>
          </w:p>
        </w:tc>
        <w:tc>
          <w:tcPr>
            <w:tcW w:w="1063" w:type="dxa"/>
            <w:tcBorders>
              <w:top w:val="nil"/>
              <w:left w:val="nil"/>
              <w:bottom w:val="single" w:sz="4" w:space="0" w:color="auto"/>
              <w:right w:val="single" w:sz="4" w:space="0" w:color="auto"/>
            </w:tcBorders>
            <w:shd w:val="clear" w:color="auto" w:fill="auto"/>
            <w:vAlign w:val="center"/>
            <w:hideMark/>
          </w:tcPr>
          <w:p w14:paraId="0234B20E" w14:textId="08704D8D"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10.05</w:t>
            </w:r>
          </w:p>
        </w:tc>
        <w:tc>
          <w:tcPr>
            <w:tcW w:w="1210" w:type="dxa"/>
            <w:tcBorders>
              <w:top w:val="nil"/>
              <w:left w:val="nil"/>
              <w:bottom w:val="single" w:sz="4" w:space="0" w:color="auto"/>
              <w:right w:val="single" w:sz="4" w:space="0" w:color="auto"/>
            </w:tcBorders>
            <w:shd w:val="clear" w:color="auto" w:fill="auto"/>
            <w:vAlign w:val="center"/>
            <w:hideMark/>
          </w:tcPr>
          <w:p w14:paraId="3A9F61CF" w14:textId="77777777" w:rsidR="00856351" w:rsidRPr="00920D13" w:rsidRDefault="00856351" w:rsidP="00B9729F">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w:t>
            </w:r>
          </w:p>
        </w:tc>
      </w:tr>
      <w:tr w:rsidR="00856351" w:rsidRPr="00920D13" w14:paraId="6DF56B5F" w14:textId="77777777" w:rsidTr="00856351">
        <w:trPr>
          <w:trHeight w:val="295"/>
        </w:trPr>
        <w:tc>
          <w:tcPr>
            <w:tcW w:w="972" w:type="dxa"/>
            <w:tcBorders>
              <w:top w:val="nil"/>
              <w:left w:val="single" w:sz="4" w:space="0" w:color="auto"/>
              <w:bottom w:val="single" w:sz="4" w:space="0" w:color="auto"/>
              <w:right w:val="single" w:sz="4" w:space="0" w:color="auto"/>
            </w:tcBorders>
            <w:shd w:val="clear" w:color="auto" w:fill="auto"/>
            <w:vAlign w:val="center"/>
            <w:hideMark/>
          </w:tcPr>
          <w:p w14:paraId="0AD0773B"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w:t>
            </w:r>
          </w:p>
        </w:tc>
        <w:tc>
          <w:tcPr>
            <w:tcW w:w="1506" w:type="dxa"/>
            <w:tcBorders>
              <w:top w:val="nil"/>
              <w:left w:val="nil"/>
              <w:bottom w:val="single" w:sz="4" w:space="0" w:color="auto"/>
              <w:right w:val="single" w:sz="4" w:space="0" w:color="auto"/>
            </w:tcBorders>
            <w:shd w:val="clear" w:color="auto" w:fill="auto"/>
            <w:vAlign w:val="center"/>
            <w:hideMark/>
          </w:tcPr>
          <w:p w14:paraId="7A7ABC8A" w14:textId="77777777" w:rsidR="00856351" w:rsidRPr="00920D13" w:rsidRDefault="00856351" w:rsidP="00B9729F">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w:t>
            </w:r>
          </w:p>
        </w:tc>
        <w:tc>
          <w:tcPr>
            <w:tcW w:w="1042" w:type="dxa"/>
            <w:tcBorders>
              <w:top w:val="nil"/>
              <w:left w:val="nil"/>
              <w:bottom w:val="single" w:sz="4" w:space="0" w:color="auto"/>
              <w:right w:val="single" w:sz="4" w:space="0" w:color="auto"/>
            </w:tcBorders>
            <w:shd w:val="clear" w:color="auto" w:fill="auto"/>
            <w:vAlign w:val="center"/>
          </w:tcPr>
          <w:p w14:paraId="13FBD7AE" w14:textId="5EEFC40F" w:rsidR="00856351" w:rsidRPr="00920D13" w:rsidRDefault="00856351" w:rsidP="00B9729F">
            <w:pPr>
              <w:widowControl/>
              <w:spacing w:line="240" w:lineRule="auto"/>
              <w:jc w:val="center"/>
              <w:rPr>
                <w:rFonts w:eastAsia="Times New Roman" w:cs="Calibri"/>
                <w:b/>
                <w:bCs/>
                <w:color w:val="000000"/>
                <w:szCs w:val="24"/>
                <w:lang w:eastAsia="en-IN"/>
              </w:rPr>
            </w:pPr>
          </w:p>
        </w:tc>
        <w:tc>
          <w:tcPr>
            <w:tcW w:w="1210" w:type="dxa"/>
            <w:tcBorders>
              <w:top w:val="nil"/>
              <w:left w:val="nil"/>
              <w:bottom w:val="single" w:sz="4" w:space="0" w:color="auto"/>
              <w:right w:val="single" w:sz="4" w:space="0" w:color="auto"/>
            </w:tcBorders>
            <w:shd w:val="clear" w:color="auto" w:fill="auto"/>
            <w:vAlign w:val="center"/>
            <w:hideMark/>
          </w:tcPr>
          <w:p w14:paraId="3F8DE1B0"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398</w:t>
            </w:r>
          </w:p>
        </w:tc>
        <w:tc>
          <w:tcPr>
            <w:tcW w:w="1059" w:type="dxa"/>
            <w:tcBorders>
              <w:top w:val="nil"/>
              <w:left w:val="nil"/>
              <w:bottom w:val="single" w:sz="4" w:space="0" w:color="auto"/>
              <w:right w:val="single" w:sz="4" w:space="0" w:color="auto"/>
            </w:tcBorders>
            <w:shd w:val="clear" w:color="auto" w:fill="auto"/>
            <w:vAlign w:val="center"/>
            <w:hideMark/>
          </w:tcPr>
          <w:p w14:paraId="4118059D" w14:textId="575BC4B5" w:rsidR="00856351" w:rsidRPr="00920D13" w:rsidRDefault="00856351" w:rsidP="00B9729F">
            <w:pPr>
              <w:widowControl/>
              <w:spacing w:line="240" w:lineRule="auto"/>
              <w:jc w:val="center"/>
              <w:rPr>
                <w:rFonts w:eastAsia="Times New Roman" w:cs="Calibri"/>
                <w:color w:val="000000"/>
                <w:szCs w:val="24"/>
                <w:lang w:eastAsia="en-IN"/>
              </w:rPr>
            </w:pPr>
          </w:p>
        </w:tc>
        <w:tc>
          <w:tcPr>
            <w:tcW w:w="1210" w:type="dxa"/>
            <w:tcBorders>
              <w:top w:val="nil"/>
              <w:left w:val="nil"/>
              <w:bottom w:val="single" w:sz="4" w:space="0" w:color="auto"/>
              <w:right w:val="single" w:sz="4" w:space="0" w:color="auto"/>
            </w:tcBorders>
            <w:shd w:val="clear" w:color="auto" w:fill="auto"/>
            <w:vAlign w:val="center"/>
            <w:hideMark/>
          </w:tcPr>
          <w:p w14:paraId="519C285C"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297</w:t>
            </w:r>
          </w:p>
        </w:tc>
        <w:tc>
          <w:tcPr>
            <w:tcW w:w="1063" w:type="dxa"/>
            <w:tcBorders>
              <w:top w:val="nil"/>
              <w:left w:val="nil"/>
              <w:bottom w:val="single" w:sz="4" w:space="0" w:color="auto"/>
              <w:right w:val="single" w:sz="4" w:space="0" w:color="auto"/>
            </w:tcBorders>
            <w:shd w:val="clear" w:color="auto" w:fill="auto"/>
            <w:vAlign w:val="center"/>
            <w:hideMark/>
          </w:tcPr>
          <w:p w14:paraId="6EC52078" w14:textId="76962D37" w:rsidR="00856351" w:rsidRPr="00920D13" w:rsidRDefault="00856351" w:rsidP="00B9729F">
            <w:pPr>
              <w:widowControl/>
              <w:spacing w:line="240" w:lineRule="auto"/>
              <w:jc w:val="center"/>
              <w:rPr>
                <w:rFonts w:eastAsia="Times New Roman" w:cs="Calibri"/>
                <w:color w:val="000000"/>
                <w:szCs w:val="24"/>
                <w:lang w:eastAsia="en-IN"/>
              </w:rPr>
            </w:pPr>
          </w:p>
        </w:tc>
        <w:tc>
          <w:tcPr>
            <w:tcW w:w="1210" w:type="dxa"/>
            <w:tcBorders>
              <w:top w:val="nil"/>
              <w:left w:val="nil"/>
              <w:bottom w:val="single" w:sz="4" w:space="0" w:color="auto"/>
              <w:right w:val="single" w:sz="4" w:space="0" w:color="auto"/>
            </w:tcBorders>
            <w:shd w:val="clear" w:color="auto" w:fill="auto"/>
            <w:vAlign w:val="center"/>
            <w:hideMark/>
          </w:tcPr>
          <w:p w14:paraId="1B7B8DA3" w14:textId="77777777" w:rsidR="00856351" w:rsidRPr="00920D13" w:rsidRDefault="00856351" w:rsidP="00B9729F">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364</w:t>
            </w:r>
          </w:p>
        </w:tc>
      </w:tr>
    </w:tbl>
    <w:p w14:paraId="0E91F801" w14:textId="43B68C71" w:rsidR="00924E7F" w:rsidRPr="00920D13" w:rsidRDefault="00924E7F" w:rsidP="00924E7F">
      <w:pPr>
        <w:rPr>
          <w:rFonts w:asciiTheme="minorHAnsi" w:hAnsiTheme="minorHAnsi" w:cstheme="minorHAnsi"/>
        </w:rPr>
      </w:pPr>
    </w:p>
    <w:p w14:paraId="72A2E208" w14:textId="77777777" w:rsidR="003A5AB5" w:rsidRPr="00920D13" w:rsidRDefault="003A5AB5" w:rsidP="004B4BB0">
      <w:pPr>
        <w:pStyle w:val="ListParagraph"/>
        <w:numPr>
          <w:ilvl w:val="0"/>
          <w:numId w:val="21"/>
        </w:numPr>
        <w:spacing w:before="60" w:after="60" w:line="360" w:lineRule="auto"/>
        <w:ind w:left="851" w:hanging="851"/>
      </w:pPr>
      <w:r w:rsidRPr="00920D13">
        <w:lastRenderedPageBreak/>
        <w:t>With regard to the Banking Transactions, Regulation 121(3) of the Tariff Regulations, 2017 states as under:</w:t>
      </w:r>
    </w:p>
    <w:p w14:paraId="6DC6344E" w14:textId="77777777" w:rsidR="003A5AB5" w:rsidRPr="00920D13" w:rsidRDefault="003A5AB5" w:rsidP="00143375">
      <w:pPr>
        <w:pStyle w:val="ARRFY20BODY"/>
        <w:tabs>
          <w:tab w:val="clear" w:pos="1440"/>
          <w:tab w:val="left" w:pos="1276"/>
        </w:tabs>
        <w:spacing w:before="0" w:after="0" w:line="276" w:lineRule="auto"/>
        <w:ind w:left="1440"/>
        <w:rPr>
          <w:i/>
        </w:rPr>
      </w:pPr>
      <w:r w:rsidRPr="00920D13">
        <w:rPr>
          <w:i/>
        </w:rPr>
        <w:t>“121. While approving the cost of power purchase, the Commission shall determine the quantum of power to be purchased considering:</w:t>
      </w:r>
    </w:p>
    <w:p w14:paraId="67D187A6" w14:textId="77777777" w:rsidR="003A5AB5" w:rsidRPr="00920D13" w:rsidRDefault="003A5AB5" w:rsidP="00143375">
      <w:pPr>
        <w:pStyle w:val="ARRFY20BODY"/>
        <w:tabs>
          <w:tab w:val="clear" w:pos="1440"/>
          <w:tab w:val="left" w:pos="1276"/>
        </w:tabs>
        <w:spacing w:before="0" w:after="0" w:line="276" w:lineRule="auto"/>
        <w:ind w:left="1440"/>
        <w:rPr>
          <w:i/>
        </w:rPr>
      </w:pPr>
      <w:r w:rsidRPr="00920D13">
        <w:rPr>
          <w:i/>
        </w:rPr>
        <w:t>....</w:t>
      </w:r>
    </w:p>
    <w:p w14:paraId="6C4DDA1F" w14:textId="0FF93E21" w:rsidR="003A5AB5" w:rsidRPr="00920D13" w:rsidRDefault="003A5AB5" w:rsidP="00143375">
      <w:pPr>
        <w:pStyle w:val="ARRFY20BODY"/>
        <w:tabs>
          <w:tab w:val="clear" w:pos="1440"/>
          <w:tab w:val="left" w:pos="1276"/>
        </w:tabs>
        <w:spacing w:before="0" w:after="0" w:line="276" w:lineRule="auto"/>
        <w:ind w:left="1440"/>
        <w:rPr>
          <w:b/>
          <w:i/>
        </w:rPr>
      </w:pPr>
      <w:r w:rsidRPr="00920D13">
        <w:rPr>
          <w:b/>
          <w:i/>
        </w:rPr>
        <w:t>(3) Normative cost of banking transaction at the rate of average power purchase cost of the</w:t>
      </w:r>
      <w:r w:rsidR="00D27885" w:rsidRPr="00920D13">
        <w:rPr>
          <w:b/>
          <w:i/>
        </w:rPr>
        <w:t xml:space="preserve"> </w:t>
      </w:r>
      <w:r w:rsidRPr="00920D13">
        <w:rPr>
          <w:b/>
          <w:i/>
        </w:rPr>
        <w:t>portfolio of the distribution licensee;”</w:t>
      </w:r>
    </w:p>
    <w:p w14:paraId="01B5C9E8" w14:textId="77777777" w:rsidR="003A5AB5" w:rsidRPr="00920D13" w:rsidRDefault="003A5AB5" w:rsidP="00143375">
      <w:pPr>
        <w:pStyle w:val="ARRFY20BODY"/>
        <w:tabs>
          <w:tab w:val="clear" w:pos="1440"/>
          <w:tab w:val="left" w:pos="1276"/>
        </w:tabs>
        <w:spacing w:before="0" w:after="0" w:line="276" w:lineRule="auto"/>
        <w:ind w:left="1440"/>
        <w:rPr>
          <w:b/>
          <w:i/>
        </w:rPr>
      </w:pPr>
      <w:r w:rsidRPr="00920D13">
        <w:rPr>
          <w:b/>
          <w:i/>
        </w:rPr>
        <w:t>(Emphasis Added)</w:t>
      </w:r>
    </w:p>
    <w:p w14:paraId="0AB375D8" w14:textId="77777777" w:rsidR="003A5AB5" w:rsidRPr="00920D13" w:rsidRDefault="003A5AB5" w:rsidP="004B4BB0">
      <w:pPr>
        <w:pStyle w:val="ListParagraph"/>
        <w:numPr>
          <w:ilvl w:val="0"/>
          <w:numId w:val="21"/>
        </w:numPr>
        <w:spacing w:before="60" w:after="60" w:line="360" w:lineRule="auto"/>
        <w:ind w:left="851" w:hanging="851"/>
      </w:pPr>
      <w:r w:rsidRPr="00920D13">
        <w:t xml:space="preserve">However, the Hon’ble Commission vide its letter dated 16.11.2018 indicated that the normative cost of banking transactions shall be weighted average rate of all long term sources considering only variable cost for the relevant year. </w:t>
      </w:r>
    </w:p>
    <w:p w14:paraId="5C2CEAC3" w14:textId="3191B00F" w:rsidR="003A5AB5" w:rsidRPr="00920D13" w:rsidRDefault="003A5AB5" w:rsidP="004B4BB0">
      <w:pPr>
        <w:pStyle w:val="ListParagraph"/>
        <w:numPr>
          <w:ilvl w:val="0"/>
          <w:numId w:val="21"/>
        </w:numPr>
        <w:spacing w:before="60" w:after="60" w:line="360" w:lineRule="auto"/>
        <w:ind w:left="851" w:hanging="851"/>
      </w:pPr>
      <w:bookmarkStart w:id="63" w:name="_Ref26281825"/>
      <w:r w:rsidRPr="00920D13">
        <w:t xml:space="preserve">In such event of conflict between the provisions of Regulations and </w:t>
      </w:r>
      <w:r w:rsidR="00856351" w:rsidRPr="00920D13">
        <w:t xml:space="preserve">letter of the </w:t>
      </w:r>
      <w:r w:rsidRPr="00920D13">
        <w:t xml:space="preserve">Hon’ble </w:t>
      </w:r>
      <w:r w:rsidR="00856351" w:rsidRPr="00920D13">
        <w:t>Commission</w:t>
      </w:r>
      <w:r w:rsidRPr="00920D13">
        <w:t>, the Petitioner has considered the average rate of  banking transactions @</w:t>
      </w:r>
      <w:r w:rsidRPr="00920D13">
        <w:rPr>
          <w:color w:val="000000"/>
          <w:sz w:val="22"/>
          <w:lang w:eastAsia="en-GB"/>
        </w:rPr>
        <w:t>₹</w:t>
      </w:r>
      <w:r w:rsidRPr="00920D13">
        <w:t xml:space="preserve"> </w:t>
      </w:r>
      <w:r w:rsidR="008065C7" w:rsidRPr="00920D13">
        <w:t>4.68</w:t>
      </w:r>
      <w:r w:rsidRPr="00920D13">
        <w:t xml:space="preserve">/kWh as per applicable Tariff Regulations, 2017, as </w:t>
      </w:r>
      <w:r w:rsidR="008065C7" w:rsidRPr="00920D13">
        <w:t xml:space="preserve">the </w:t>
      </w:r>
      <w:r w:rsidRPr="00920D13">
        <w:t>Hon’ble Commission in its Order dated 28.12.2017 in Petition No. 39 of 2017 has itself taken the view that “</w:t>
      </w:r>
      <w:r w:rsidRPr="00920D13">
        <w:rPr>
          <w:i/>
        </w:rPr>
        <w:t>if there is some conflict between the provisions of Regulations and the provisions of the Orders made thereunder, the law is very clear on the supremacy of the Regulations over the Orders.”</w:t>
      </w:r>
      <w:bookmarkEnd w:id="63"/>
    </w:p>
    <w:p w14:paraId="10E3FB95" w14:textId="78A12EEC" w:rsidR="00621F1A" w:rsidRPr="00920D13" w:rsidRDefault="00A74F65"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In view of the above, the Petitioner </w:t>
      </w:r>
      <w:r w:rsidR="00621F1A" w:rsidRPr="00920D13">
        <w:rPr>
          <w:rFonts w:asciiTheme="minorHAnsi" w:hAnsiTheme="minorHAnsi" w:cstheme="minorHAnsi"/>
        </w:rPr>
        <w:t>request</w:t>
      </w:r>
      <w:r w:rsidRPr="00920D13">
        <w:rPr>
          <w:rFonts w:asciiTheme="minorHAnsi" w:hAnsiTheme="minorHAnsi" w:cstheme="minorHAnsi"/>
        </w:rPr>
        <w:t>s</w:t>
      </w:r>
      <w:r w:rsidR="00621F1A" w:rsidRPr="00920D13">
        <w:rPr>
          <w:rFonts w:asciiTheme="minorHAnsi" w:hAnsiTheme="minorHAnsi" w:cstheme="minorHAnsi"/>
        </w:rPr>
        <w:t xml:space="preserve"> the Hon’ble Commission to kindly allow</w:t>
      </w:r>
      <w:r w:rsidR="00C35875" w:rsidRPr="00920D13">
        <w:rPr>
          <w:rFonts w:asciiTheme="minorHAnsi" w:hAnsiTheme="minorHAnsi" w:cstheme="minorHAnsi"/>
        </w:rPr>
        <w:t xml:space="preserve"> the power purchase cost of ₹</w:t>
      </w:r>
      <w:r w:rsidR="008065C7" w:rsidRPr="00920D13">
        <w:rPr>
          <w:rFonts w:asciiTheme="minorHAnsi" w:hAnsiTheme="minorHAnsi" w:cstheme="minorHAnsi"/>
        </w:rPr>
        <w:t>364</w:t>
      </w:r>
      <w:r w:rsidR="00621F1A" w:rsidRPr="00920D13">
        <w:rPr>
          <w:rFonts w:asciiTheme="minorHAnsi" w:hAnsiTheme="minorHAnsi" w:cstheme="minorHAnsi"/>
        </w:rPr>
        <w:t xml:space="preserve"> Crore during FY </w:t>
      </w:r>
      <w:r w:rsidR="008065C7" w:rsidRPr="00920D13">
        <w:rPr>
          <w:rFonts w:asciiTheme="minorHAnsi" w:hAnsiTheme="minorHAnsi" w:cstheme="minorHAnsi"/>
        </w:rPr>
        <w:t>2021-22</w:t>
      </w:r>
      <w:r w:rsidR="0093663D" w:rsidRPr="00920D13">
        <w:rPr>
          <w:rFonts w:asciiTheme="minorHAnsi" w:hAnsiTheme="minorHAnsi" w:cstheme="minorHAnsi"/>
        </w:rPr>
        <w:t xml:space="preserve"> </w:t>
      </w:r>
      <w:r w:rsidR="00621F1A" w:rsidRPr="00920D13">
        <w:rPr>
          <w:rFonts w:asciiTheme="minorHAnsi" w:hAnsiTheme="minorHAnsi" w:cstheme="minorHAnsi"/>
        </w:rPr>
        <w:t>from short term sources as submitted in the above table</w:t>
      </w:r>
      <w:r w:rsidR="0093663D" w:rsidRPr="00920D13">
        <w:rPr>
          <w:rFonts w:asciiTheme="minorHAnsi" w:hAnsiTheme="minorHAnsi" w:cstheme="minorHAnsi"/>
        </w:rPr>
        <w:t>.</w:t>
      </w:r>
    </w:p>
    <w:p w14:paraId="153745F8" w14:textId="77777777" w:rsidR="006D6FC2" w:rsidRPr="00920D13" w:rsidRDefault="006D6FC2" w:rsidP="00F9605F"/>
    <w:p w14:paraId="0483EF79" w14:textId="77777777" w:rsidR="006D6FC2" w:rsidRPr="00920D13" w:rsidRDefault="006D6FC2" w:rsidP="004B4BB0">
      <w:pPr>
        <w:pStyle w:val="ListParagraph"/>
        <w:numPr>
          <w:ilvl w:val="0"/>
          <w:numId w:val="43"/>
        </w:numPr>
        <w:rPr>
          <w:u w:val="single"/>
          <w:lang w:eastAsia="en-IN" w:bidi="te-IN"/>
        </w:rPr>
      </w:pPr>
      <w:r w:rsidRPr="00920D13">
        <w:rPr>
          <w:u w:val="single"/>
          <w:lang w:eastAsia="en-IN" w:bidi="te-IN"/>
        </w:rPr>
        <w:t>Sale of Surplus Energy</w:t>
      </w:r>
    </w:p>
    <w:p w14:paraId="7402C89D" w14:textId="174164FF" w:rsidR="008065C7" w:rsidRPr="00920D13" w:rsidRDefault="002F4C01" w:rsidP="004B4BB0">
      <w:pPr>
        <w:pStyle w:val="ListParagraph"/>
        <w:numPr>
          <w:ilvl w:val="0"/>
          <w:numId w:val="21"/>
        </w:numPr>
        <w:spacing w:before="60" w:after="60" w:line="360" w:lineRule="auto"/>
        <w:ind w:left="851" w:hanging="851"/>
        <w:rPr>
          <w:rFonts w:asciiTheme="minorHAnsi" w:hAnsiTheme="minorHAnsi" w:cstheme="minorHAnsi"/>
          <w:lang w:bidi="te-IN"/>
        </w:rPr>
      </w:pPr>
      <w:r w:rsidRPr="00920D13">
        <w:rPr>
          <w:rFonts w:asciiTheme="minorHAnsi" w:hAnsiTheme="minorHAnsi" w:cstheme="minorHAnsi"/>
          <w:lang w:bidi="te-IN"/>
        </w:rPr>
        <w:t>T</w:t>
      </w:r>
      <w:r w:rsidR="008065C7" w:rsidRPr="00920D13">
        <w:rPr>
          <w:rFonts w:asciiTheme="minorHAnsi" w:hAnsiTheme="minorHAnsi" w:cstheme="minorHAnsi"/>
          <w:lang w:bidi="te-IN"/>
        </w:rPr>
        <w:t>he Hon’ble Commission vide letter dated 09.10.2021, after considering the request of the Petition</w:t>
      </w:r>
      <w:r w:rsidR="00856351" w:rsidRPr="00920D13">
        <w:rPr>
          <w:rFonts w:asciiTheme="minorHAnsi" w:hAnsiTheme="minorHAnsi" w:cstheme="minorHAnsi"/>
          <w:lang w:bidi="te-IN"/>
        </w:rPr>
        <w:t>er</w:t>
      </w:r>
      <w:r w:rsidR="008065C7" w:rsidRPr="00920D13">
        <w:rPr>
          <w:rFonts w:asciiTheme="minorHAnsi" w:hAnsiTheme="minorHAnsi" w:cstheme="minorHAnsi"/>
          <w:lang w:bidi="te-IN"/>
        </w:rPr>
        <w:t xml:space="preserve"> relating to Power crisis, has granted exemption for non-intimation and non-consideration of the Power Procured above </w:t>
      </w:r>
      <w:r w:rsidR="003816D0" w:rsidRPr="00920D13">
        <w:rPr>
          <w:rFonts w:eastAsia="Times New Roman" w:cs="Calibri"/>
          <w:color w:val="000000"/>
          <w:szCs w:val="16"/>
          <w:lang w:eastAsia="en-IN"/>
        </w:rPr>
        <w:t xml:space="preserve">₹ </w:t>
      </w:r>
      <w:r w:rsidR="008065C7" w:rsidRPr="00920D13">
        <w:rPr>
          <w:rFonts w:asciiTheme="minorHAnsi" w:hAnsiTheme="minorHAnsi" w:cstheme="minorHAnsi"/>
          <w:lang w:bidi="te-IN"/>
        </w:rPr>
        <w:t xml:space="preserve">5/kWh for computing restriction in impact of such purchase on total Short Term Power Purchase not exceeding </w:t>
      </w:r>
      <w:r w:rsidR="00EA5DF4" w:rsidRPr="00920D13">
        <w:rPr>
          <w:rFonts w:asciiTheme="minorHAnsi" w:hAnsiTheme="minorHAnsi" w:cstheme="minorHAnsi"/>
          <w:lang w:bidi="te-IN"/>
        </w:rPr>
        <w:t xml:space="preserve">₹ </w:t>
      </w:r>
      <w:r w:rsidR="008065C7" w:rsidRPr="00920D13">
        <w:rPr>
          <w:rFonts w:asciiTheme="minorHAnsi" w:hAnsiTheme="minorHAnsi" w:cstheme="minorHAnsi"/>
          <w:lang w:bidi="te-IN"/>
        </w:rPr>
        <w:t>10 Paise/kWh for FY 2021-22 True up.</w:t>
      </w:r>
    </w:p>
    <w:p w14:paraId="5486A728" w14:textId="7468DF34" w:rsidR="006D6FC2" w:rsidRPr="00920D13" w:rsidRDefault="008065C7"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Further, t</w:t>
      </w:r>
      <w:r w:rsidR="006D6FC2" w:rsidRPr="00920D13">
        <w:rPr>
          <w:rFonts w:asciiTheme="minorHAnsi" w:hAnsiTheme="minorHAnsi" w:cstheme="minorHAnsi"/>
        </w:rPr>
        <w:t>he Petitioner</w:t>
      </w:r>
      <w:r w:rsidR="00180656" w:rsidRPr="00920D13">
        <w:rPr>
          <w:rFonts w:asciiTheme="minorHAnsi" w:hAnsiTheme="minorHAnsi" w:cstheme="minorHAnsi"/>
        </w:rPr>
        <w:t xml:space="preserve"> has put significant</w:t>
      </w:r>
      <w:r w:rsidR="006D6FC2" w:rsidRPr="00920D13">
        <w:rPr>
          <w:rFonts w:asciiTheme="minorHAnsi" w:hAnsiTheme="minorHAnsi" w:cstheme="minorHAnsi"/>
        </w:rPr>
        <w:t xml:space="preserve"> efforts to maximize the revenue through sale of surplus power. However, the Petitioner </w:t>
      </w:r>
      <w:r w:rsidR="00C35875" w:rsidRPr="00920D13">
        <w:rPr>
          <w:rFonts w:asciiTheme="minorHAnsi" w:hAnsiTheme="minorHAnsi" w:cstheme="minorHAnsi"/>
        </w:rPr>
        <w:t>has realized the revenue of ₹</w:t>
      </w:r>
      <w:r w:rsidRPr="00920D13">
        <w:rPr>
          <w:rFonts w:asciiTheme="minorHAnsi" w:hAnsiTheme="minorHAnsi" w:cstheme="minorHAnsi"/>
        </w:rPr>
        <w:t>784</w:t>
      </w:r>
      <w:r w:rsidR="004F4B4C" w:rsidRPr="00920D13">
        <w:rPr>
          <w:rFonts w:asciiTheme="minorHAnsi" w:hAnsiTheme="minorHAnsi" w:cstheme="minorHAnsi"/>
        </w:rPr>
        <w:t xml:space="preserve"> </w:t>
      </w:r>
      <w:r w:rsidR="006D6FC2" w:rsidRPr="00920D13">
        <w:rPr>
          <w:rFonts w:asciiTheme="minorHAnsi" w:hAnsiTheme="minorHAnsi" w:cstheme="minorHAnsi"/>
        </w:rPr>
        <w:t>Crore from sale of</w:t>
      </w:r>
      <w:r w:rsidR="0047521D" w:rsidRPr="00920D13">
        <w:rPr>
          <w:rFonts w:asciiTheme="minorHAnsi" w:hAnsiTheme="minorHAnsi" w:cstheme="minorHAnsi"/>
        </w:rPr>
        <w:t xml:space="preserve"> surplus power during FY </w:t>
      </w:r>
      <w:r w:rsidRPr="00920D13">
        <w:rPr>
          <w:rFonts w:asciiTheme="minorHAnsi" w:hAnsiTheme="minorHAnsi" w:cstheme="minorHAnsi"/>
        </w:rPr>
        <w:t>2021-22</w:t>
      </w:r>
      <w:r w:rsidR="006D6FC2" w:rsidRPr="00920D13">
        <w:rPr>
          <w:rFonts w:asciiTheme="minorHAnsi" w:hAnsiTheme="minorHAnsi" w:cstheme="minorHAnsi"/>
        </w:rPr>
        <w:t>.</w:t>
      </w:r>
    </w:p>
    <w:p w14:paraId="210CB6E3" w14:textId="47AE60C7" w:rsidR="005C6940" w:rsidRPr="00920D13" w:rsidRDefault="006D6FC2" w:rsidP="004B4BB0">
      <w:pPr>
        <w:pStyle w:val="ListParagraph"/>
        <w:numPr>
          <w:ilvl w:val="0"/>
          <w:numId w:val="21"/>
        </w:numPr>
        <w:spacing w:before="60" w:after="60" w:line="360" w:lineRule="auto"/>
        <w:ind w:left="851" w:hanging="851"/>
      </w:pPr>
      <w:r w:rsidRPr="00920D13">
        <w:rPr>
          <w:rFonts w:asciiTheme="minorHAnsi" w:hAnsiTheme="minorHAnsi" w:cstheme="minorHAnsi"/>
        </w:rPr>
        <w:t xml:space="preserve">The source-wise details of revenue realized through sale of </w:t>
      </w:r>
      <w:r w:rsidR="0047521D" w:rsidRPr="00920D13">
        <w:rPr>
          <w:rFonts w:asciiTheme="minorHAnsi" w:hAnsiTheme="minorHAnsi" w:cstheme="minorHAnsi"/>
        </w:rPr>
        <w:t xml:space="preserve">surplus energy during </w:t>
      </w:r>
      <w:r w:rsidR="00D72E99" w:rsidRPr="00920D13">
        <w:rPr>
          <w:rFonts w:asciiTheme="minorHAnsi" w:hAnsiTheme="minorHAnsi" w:cstheme="minorHAnsi"/>
        </w:rPr>
        <w:t>the last 3 years</w:t>
      </w:r>
      <w:r w:rsidRPr="00920D13">
        <w:rPr>
          <w:rFonts w:asciiTheme="minorHAnsi" w:hAnsiTheme="minorHAnsi" w:cstheme="minorHAnsi"/>
        </w:rPr>
        <w:t xml:space="preserve"> are tabulated below:</w:t>
      </w:r>
    </w:p>
    <w:p w14:paraId="7FD0EA51" w14:textId="75294FDD" w:rsidR="001A4850" w:rsidRPr="00920D13" w:rsidRDefault="00662EF6" w:rsidP="001A4850">
      <w:pPr>
        <w:pStyle w:val="Caption"/>
        <w:keepNext/>
        <w:rPr>
          <w:rFonts w:asciiTheme="minorHAnsi" w:hAnsiTheme="minorHAnsi" w:cstheme="minorHAnsi"/>
          <w:i w:val="0"/>
          <w:sz w:val="24"/>
        </w:rPr>
      </w:pPr>
      <w:bookmarkStart w:id="64" w:name="_Ref120137642"/>
      <w:bookmarkStart w:id="65" w:name="_Toc26435929"/>
      <w:bookmarkStart w:id="66" w:name="_Toc120685603"/>
      <w:r w:rsidRPr="00920D13">
        <w:rPr>
          <w:rFonts w:asciiTheme="minorHAnsi" w:hAnsiTheme="minorHAnsi" w:cstheme="minorHAnsi"/>
          <w:i w:val="0"/>
          <w:sz w:val="24"/>
        </w:rPr>
        <w:lastRenderedPageBreak/>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22</w:t>
      </w:r>
      <w:r w:rsidRPr="00920D13">
        <w:rPr>
          <w:rFonts w:asciiTheme="minorHAnsi" w:hAnsiTheme="minorHAnsi" w:cstheme="minorHAnsi"/>
          <w:i w:val="0"/>
          <w:sz w:val="24"/>
        </w:rPr>
        <w:fldChar w:fldCharType="end"/>
      </w:r>
      <w:bookmarkEnd w:id="64"/>
      <w:r w:rsidRPr="00920D13">
        <w:rPr>
          <w:rFonts w:asciiTheme="minorHAnsi" w:hAnsiTheme="minorHAnsi" w:cstheme="minorHAnsi"/>
          <w:i w:val="0"/>
          <w:sz w:val="24"/>
        </w:rPr>
        <w:t xml:space="preserve">: </w:t>
      </w:r>
      <w:r w:rsidR="001A4850" w:rsidRPr="00920D13">
        <w:rPr>
          <w:rFonts w:asciiTheme="minorHAnsi" w:hAnsiTheme="minorHAnsi" w:cstheme="minorHAnsi"/>
          <w:i w:val="0"/>
          <w:sz w:val="24"/>
        </w:rPr>
        <w:t xml:space="preserve">Details of Short Term Power Sales for </w:t>
      </w:r>
      <w:bookmarkEnd w:id="65"/>
      <w:r w:rsidR="00856351" w:rsidRPr="00920D13">
        <w:rPr>
          <w:rFonts w:asciiTheme="minorHAnsi" w:hAnsiTheme="minorHAnsi" w:cstheme="minorHAnsi"/>
          <w:i w:val="0"/>
          <w:sz w:val="24"/>
        </w:rPr>
        <w:t>last 3 years</w:t>
      </w:r>
      <w:bookmarkEnd w:id="66"/>
    </w:p>
    <w:tbl>
      <w:tblPr>
        <w:tblW w:w="9003" w:type="dxa"/>
        <w:tblLook w:val="04A0" w:firstRow="1" w:lastRow="0" w:firstColumn="1" w:lastColumn="0" w:noHBand="0" w:noVBand="1"/>
      </w:tblPr>
      <w:tblGrid>
        <w:gridCol w:w="1084"/>
        <w:gridCol w:w="1443"/>
        <w:gridCol w:w="1061"/>
        <w:gridCol w:w="1161"/>
        <w:gridCol w:w="1084"/>
        <w:gridCol w:w="1160"/>
        <w:gridCol w:w="850"/>
        <w:gridCol w:w="1160"/>
      </w:tblGrid>
      <w:tr w:rsidR="00856351" w:rsidRPr="00920D13" w14:paraId="12F75514" w14:textId="77777777" w:rsidTr="00856351">
        <w:trPr>
          <w:trHeight w:val="19"/>
          <w:tblHeader/>
        </w:trPr>
        <w:tc>
          <w:tcPr>
            <w:tcW w:w="10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F1AFE"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S. </w:t>
            </w:r>
          </w:p>
          <w:p w14:paraId="67FAB69D" w14:textId="2A6AB784"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No</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C9DAC"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2222" w:type="dxa"/>
            <w:gridSpan w:val="2"/>
            <w:tcBorders>
              <w:top w:val="single" w:sz="4" w:space="0" w:color="auto"/>
              <w:left w:val="nil"/>
              <w:bottom w:val="single" w:sz="4" w:space="0" w:color="auto"/>
              <w:right w:val="single" w:sz="4" w:space="0" w:color="auto"/>
            </w:tcBorders>
            <w:shd w:val="clear" w:color="auto" w:fill="auto"/>
            <w:vAlign w:val="center"/>
            <w:hideMark/>
          </w:tcPr>
          <w:p w14:paraId="1B2B8BD0"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2019-20</w:t>
            </w:r>
          </w:p>
        </w:tc>
        <w:tc>
          <w:tcPr>
            <w:tcW w:w="2244" w:type="dxa"/>
            <w:gridSpan w:val="2"/>
            <w:tcBorders>
              <w:top w:val="single" w:sz="4" w:space="0" w:color="auto"/>
              <w:left w:val="nil"/>
              <w:bottom w:val="single" w:sz="4" w:space="0" w:color="auto"/>
              <w:right w:val="single" w:sz="4" w:space="0" w:color="auto"/>
            </w:tcBorders>
            <w:shd w:val="clear" w:color="auto" w:fill="auto"/>
            <w:vAlign w:val="center"/>
            <w:hideMark/>
          </w:tcPr>
          <w:p w14:paraId="709F794F"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2020-21</w:t>
            </w:r>
          </w:p>
        </w:tc>
        <w:tc>
          <w:tcPr>
            <w:tcW w:w="2010" w:type="dxa"/>
            <w:gridSpan w:val="2"/>
            <w:tcBorders>
              <w:top w:val="single" w:sz="4" w:space="0" w:color="auto"/>
              <w:left w:val="nil"/>
              <w:bottom w:val="single" w:sz="4" w:space="0" w:color="auto"/>
              <w:right w:val="single" w:sz="4" w:space="0" w:color="auto"/>
            </w:tcBorders>
            <w:shd w:val="clear" w:color="auto" w:fill="auto"/>
            <w:vAlign w:val="center"/>
            <w:hideMark/>
          </w:tcPr>
          <w:p w14:paraId="30FDC83B"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r>
      <w:tr w:rsidR="00856351" w:rsidRPr="00920D13" w14:paraId="497AC2B3" w14:textId="77777777" w:rsidTr="00856351">
        <w:trPr>
          <w:trHeight w:val="19"/>
          <w:tblHeader/>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587AB58" w14:textId="77777777" w:rsidR="00856351" w:rsidRPr="00920D13" w:rsidRDefault="00856351" w:rsidP="00EA5DF4">
            <w:pPr>
              <w:widowControl/>
              <w:spacing w:line="240" w:lineRule="auto"/>
              <w:jc w:val="left"/>
              <w:rPr>
                <w:rFonts w:eastAsia="Times New Roman" w:cs="Calibri"/>
                <w:b/>
                <w:bCs/>
                <w:color w:val="000000"/>
                <w:szCs w:val="24"/>
                <w:lang w:eastAsia="en-IN"/>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30C528F5" w14:textId="77777777" w:rsidR="00856351" w:rsidRPr="00920D13" w:rsidRDefault="00856351" w:rsidP="00EA5DF4">
            <w:pPr>
              <w:widowControl/>
              <w:spacing w:line="240" w:lineRule="auto"/>
              <w:jc w:val="left"/>
              <w:rPr>
                <w:rFonts w:eastAsia="Times New Roman" w:cs="Calibri"/>
                <w:b/>
                <w:bCs/>
                <w:color w:val="000000"/>
                <w:szCs w:val="24"/>
                <w:lang w:eastAsia="en-IN"/>
              </w:rPr>
            </w:pPr>
          </w:p>
        </w:tc>
        <w:tc>
          <w:tcPr>
            <w:tcW w:w="1061" w:type="dxa"/>
            <w:tcBorders>
              <w:top w:val="nil"/>
              <w:left w:val="nil"/>
              <w:bottom w:val="single" w:sz="4" w:space="0" w:color="auto"/>
              <w:right w:val="single" w:sz="4" w:space="0" w:color="auto"/>
            </w:tcBorders>
            <w:shd w:val="clear" w:color="auto" w:fill="auto"/>
            <w:vAlign w:val="center"/>
            <w:hideMark/>
          </w:tcPr>
          <w:p w14:paraId="2F1E600D"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Rate per unit</w:t>
            </w:r>
          </w:p>
        </w:tc>
        <w:tc>
          <w:tcPr>
            <w:tcW w:w="1160" w:type="dxa"/>
            <w:tcBorders>
              <w:top w:val="nil"/>
              <w:left w:val="nil"/>
              <w:bottom w:val="single" w:sz="4" w:space="0" w:color="auto"/>
              <w:right w:val="single" w:sz="4" w:space="0" w:color="auto"/>
            </w:tcBorders>
            <w:shd w:val="clear" w:color="auto" w:fill="auto"/>
            <w:vAlign w:val="center"/>
            <w:hideMark/>
          </w:tcPr>
          <w:p w14:paraId="3B57976F"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Amount</w:t>
            </w:r>
          </w:p>
        </w:tc>
        <w:tc>
          <w:tcPr>
            <w:tcW w:w="1084" w:type="dxa"/>
            <w:tcBorders>
              <w:top w:val="nil"/>
              <w:left w:val="nil"/>
              <w:bottom w:val="single" w:sz="4" w:space="0" w:color="auto"/>
              <w:right w:val="single" w:sz="4" w:space="0" w:color="auto"/>
            </w:tcBorders>
            <w:shd w:val="clear" w:color="auto" w:fill="auto"/>
            <w:vAlign w:val="center"/>
            <w:hideMark/>
          </w:tcPr>
          <w:p w14:paraId="2A594675"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Rate per unit</w:t>
            </w:r>
          </w:p>
        </w:tc>
        <w:tc>
          <w:tcPr>
            <w:tcW w:w="1160" w:type="dxa"/>
            <w:tcBorders>
              <w:top w:val="nil"/>
              <w:left w:val="nil"/>
              <w:bottom w:val="single" w:sz="4" w:space="0" w:color="auto"/>
              <w:right w:val="single" w:sz="4" w:space="0" w:color="auto"/>
            </w:tcBorders>
            <w:shd w:val="clear" w:color="auto" w:fill="auto"/>
            <w:vAlign w:val="center"/>
            <w:hideMark/>
          </w:tcPr>
          <w:p w14:paraId="3DF0B4C5"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Amount</w:t>
            </w:r>
          </w:p>
        </w:tc>
        <w:tc>
          <w:tcPr>
            <w:tcW w:w="850" w:type="dxa"/>
            <w:tcBorders>
              <w:top w:val="nil"/>
              <w:left w:val="nil"/>
              <w:bottom w:val="single" w:sz="4" w:space="0" w:color="auto"/>
              <w:right w:val="single" w:sz="4" w:space="0" w:color="auto"/>
            </w:tcBorders>
            <w:shd w:val="clear" w:color="auto" w:fill="auto"/>
            <w:vAlign w:val="center"/>
            <w:hideMark/>
          </w:tcPr>
          <w:p w14:paraId="5653C13B"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Rate per unit</w:t>
            </w:r>
          </w:p>
        </w:tc>
        <w:tc>
          <w:tcPr>
            <w:tcW w:w="1160" w:type="dxa"/>
            <w:tcBorders>
              <w:top w:val="nil"/>
              <w:left w:val="nil"/>
              <w:bottom w:val="single" w:sz="4" w:space="0" w:color="auto"/>
              <w:right w:val="single" w:sz="4" w:space="0" w:color="auto"/>
            </w:tcBorders>
            <w:shd w:val="clear" w:color="auto" w:fill="auto"/>
            <w:vAlign w:val="center"/>
            <w:hideMark/>
          </w:tcPr>
          <w:p w14:paraId="6628E234"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Amount</w:t>
            </w:r>
          </w:p>
        </w:tc>
      </w:tr>
      <w:tr w:rsidR="00856351" w:rsidRPr="00920D13" w14:paraId="3369581E" w14:textId="77777777" w:rsidTr="00856351">
        <w:trPr>
          <w:trHeight w:val="19"/>
          <w:tblHeader/>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058C36C1" w14:textId="77777777" w:rsidR="00856351" w:rsidRPr="00920D13" w:rsidRDefault="00856351" w:rsidP="00EA5DF4">
            <w:pPr>
              <w:widowControl/>
              <w:spacing w:line="240" w:lineRule="auto"/>
              <w:jc w:val="left"/>
              <w:rPr>
                <w:rFonts w:eastAsia="Times New Roman" w:cs="Calibri"/>
                <w:b/>
                <w:bCs/>
                <w:color w:val="000000"/>
                <w:szCs w:val="24"/>
                <w:lang w:eastAsia="en-IN"/>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6F1D48E7" w14:textId="77777777" w:rsidR="00856351" w:rsidRPr="00920D13" w:rsidRDefault="00856351" w:rsidP="00EA5DF4">
            <w:pPr>
              <w:widowControl/>
              <w:spacing w:line="240" w:lineRule="auto"/>
              <w:jc w:val="left"/>
              <w:rPr>
                <w:rFonts w:eastAsia="Times New Roman" w:cs="Calibri"/>
                <w:b/>
                <w:bCs/>
                <w:color w:val="000000"/>
                <w:szCs w:val="24"/>
                <w:lang w:eastAsia="en-IN"/>
              </w:rPr>
            </w:pPr>
          </w:p>
        </w:tc>
        <w:tc>
          <w:tcPr>
            <w:tcW w:w="1061" w:type="dxa"/>
            <w:tcBorders>
              <w:top w:val="nil"/>
              <w:left w:val="nil"/>
              <w:bottom w:val="single" w:sz="4" w:space="0" w:color="auto"/>
              <w:right w:val="single" w:sz="4" w:space="0" w:color="auto"/>
            </w:tcBorders>
            <w:shd w:val="clear" w:color="auto" w:fill="auto"/>
            <w:vAlign w:val="center"/>
            <w:hideMark/>
          </w:tcPr>
          <w:p w14:paraId="2358960A"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 kWh)</w:t>
            </w:r>
          </w:p>
        </w:tc>
        <w:tc>
          <w:tcPr>
            <w:tcW w:w="1160" w:type="dxa"/>
            <w:tcBorders>
              <w:top w:val="nil"/>
              <w:left w:val="nil"/>
              <w:bottom w:val="single" w:sz="4" w:space="0" w:color="auto"/>
              <w:right w:val="single" w:sz="4" w:space="0" w:color="auto"/>
            </w:tcBorders>
            <w:shd w:val="clear" w:color="auto" w:fill="auto"/>
            <w:vAlign w:val="center"/>
            <w:hideMark/>
          </w:tcPr>
          <w:p w14:paraId="1880CA96"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Cr.)</w:t>
            </w:r>
          </w:p>
        </w:tc>
        <w:tc>
          <w:tcPr>
            <w:tcW w:w="1084" w:type="dxa"/>
            <w:tcBorders>
              <w:top w:val="nil"/>
              <w:left w:val="nil"/>
              <w:bottom w:val="single" w:sz="4" w:space="0" w:color="auto"/>
              <w:right w:val="single" w:sz="4" w:space="0" w:color="auto"/>
            </w:tcBorders>
            <w:shd w:val="clear" w:color="auto" w:fill="auto"/>
            <w:vAlign w:val="center"/>
            <w:hideMark/>
          </w:tcPr>
          <w:p w14:paraId="1FE8A4E0"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 kWh)</w:t>
            </w:r>
          </w:p>
        </w:tc>
        <w:tc>
          <w:tcPr>
            <w:tcW w:w="1160" w:type="dxa"/>
            <w:tcBorders>
              <w:top w:val="nil"/>
              <w:left w:val="nil"/>
              <w:bottom w:val="single" w:sz="4" w:space="0" w:color="auto"/>
              <w:right w:val="single" w:sz="4" w:space="0" w:color="auto"/>
            </w:tcBorders>
            <w:shd w:val="clear" w:color="auto" w:fill="auto"/>
            <w:vAlign w:val="center"/>
            <w:hideMark/>
          </w:tcPr>
          <w:p w14:paraId="3B09EAAF"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Cr.)</w:t>
            </w:r>
          </w:p>
        </w:tc>
        <w:tc>
          <w:tcPr>
            <w:tcW w:w="850" w:type="dxa"/>
            <w:tcBorders>
              <w:top w:val="nil"/>
              <w:left w:val="nil"/>
              <w:bottom w:val="single" w:sz="4" w:space="0" w:color="auto"/>
              <w:right w:val="single" w:sz="4" w:space="0" w:color="auto"/>
            </w:tcBorders>
            <w:shd w:val="clear" w:color="auto" w:fill="auto"/>
            <w:vAlign w:val="center"/>
            <w:hideMark/>
          </w:tcPr>
          <w:p w14:paraId="067D1617"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 kWh)</w:t>
            </w:r>
          </w:p>
        </w:tc>
        <w:tc>
          <w:tcPr>
            <w:tcW w:w="1160" w:type="dxa"/>
            <w:tcBorders>
              <w:top w:val="nil"/>
              <w:left w:val="nil"/>
              <w:bottom w:val="single" w:sz="4" w:space="0" w:color="auto"/>
              <w:right w:val="single" w:sz="4" w:space="0" w:color="auto"/>
            </w:tcBorders>
            <w:shd w:val="clear" w:color="auto" w:fill="auto"/>
            <w:vAlign w:val="center"/>
            <w:hideMark/>
          </w:tcPr>
          <w:p w14:paraId="07C53405" w14:textId="77777777"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Cr.)</w:t>
            </w:r>
          </w:p>
        </w:tc>
      </w:tr>
      <w:tr w:rsidR="00856351" w:rsidRPr="00920D13" w14:paraId="17F26477" w14:textId="77777777" w:rsidTr="00856351">
        <w:trPr>
          <w:trHeight w:val="19"/>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B66487E"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1443" w:type="dxa"/>
            <w:tcBorders>
              <w:top w:val="nil"/>
              <w:left w:val="nil"/>
              <w:bottom w:val="single" w:sz="4" w:space="0" w:color="auto"/>
              <w:right w:val="single" w:sz="4" w:space="0" w:color="auto"/>
            </w:tcBorders>
            <w:shd w:val="clear" w:color="auto" w:fill="auto"/>
            <w:vAlign w:val="center"/>
            <w:hideMark/>
          </w:tcPr>
          <w:p w14:paraId="4DF8028F" w14:textId="77777777" w:rsidR="00856351" w:rsidRPr="00920D13" w:rsidRDefault="00856351"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Bilateral</w:t>
            </w:r>
          </w:p>
        </w:tc>
        <w:tc>
          <w:tcPr>
            <w:tcW w:w="1061" w:type="dxa"/>
            <w:tcBorders>
              <w:top w:val="nil"/>
              <w:left w:val="nil"/>
              <w:bottom w:val="single" w:sz="4" w:space="0" w:color="auto"/>
              <w:right w:val="single" w:sz="4" w:space="0" w:color="auto"/>
            </w:tcBorders>
            <w:shd w:val="clear" w:color="auto" w:fill="auto"/>
            <w:vAlign w:val="center"/>
            <w:hideMark/>
          </w:tcPr>
          <w:p w14:paraId="4E5BB969"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3.2</w:t>
            </w:r>
          </w:p>
        </w:tc>
        <w:tc>
          <w:tcPr>
            <w:tcW w:w="1160" w:type="dxa"/>
            <w:tcBorders>
              <w:top w:val="nil"/>
              <w:left w:val="nil"/>
              <w:bottom w:val="single" w:sz="4" w:space="0" w:color="auto"/>
              <w:right w:val="single" w:sz="4" w:space="0" w:color="auto"/>
            </w:tcBorders>
            <w:shd w:val="clear" w:color="auto" w:fill="auto"/>
            <w:vAlign w:val="center"/>
            <w:hideMark/>
          </w:tcPr>
          <w:p w14:paraId="2FE4C045"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34</w:t>
            </w:r>
          </w:p>
        </w:tc>
        <w:tc>
          <w:tcPr>
            <w:tcW w:w="1084" w:type="dxa"/>
            <w:tcBorders>
              <w:top w:val="nil"/>
              <w:left w:val="nil"/>
              <w:bottom w:val="single" w:sz="4" w:space="0" w:color="auto"/>
              <w:right w:val="single" w:sz="4" w:space="0" w:color="auto"/>
            </w:tcBorders>
            <w:shd w:val="clear" w:color="auto" w:fill="auto"/>
            <w:vAlign w:val="center"/>
            <w:hideMark/>
          </w:tcPr>
          <w:p w14:paraId="75B0E9B6"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2.97</w:t>
            </w:r>
          </w:p>
        </w:tc>
        <w:tc>
          <w:tcPr>
            <w:tcW w:w="1160" w:type="dxa"/>
            <w:tcBorders>
              <w:top w:val="nil"/>
              <w:left w:val="nil"/>
              <w:bottom w:val="single" w:sz="4" w:space="0" w:color="auto"/>
              <w:right w:val="single" w:sz="4" w:space="0" w:color="auto"/>
            </w:tcBorders>
            <w:shd w:val="clear" w:color="auto" w:fill="auto"/>
            <w:vAlign w:val="center"/>
            <w:hideMark/>
          </w:tcPr>
          <w:p w14:paraId="1F02D25F"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79</w:t>
            </w:r>
          </w:p>
        </w:tc>
        <w:tc>
          <w:tcPr>
            <w:tcW w:w="850" w:type="dxa"/>
            <w:tcBorders>
              <w:top w:val="nil"/>
              <w:left w:val="nil"/>
              <w:bottom w:val="single" w:sz="4" w:space="0" w:color="auto"/>
              <w:right w:val="single" w:sz="4" w:space="0" w:color="auto"/>
            </w:tcBorders>
            <w:shd w:val="clear" w:color="auto" w:fill="auto"/>
            <w:vAlign w:val="center"/>
            <w:hideMark/>
          </w:tcPr>
          <w:p w14:paraId="4A4D45AD" w14:textId="56601450"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4.84</w:t>
            </w:r>
          </w:p>
        </w:tc>
        <w:tc>
          <w:tcPr>
            <w:tcW w:w="1160" w:type="dxa"/>
            <w:tcBorders>
              <w:top w:val="nil"/>
              <w:left w:val="nil"/>
              <w:bottom w:val="single" w:sz="4" w:space="0" w:color="auto"/>
              <w:right w:val="single" w:sz="4" w:space="0" w:color="auto"/>
            </w:tcBorders>
            <w:shd w:val="clear" w:color="auto" w:fill="auto"/>
            <w:vAlign w:val="center"/>
            <w:hideMark/>
          </w:tcPr>
          <w:p w14:paraId="1176DC69"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w:t>
            </w:r>
          </w:p>
        </w:tc>
      </w:tr>
      <w:tr w:rsidR="00856351" w:rsidRPr="00920D13" w14:paraId="1E22F411" w14:textId="77777777" w:rsidTr="00856351">
        <w:trPr>
          <w:trHeight w:val="19"/>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904E52C"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1443" w:type="dxa"/>
            <w:tcBorders>
              <w:top w:val="nil"/>
              <w:left w:val="nil"/>
              <w:bottom w:val="single" w:sz="4" w:space="0" w:color="auto"/>
              <w:right w:val="single" w:sz="4" w:space="0" w:color="auto"/>
            </w:tcBorders>
            <w:shd w:val="clear" w:color="auto" w:fill="auto"/>
            <w:vAlign w:val="center"/>
            <w:hideMark/>
          </w:tcPr>
          <w:p w14:paraId="5BD8AED0" w14:textId="77777777" w:rsidR="00856351" w:rsidRPr="00920D13" w:rsidRDefault="00856351"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Banking</w:t>
            </w:r>
          </w:p>
        </w:tc>
        <w:tc>
          <w:tcPr>
            <w:tcW w:w="1061" w:type="dxa"/>
            <w:tcBorders>
              <w:top w:val="nil"/>
              <w:left w:val="nil"/>
              <w:bottom w:val="single" w:sz="4" w:space="0" w:color="auto"/>
              <w:right w:val="single" w:sz="4" w:space="0" w:color="auto"/>
            </w:tcBorders>
            <w:shd w:val="clear" w:color="auto" w:fill="auto"/>
            <w:vAlign w:val="center"/>
            <w:hideMark/>
          </w:tcPr>
          <w:p w14:paraId="0838622B"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4.35</w:t>
            </w:r>
          </w:p>
        </w:tc>
        <w:tc>
          <w:tcPr>
            <w:tcW w:w="1160" w:type="dxa"/>
            <w:tcBorders>
              <w:top w:val="nil"/>
              <w:left w:val="nil"/>
              <w:bottom w:val="single" w:sz="4" w:space="0" w:color="auto"/>
              <w:right w:val="single" w:sz="4" w:space="0" w:color="auto"/>
            </w:tcBorders>
            <w:shd w:val="clear" w:color="auto" w:fill="auto"/>
            <w:vAlign w:val="center"/>
            <w:hideMark/>
          </w:tcPr>
          <w:p w14:paraId="761ABCFF"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355</w:t>
            </w:r>
          </w:p>
        </w:tc>
        <w:tc>
          <w:tcPr>
            <w:tcW w:w="1084" w:type="dxa"/>
            <w:tcBorders>
              <w:top w:val="nil"/>
              <w:left w:val="nil"/>
              <w:bottom w:val="single" w:sz="4" w:space="0" w:color="auto"/>
              <w:right w:val="single" w:sz="4" w:space="0" w:color="auto"/>
            </w:tcBorders>
            <w:shd w:val="clear" w:color="auto" w:fill="auto"/>
            <w:vAlign w:val="center"/>
            <w:hideMark/>
          </w:tcPr>
          <w:p w14:paraId="7AD1775F"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4.53</w:t>
            </w:r>
          </w:p>
        </w:tc>
        <w:tc>
          <w:tcPr>
            <w:tcW w:w="1160" w:type="dxa"/>
            <w:tcBorders>
              <w:top w:val="nil"/>
              <w:left w:val="nil"/>
              <w:bottom w:val="single" w:sz="4" w:space="0" w:color="auto"/>
              <w:right w:val="single" w:sz="4" w:space="0" w:color="auto"/>
            </w:tcBorders>
            <w:shd w:val="clear" w:color="auto" w:fill="auto"/>
            <w:vAlign w:val="center"/>
            <w:hideMark/>
          </w:tcPr>
          <w:p w14:paraId="50DD77B7"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211</w:t>
            </w:r>
          </w:p>
        </w:tc>
        <w:tc>
          <w:tcPr>
            <w:tcW w:w="850" w:type="dxa"/>
            <w:tcBorders>
              <w:top w:val="nil"/>
              <w:left w:val="nil"/>
              <w:bottom w:val="single" w:sz="4" w:space="0" w:color="auto"/>
              <w:right w:val="single" w:sz="4" w:space="0" w:color="auto"/>
            </w:tcBorders>
            <w:shd w:val="clear" w:color="auto" w:fill="auto"/>
            <w:vAlign w:val="center"/>
            <w:hideMark/>
          </w:tcPr>
          <w:p w14:paraId="5B46793A" w14:textId="4E388C95"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4.62</w:t>
            </w:r>
          </w:p>
        </w:tc>
        <w:tc>
          <w:tcPr>
            <w:tcW w:w="1160" w:type="dxa"/>
            <w:tcBorders>
              <w:top w:val="nil"/>
              <w:left w:val="nil"/>
              <w:bottom w:val="single" w:sz="4" w:space="0" w:color="auto"/>
              <w:right w:val="single" w:sz="4" w:space="0" w:color="auto"/>
            </w:tcBorders>
            <w:shd w:val="clear" w:color="auto" w:fill="auto"/>
            <w:vAlign w:val="center"/>
            <w:hideMark/>
          </w:tcPr>
          <w:p w14:paraId="39A5866E"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420</w:t>
            </w:r>
          </w:p>
        </w:tc>
      </w:tr>
      <w:tr w:rsidR="00856351" w:rsidRPr="00920D13" w14:paraId="6EF732D5" w14:textId="77777777" w:rsidTr="00856351">
        <w:trPr>
          <w:trHeight w:val="19"/>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DF9FC4E"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1443" w:type="dxa"/>
            <w:tcBorders>
              <w:top w:val="nil"/>
              <w:left w:val="nil"/>
              <w:bottom w:val="single" w:sz="4" w:space="0" w:color="auto"/>
              <w:right w:val="single" w:sz="4" w:space="0" w:color="auto"/>
            </w:tcBorders>
            <w:shd w:val="clear" w:color="auto" w:fill="auto"/>
            <w:vAlign w:val="center"/>
            <w:hideMark/>
          </w:tcPr>
          <w:p w14:paraId="3A5104CB" w14:textId="77777777" w:rsidR="00856351" w:rsidRPr="00920D13" w:rsidRDefault="00856351"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Exchange</w:t>
            </w:r>
          </w:p>
        </w:tc>
        <w:tc>
          <w:tcPr>
            <w:tcW w:w="1061" w:type="dxa"/>
            <w:tcBorders>
              <w:top w:val="nil"/>
              <w:left w:val="nil"/>
              <w:bottom w:val="single" w:sz="4" w:space="0" w:color="auto"/>
              <w:right w:val="single" w:sz="4" w:space="0" w:color="auto"/>
            </w:tcBorders>
            <w:shd w:val="clear" w:color="auto" w:fill="auto"/>
            <w:vAlign w:val="center"/>
            <w:hideMark/>
          </w:tcPr>
          <w:p w14:paraId="39042370"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2.4</w:t>
            </w:r>
          </w:p>
        </w:tc>
        <w:tc>
          <w:tcPr>
            <w:tcW w:w="1160" w:type="dxa"/>
            <w:tcBorders>
              <w:top w:val="nil"/>
              <w:left w:val="nil"/>
              <w:bottom w:val="single" w:sz="4" w:space="0" w:color="auto"/>
              <w:right w:val="single" w:sz="4" w:space="0" w:color="auto"/>
            </w:tcBorders>
            <w:shd w:val="clear" w:color="auto" w:fill="auto"/>
            <w:vAlign w:val="center"/>
            <w:hideMark/>
          </w:tcPr>
          <w:p w14:paraId="6ED056D4"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132</w:t>
            </w:r>
          </w:p>
        </w:tc>
        <w:tc>
          <w:tcPr>
            <w:tcW w:w="1084" w:type="dxa"/>
            <w:tcBorders>
              <w:top w:val="nil"/>
              <w:left w:val="nil"/>
              <w:bottom w:val="single" w:sz="4" w:space="0" w:color="auto"/>
              <w:right w:val="single" w:sz="4" w:space="0" w:color="auto"/>
            </w:tcBorders>
            <w:shd w:val="clear" w:color="auto" w:fill="auto"/>
            <w:vAlign w:val="center"/>
            <w:hideMark/>
          </w:tcPr>
          <w:p w14:paraId="499FE65F"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2.27</w:t>
            </w:r>
          </w:p>
        </w:tc>
        <w:tc>
          <w:tcPr>
            <w:tcW w:w="1160" w:type="dxa"/>
            <w:tcBorders>
              <w:top w:val="nil"/>
              <w:left w:val="nil"/>
              <w:bottom w:val="single" w:sz="4" w:space="0" w:color="auto"/>
              <w:right w:val="single" w:sz="4" w:space="0" w:color="auto"/>
            </w:tcBorders>
            <w:shd w:val="clear" w:color="auto" w:fill="auto"/>
            <w:vAlign w:val="center"/>
            <w:hideMark/>
          </w:tcPr>
          <w:p w14:paraId="16559EF5"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139</w:t>
            </w:r>
          </w:p>
        </w:tc>
        <w:tc>
          <w:tcPr>
            <w:tcW w:w="850" w:type="dxa"/>
            <w:tcBorders>
              <w:top w:val="nil"/>
              <w:left w:val="nil"/>
              <w:bottom w:val="single" w:sz="4" w:space="0" w:color="auto"/>
              <w:right w:val="single" w:sz="4" w:space="0" w:color="auto"/>
            </w:tcBorders>
            <w:shd w:val="clear" w:color="auto" w:fill="auto"/>
            <w:vAlign w:val="center"/>
            <w:hideMark/>
          </w:tcPr>
          <w:p w14:paraId="6DBFEBAD" w14:textId="4E1898E0"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3.44</w:t>
            </w:r>
          </w:p>
        </w:tc>
        <w:tc>
          <w:tcPr>
            <w:tcW w:w="1160" w:type="dxa"/>
            <w:tcBorders>
              <w:top w:val="nil"/>
              <w:left w:val="nil"/>
              <w:bottom w:val="single" w:sz="4" w:space="0" w:color="auto"/>
              <w:right w:val="single" w:sz="4" w:space="0" w:color="auto"/>
            </w:tcBorders>
            <w:shd w:val="clear" w:color="auto" w:fill="auto"/>
            <w:vAlign w:val="center"/>
            <w:hideMark/>
          </w:tcPr>
          <w:p w14:paraId="76C14168"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321</w:t>
            </w:r>
          </w:p>
        </w:tc>
      </w:tr>
      <w:tr w:rsidR="00856351" w:rsidRPr="00920D13" w14:paraId="436F71E4" w14:textId="77777777" w:rsidTr="00856351">
        <w:trPr>
          <w:trHeight w:val="19"/>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C65FF8E"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1443" w:type="dxa"/>
            <w:tcBorders>
              <w:top w:val="nil"/>
              <w:left w:val="nil"/>
              <w:bottom w:val="single" w:sz="4" w:space="0" w:color="auto"/>
              <w:right w:val="single" w:sz="4" w:space="0" w:color="auto"/>
            </w:tcBorders>
            <w:shd w:val="clear" w:color="auto" w:fill="auto"/>
            <w:vAlign w:val="center"/>
            <w:hideMark/>
          </w:tcPr>
          <w:p w14:paraId="1009ACE7" w14:textId="77777777" w:rsidR="00856351" w:rsidRPr="00920D13" w:rsidRDefault="00856351"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Intra-State</w:t>
            </w:r>
          </w:p>
        </w:tc>
        <w:tc>
          <w:tcPr>
            <w:tcW w:w="1061" w:type="dxa"/>
            <w:tcBorders>
              <w:top w:val="nil"/>
              <w:left w:val="nil"/>
              <w:bottom w:val="single" w:sz="4" w:space="0" w:color="auto"/>
              <w:right w:val="single" w:sz="4" w:space="0" w:color="auto"/>
            </w:tcBorders>
            <w:shd w:val="clear" w:color="auto" w:fill="auto"/>
            <w:vAlign w:val="center"/>
            <w:hideMark/>
          </w:tcPr>
          <w:p w14:paraId="3E0FDA10"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1.53</w:t>
            </w:r>
          </w:p>
        </w:tc>
        <w:tc>
          <w:tcPr>
            <w:tcW w:w="1160" w:type="dxa"/>
            <w:tcBorders>
              <w:top w:val="nil"/>
              <w:left w:val="nil"/>
              <w:bottom w:val="single" w:sz="4" w:space="0" w:color="auto"/>
              <w:right w:val="single" w:sz="4" w:space="0" w:color="auto"/>
            </w:tcBorders>
            <w:shd w:val="clear" w:color="auto" w:fill="auto"/>
            <w:vAlign w:val="center"/>
            <w:hideMark/>
          </w:tcPr>
          <w:p w14:paraId="012D5CD3"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0.04</w:t>
            </w:r>
          </w:p>
        </w:tc>
        <w:tc>
          <w:tcPr>
            <w:tcW w:w="1084" w:type="dxa"/>
            <w:tcBorders>
              <w:top w:val="nil"/>
              <w:left w:val="nil"/>
              <w:bottom w:val="single" w:sz="4" w:space="0" w:color="auto"/>
              <w:right w:val="single" w:sz="4" w:space="0" w:color="auto"/>
            </w:tcBorders>
            <w:shd w:val="clear" w:color="auto" w:fill="auto"/>
            <w:vAlign w:val="center"/>
            <w:hideMark/>
          </w:tcPr>
          <w:p w14:paraId="444EC94B"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c>
          <w:tcPr>
            <w:tcW w:w="1160" w:type="dxa"/>
            <w:tcBorders>
              <w:top w:val="nil"/>
              <w:left w:val="nil"/>
              <w:bottom w:val="single" w:sz="4" w:space="0" w:color="auto"/>
              <w:right w:val="single" w:sz="4" w:space="0" w:color="auto"/>
            </w:tcBorders>
            <w:shd w:val="clear" w:color="auto" w:fill="auto"/>
            <w:vAlign w:val="center"/>
            <w:hideMark/>
          </w:tcPr>
          <w:p w14:paraId="1D8D1665"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850" w:type="dxa"/>
            <w:tcBorders>
              <w:top w:val="nil"/>
              <w:left w:val="nil"/>
              <w:bottom w:val="single" w:sz="4" w:space="0" w:color="auto"/>
              <w:right w:val="single" w:sz="4" w:space="0" w:color="auto"/>
            </w:tcBorders>
            <w:shd w:val="clear" w:color="auto" w:fill="auto"/>
            <w:vAlign w:val="center"/>
            <w:hideMark/>
          </w:tcPr>
          <w:p w14:paraId="48A0DEF5" w14:textId="20ADB3ED"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c>
          <w:tcPr>
            <w:tcW w:w="1160" w:type="dxa"/>
            <w:tcBorders>
              <w:top w:val="nil"/>
              <w:left w:val="nil"/>
              <w:bottom w:val="single" w:sz="4" w:space="0" w:color="auto"/>
              <w:right w:val="single" w:sz="4" w:space="0" w:color="auto"/>
            </w:tcBorders>
            <w:shd w:val="clear" w:color="auto" w:fill="auto"/>
            <w:vAlign w:val="center"/>
            <w:hideMark/>
          </w:tcPr>
          <w:p w14:paraId="5E9634AB" w14:textId="18088BAE"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w:t>
            </w:r>
          </w:p>
        </w:tc>
      </w:tr>
      <w:tr w:rsidR="00856351" w:rsidRPr="00920D13" w14:paraId="7A11A224" w14:textId="77777777" w:rsidTr="00856351">
        <w:trPr>
          <w:trHeight w:val="19"/>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57115A4"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1443" w:type="dxa"/>
            <w:tcBorders>
              <w:top w:val="nil"/>
              <w:left w:val="nil"/>
              <w:bottom w:val="single" w:sz="4" w:space="0" w:color="auto"/>
              <w:right w:val="single" w:sz="4" w:space="0" w:color="auto"/>
            </w:tcBorders>
            <w:shd w:val="clear" w:color="auto" w:fill="auto"/>
            <w:vAlign w:val="center"/>
            <w:hideMark/>
          </w:tcPr>
          <w:p w14:paraId="7E57F7EF" w14:textId="77777777" w:rsidR="00856351" w:rsidRPr="00920D13" w:rsidRDefault="00856351"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UI</w:t>
            </w:r>
          </w:p>
        </w:tc>
        <w:tc>
          <w:tcPr>
            <w:tcW w:w="1061" w:type="dxa"/>
            <w:tcBorders>
              <w:top w:val="nil"/>
              <w:left w:val="nil"/>
              <w:bottom w:val="single" w:sz="4" w:space="0" w:color="auto"/>
              <w:right w:val="single" w:sz="4" w:space="0" w:color="auto"/>
            </w:tcBorders>
            <w:shd w:val="clear" w:color="auto" w:fill="auto"/>
            <w:vAlign w:val="center"/>
            <w:hideMark/>
          </w:tcPr>
          <w:p w14:paraId="21F1DE9B"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0.39</w:t>
            </w:r>
          </w:p>
        </w:tc>
        <w:tc>
          <w:tcPr>
            <w:tcW w:w="1160" w:type="dxa"/>
            <w:tcBorders>
              <w:top w:val="nil"/>
              <w:left w:val="nil"/>
              <w:bottom w:val="single" w:sz="4" w:space="0" w:color="auto"/>
              <w:right w:val="single" w:sz="4" w:space="0" w:color="auto"/>
            </w:tcBorders>
            <w:shd w:val="clear" w:color="auto" w:fill="auto"/>
            <w:vAlign w:val="center"/>
            <w:hideMark/>
          </w:tcPr>
          <w:p w14:paraId="56F59223"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w:t>
            </w:r>
          </w:p>
        </w:tc>
        <w:tc>
          <w:tcPr>
            <w:tcW w:w="1084" w:type="dxa"/>
            <w:tcBorders>
              <w:top w:val="nil"/>
              <w:left w:val="nil"/>
              <w:bottom w:val="single" w:sz="4" w:space="0" w:color="auto"/>
              <w:right w:val="single" w:sz="4" w:space="0" w:color="auto"/>
            </w:tcBorders>
            <w:shd w:val="clear" w:color="auto" w:fill="auto"/>
            <w:vAlign w:val="center"/>
            <w:hideMark/>
          </w:tcPr>
          <w:p w14:paraId="25F41A8A"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2.06</w:t>
            </w:r>
          </w:p>
        </w:tc>
        <w:tc>
          <w:tcPr>
            <w:tcW w:w="1160" w:type="dxa"/>
            <w:tcBorders>
              <w:top w:val="nil"/>
              <w:left w:val="nil"/>
              <w:bottom w:val="single" w:sz="4" w:space="0" w:color="auto"/>
              <w:right w:val="single" w:sz="4" w:space="0" w:color="auto"/>
            </w:tcBorders>
            <w:shd w:val="clear" w:color="auto" w:fill="auto"/>
            <w:vAlign w:val="center"/>
            <w:hideMark/>
          </w:tcPr>
          <w:p w14:paraId="20AAE119" w14:textId="77777777"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14</w:t>
            </w:r>
          </w:p>
        </w:tc>
        <w:tc>
          <w:tcPr>
            <w:tcW w:w="850" w:type="dxa"/>
            <w:tcBorders>
              <w:top w:val="nil"/>
              <w:left w:val="nil"/>
              <w:bottom w:val="single" w:sz="4" w:space="0" w:color="auto"/>
              <w:right w:val="single" w:sz="4" w:space="0" w:color="auto"/>
            </w:tcBorders>
            <w:shd w:val="clear" w:color="auto" w:fill="auto"/>
            <w:vAlign w:val="center"/>
            <w:hideMark/>
          </w:tcPr>
          <w:p w14:paraId="568A4210" w14:textId="1B3D4AE4"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2.08</w:t>
            </w:r>
          </w:p>
        </w:tc>
        <w:tc>
          <w:tcPr>
            <w:tcW w:w="1160" w:type="dxa"/>
            <w:tcBorders>
              <w:top w:val="nil"/>
              <w:left w:val="nil"/>
              <w:bottom w:val="single" w:sz="4" w:space="0" w:color="auto"/>
              <w:right w:val="single" w:sz="4" w:space="0" w:color="auto"/>
            </w:tcBorders>
            <w:shd w:val="clear" w:color="auto" w:fill="auto"/>
            <w:vAlign w:val="center"/>
            <w:hideMark/>
          </w:tcPr>
          <w:p w14:paraId="111552AE" w14:textId="480B0B0F" w:rsidR="00856351" w:rsidRPr="00920D13" w:rsidRDefault="00856351"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7.84</w:t>
            </w:r>
          </w:p>
        </w:tc>
      </w:tr>
      <w:tr w:rsidR="00856351" w:rsidRPr="00920D13" w14:paraId="37B09C58" w14:textId="77777777" w:rsidTr="00856351">
        <w:trPr>
          <w:trHeight w:val="19"/>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1186437B" w14:textId="77777777" w:rsidR="00856351" w:rsidRPr="00920D13" w:rsidRDefault="00856351" w:rsidP="00EA5DF4">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443" w:type="dxa"/>
            <w:tcBorders>
              <w:top w:val="nil"/>
              <w:left w:val="nil"/>
              <w:bottom w:val="single" w:sz="4" w:space="0" w:color="auto"/>
              <w:right w:val="single" w:sz="4" w:space="0" w:color="auto"/>
            </w:tcBorders>
            <w:shd w:val="clear" w:color="auto" w:fill="auto"/>
            <w:noWrap/>
            <w:vAlign w:val="bottom"/>
            <w:hideMark/>
          </w:tcPr>
          <w:p w14:paraId="66D777A9" w14:textId="77777777" w:rsidR="00856351" w:rsidRPr="00920D13" w:rsidRDefault="00856351" w:rsidP="00EA5DF4">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1061" w:type="dxa"/>
            <w:tcBorders>
              <w:top w:val="nil"/>
              <w:left w:val="nil"/>
              <w:bottom w:val="single" w:sz="4" w:space="0" w:color="auto"/>
              <w:right w:val="single" w:sz="4" w:space="0" w:color="auto"/>
            </w:tcBorders>
            <w:shd w:val="clear" w:color="auto" w:fill="auto"/>
            <w:noWrap/>
            <w:vAlign w:val="center"/>
            <w:hideMark/>
          </w:tcPr>
          <w:p w14:paraId="35DF5D6C" w14:textId="23E3CC8D" w:rsidR="00856351" w:rsidRPr="00920D13" w:rsidRDefault="00856351" w:rsidP="00EA5DF4">
            <w:pPr>
              <w:widowControl/>
              <w:spacing w:line="240" w:lineRule="auto"/>
              <w:jc w:val="center"/>
              <w:rPr>
                <w:rFonts w:eastAsia="Times New Roman" w:cs="Calibri"/>
                <w:color w:val="000000"/>
                <w:sz w:val="22"/>
                <w:lang w:eastAsia="en-IN"/>
              </w:rPr>
            </w:pPr>
          </w:p>
        </w:tc>
        <w:tc>
          <w:tcPr>
            <w:tcW w:w="1160" w:type="dxa"/>
            <w:tcBorders>
              <w:top w:val="nil"/>
              <w:left w:val="nil"/>
              <w:bottom w:val="single" w:sz="4" w:space="0" w:color="auto"/>
              <w:right w:val="single" w:sz="4" w:space="0" w:color="auto"/>
            </w:tcBorders>
            <w:shd w:val="clear" w:color="auto" w:fill="auto"/>
            <w:vAlign w:val="center"/>
            <w:hideMark/>
          </w:tcPr>
          <w:p w14:paraId="550FC4A9" w14:textId="0CBCA50E"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522</w:t>
            </w:r>
          </w:p>
        </w:tc>
        <w:tc>
          <w:tcPr>
            <w:tcW w:w="1084" w:type="dxa"/>
            <w:tcBorders>
              <w:top w:val="nil"/>
              <w:left w:val="nil"/>
              <w:bottom w:val="single" w:sz="4" w:space="0" w:color="auto"/>
              <w:right w:val="single" w:sz="4" w:space="0" w:color="auto"/>
            </w:tcBorders>
            <w:shd w:val="clear" w:color="auto" w:fill="auto"/>
            <w:noWrap/>
            <w:vAlign w:val="center"/>
            <w:hideMark/>
          </w:tcPr>
          <w:p w14:paraId="58F86BB9" w14:textId="3C14BD43" w:rsidR="00856351" w:rsidRPr="00920D13" w:rsidRDefault="00856351" w:rsidP="00EA5DF4">
            <w:pPr>
              <w:widowControl/>
              <w:spacing w:line="240" w:lineRule="auto"/>
              <w:jc w:val="center"/>
              <w:rPr>
                <w:rFonts w:eastAsia="Times New Roman" w:cs="Calibri"/>
                <w:color w:val="000000"/>
                <w:sz w:val="22"/>
                <w:lang w:eastAsia="en-IN"/>
              </w:rPr>
            </w:pPr>
          </w:p>
        </w:tc>
        <w:tc>
          <w:tcPr>
            <w:tcW w:w="1160" w:type="dxa"/>
            <w:tcBorders>
              <w:top w:val="nil"/>
              <w:left w:val="nil"/>
              <w:bottom w:val="single" w:sz="4" w:space="0" w:color="auto"/>
              <w:right w:val="single" w:sz="4" w:space="0" w:color="auto"/>
            </w:tcBorders>
            <w:shd w:val="clear" w:color="auto" w:fill="auto"/>
            <w:vAlign w:val="center"/>
            <w:hideMark/>
          </w:tcPr>
          <w:p w14:paraId="4D497A5D" w14:textId="57670B5F"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443</w:t>
            </w:r>
          </w:p>
        </w:tc>
        <w:tc>
          <w:tcPr>
            <w:tcW w:w="850" w:type="dxa"/>
            <w:tcBorders>
              <w:top w:val="nil"/>
              <w:left w:val="nil"/>
              <w:bottom w:val="single" w:sz="4" w:space="0" w:color="auto"/>
              <w:right w:val="single" w:sz="4" w:space="0" w:color="auto"/>
            </w:tcBorders>
            <w:shd w:val="clear" w:color="auto" w:fill="auto"/>
            <w:vAlign w:val="center"/>
            <w:hideMark/>
          </w:tcPr>
          <w:p w14:paraId="16E819AE" w14:textId="272C2E9B" w:rsidR="00856351" w:rsidRPr="00920D13" w:rsidRDefault="00856351" w:rsidP="00EA5DF4">
            <w:pPr>
              <w:widowControl/>
              <w:spacing w:line="240" w:lineRule="auto"/>
              <w:jc w:val="center"/>
              <w:rPr>
                <w:rFonts w:eastAsia="Times New Roman" w:cs="Calibri"/>
                <w:color w:val="000000"/>
                <w:szCs w:val="24"/>
                <w:lang w:eastAsia="en-IN"/>
              </w:rPr>
            </w:pPr>
          </w:p>
        </w:tc>
        <w:tc>
          <w:tcPr>
            <w:tcW w:w="1160" w:type="dxa"/>
            <w:tcBorders>
              <w:top w:val="nil"/>
              <w:left w:val="nil"/>
              <w:bottom w:val="single" w:sz="4" w:space="0" w:color="auto"/>
              <w:right w:val="single" w:sz="4" w:space="0" w:color="auto"/>
            </w:tcBorders>
            <w:shd w:val="clear" w:color="auto" w:fill="auto"/>
            <w:vAlign w:val="center"/>
            <w:hideMark/>
          </w:tcPr>
          <w:p w14:paraId="612DDE28" w14:textId="017E9FFE" w:rsidR="00856351" w:rsidRPr="00920D13" w:rsidRDefault="00856351"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784</w:t>
            </w:r>
          </w:p>
        </w:tc>
      </w:tr>
    </w:tbl>
    <w:p w14:paraId="52C71A19" w14:textId="77777777" w:rsidR="00EA5DF4" w:rsidRPr="00920D13" w:rsidRDefault="00EA5DF4" w:rsidP="00EA5DF4">
      <w:pPr>
        <w:pStyle w:val="ListParagraph"/>
        <w:spacing w:before="60" w:after="60" w:line="360" w:lineRule="auto"/>
        <w:ind w:left="851"/>
        <w:rPr>
          <w:rFonts w:asciiTheme="minorHAnsi" w:hAnsiTheme="minorHAnsi" w:cstheme="minorHAnsi"/>
        </w:rPr>
      </w:pPr>
    </w:p>
    <w:p w14:paraId="79C919F6" w14:textId="139B959B" w:rsidR="001C4CB4" w:rsidRPr="00920D13" w:rsidRDefault="008065C7"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Thus, the</w:t>
      </w:r>
      <w:r w:rsidR="00FE55AD" w:rsidRPr="00920D13">
        <w:rPr>
          <w:rFonts w:asciiTheme="minorHAnsi" w:hAnsiTheme="minorHAnsi" w:cstheme="minorHAnsi"/>
        </w:rPr>
        <w:t xml:space="preserve"> Petitioner requests the Hon’ble Commission to consider the revenue on account of sale of surplus power while approving the net power purchase cost as submitted in the above table.</w:t>
      </w:r>
    </w:p>
    <w:p w14:paraId="32F5F5F1" w14:textId="77777777" w:rsidR="00FE55AD" w:rsidRPr="00920D13" w:rsidRDefault="00FE55AD" w:rsidP="00FE55AD">
      <w:pPr>
        <w:rPr>
          <w:rFonts w:asciiTheme="minorHAnsi" w:hAnsiTheme="minorHAnsi" w:cstheme="minorHAnsi"/>
        </w:rPr>
      </w:pPr>
    </w:p>
    <w:p w14:paraId="20E8F6E5" w14:textId="77777777" w:rsidR="00FE55AD" w:rsidRPr="00920D13" w:rsidRDefault="00FE55AD" w:rsidP="004B4BB0">
      <w:pPr>
        <w:pStyle w:val="ListParagraph"/>
        <w:numPr>
          <w:ilvl w:val="0"/>
          <w:numId w:val="43"/>
        </w:numPr>
        <w:rPr>
          <w:b/>
          <w:lang w:eastAsia="en-IN" w:bidi="te-IN"/>
        </w:rPr>
      </w:pPr>
      <w:r w:rsidRPr="00920D13">
        <w:rPr>
          <w:b/>
          <w:lang w:eastAsia="en-IN" w:bidi="te-IN"/>
        </w:rPr>
        <w:t>Transmission Charges:</w:t>
      </w:r>
    </w:p>
    <w:p w14:paraId="24546897" w14:textId="06D94110" w:rsidR="00FE55AD" w:rsidRPr="00920D13" w:rsidRDefault="00FE55AD" w:rsidP="004B4BB0">
      <w:pPr>
        <w:pStyle w:val="ListParagraph"/>
        <w:numPr>
          <w:ilvl w:val="0"/>
          <w:numId w:val="21"/>
        </w:numPr>
        <w:spacing w:before="60" w:after="60" w:line="360" w:lineRule="auto"/>
        <w:ind w:left="851" w:hanging="851"/>
        <w:rPr>
          <w:rFonts w:asciiTheme="minorHAnsi" w:hAnsiTheme="minorHAnsi" w:cstheme="minorHAnsi"/>
          <w:lang w:eastAsia="en-IN" w:bidi="te-IN"/>
        </w:rPr>
      </w:pPr>
      <w:r w:rsidRPr="00920D13">
        <w:rPr>
          <w:rFonts w:asciiTheme="minorHAnsi" w:hAnsiTheme="minorHAnsi" w:cstheme="minorHAnsi"/>
        </w:rPr>
        <w:t>The</w:t>
      </w:r>
      <w:r w:rsidRPr="00920D13">
        <w:rPr>
          <w:rFonts w:asciiTheme="minorHAnsi" w:hAnsiTheme="minorHAnsi" w:cstheme="minorHAnsi"/>
          <w:lang w:eastAsia="en-IN" w:bidi="te-IN"/>
        </w:rPr>
        <w:t xml:space="preserve"> Petitioner has considered the Tra</w:t>
      </w:r>
      <w:r w:rsidR="00243C7C" w:rsidRPr="00920D13">
        <w:rPr>
          <w:rFonts w:asciiTheme="minorHAnsi" w:hAnsiTheme="minorHAnsi" w:cstheme="minorHAnsi"/>
          <w:lang w:eastAsia="en-IN" w:bidi="te-IN"/>
        </w:rPr>
        <w:t xml:space="preserve">nsmission charges for FY </w:t>
      </w:r>
      <w:r w:rsidR="008065C7" w:rsidRPr="00920D13">
        <w:rPr>
          <w:rFonts w:asciiTheme="minorHAnsi" w:hAnsiTheme="minorHAnsi" w:cstheme="minorHAnsi"/>
          <w:lang w:eastAsia="en-IN" w:bidi="te-IN"/>
        </w:rPr>
        <w:t>2021-22</w:t>
      </w:r>
      <w:r w:rsidRPr="00920D13">
        <w:rPr>
          <w:rFonts w:asciiTheme="minorHAnsi" w:hAnsiTheme="minorHAnsi" w:cstheme="minorHAnsi"/>
          <w:lang w:eastAsia="en-IN" w:bidi="te-IN"/>
        </w:rPr>
        <w:t xml:space="preserve"> as under:</w:t>
      </w:r>
    </w:p>
    <w:p w14:paraId="6CAA6CE6" w14:textId="642BF388" w:rsidR="00EA5DF4" w:rsidRPr="00920D13" w:rsidRDefault="00662EF6" w:rsidP="00EA5DF4">
      <w:pPr>
        <w:jc w:val="center"/>
        <w:rPr>
          <w:rFonts w:asciiTheme="minorHAnsi" w:hAnsiTheme="minorHAnsi" w:cstheme="minorHAnsi"/>
          <w:lang w:eastAsia="en-IN" w:bidi="te-IN"/>
        </w:rPr>
      </w:pPr>
      <w:bookmarkStart w:id="67" w:name="_Ref120136781"/>
      <w:bookmarkStart w:id="68" w:name="_Toc26435930"/>
      <w:bookmarkStart w:id="69" w:name="_Toc120685604"/>
      <w:r w:rsidRPr="00920D13">
        <w:rPr>
          <w:rFonts w:asciiTheme="minorHAnsi" w:hAnsiTheme="minorHAnsi" w:cstheme="minorHAnsi"/>
          <w:b/>
        </w:rPr>
        <w:t xml:space="preserve">Table 3A </w:t>
      </w:r>
      <w:r w:rsidRPr="00920D13">
        <w:rPr>
          <w:rFonts w:asciiTheme="minorHAnsi" w:hAnsiTheme="minorHAnsi" w:cstheme="minorHAnsi"/>
          <w:b/>
          <w:i/>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i/>
        </w:rPr>
        <w:fldChar w:fldCharType="separate"/>
      </w:r>
      <w:r w:rsidR="0014655F">
        <w:rPr>
          <w:rFonts w:asciiTheme="minorHAnsi" w:hAnsiTheme="minorHAnsi" w:cstheme="minorHAnsi"/>
          <w:b/>
          <w:noProof/>
        </w:rPr>
        <w:t>23</w:t>
      </w:r>
      <w:r w:rsidRPr="00920D13">
        <w:rPr>
          <w:rFonts w:asciiTheme="minorHAnsi" w:hAnsiTheme="minorHAnsi" w:cstheme="minorHAnsi"/>
          <w:b/>
          <w:i/>
        </w:rPr>
        <w:fldChar w:fldCharType="end"/>
      </w:r>
      <w:bookmarkEnd w:id="67"/>
      <w:r w:rsidRPr="00920D13">
        <w:rPr>
          <w:rFonts w:asciiTheme="minorHAnsi" w:hAnsiTheme="minorHAnsi" w:cstheme="minorHAnsi"/>
          <w:b/>
        </w:rPr>
        <w:t xml:space="preserve">: </w:t>
      </w:r>
      <w:r w:rsidR="001A4850" w:rsidRPr="00920D13">
        <w:rPr>
          <w:rFonts w:asciiTheme="minorHAnsi" w:hAnsiTheme="minorHAnsi" w:cstheme="minorHAnsi"/>
          <w:b/>
        </w:rPr>
        <w:t xml:space="preserve">Transmission Charges </w:t>
      </w:r>
      <w:bookmarkEnd w:id="68"/>
      <w:r w:rsidR="00494FAE" w:rsidRPr="00920D13">
        <w:rPr>
          <w:rFonts w:asciiTheme="minorHAnsi" w:hAnsiTheme="minorHAnsi" w:cstheme="minorHAnsi"/>
          <w:b/>
        </w:rPr>
        <w:t>(₹ Crore)</w:t>
      </w:r>
      <w:bookmarkEnd w:id="69"/>
    </w:p>
    <w:tbl>
      <w:tblPr>
        <w:tblW w:w="7796" w:type="dxa"/>
        <w:tblInd w:w="846" w:type="dxa"/>
        <w:tblLook w:val="04A0" w:firstRow="1" w:lastRow="0" w:firstColumn="1" w:lastColumn="0" w:noHBand="0" w:noVBand="1"/>
      </w:tblPr>
      <w:tblGrid>
        <w:gridCol w:w="960"/>
        <w:gridCol w:w="3151"/>
        <w:gridCol w:w="1180"/>
        <w:gridCol w:w="2505"/>
      </w:tblGrid>
      <w:tr w:rsidR="00EA5DF4" w:rsidRPr="00920D13" w14:paraId="5915847E" w14:textId="77777777" w:rsidTr="000C110D">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9D34"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3151" w:type="dxa"/>
            <w:tcBorders>
              <w:top w:val="single" w:sz="4" w:space="0" w:color="auto"/>
              <w:left w:val="nil"/>
              <w:bottom w:val="single" w:sz="4" w:space="0" w:color="auto"/>
              <w:right w:val="single" w:sz="4" w:space="0" w:color="auto"/>
            </w:tcBorders>
            <w:shd w:val="clear" w:color="auto" w:fill="auto"/>
            <w:vAlign w:val="center"/>
            <w:hideMark/>
          </w:tcPr>
          <w:p w14:paraId="3B3BB23A" w14:textId="77777777" w:rsidR="00EA5DF4" w:rsidRPr="00920D13" w:rsidRDefault="00EA5DF4" w:rsidP="00EA5DF4">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C3128D8"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c>
          <w:tcPr>
            <w:tcW w:w="2505" w:type="dxa"/>
            <w:tcBorders>
              <w:top w:val="single" w:sz="4" w:space="0" w:color="auto"/>
              <w:left w:val="nil"/>
              <w:bottom w:val="single" w:sz="4" w:space="0" w:color="auto"/>
              <w:right w:val="single" w:sz="4" w:space="0" w:color="auto"/>
            </w:tcBorders>
            <w:shd w:val="clear" w:color="auto" w:fill="auto"/>
            <w:vAlign w:val="center"/>
            <w:hideMark/>
          </w:tcPr>
          <w:p w14:paraId="04F8D524"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Reference</w:t>
            </w:r>
          </w:p>
        </w:tc>
      </w:tr>
      <w:tr w:rsidR="00EA5DF4" w:rsidRPr="00920D13" w14:paraId="125DAD8D" w14:textId="77777777" w:rsidTr="00EA5DF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88BB61"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3151" w:type="dxa"/>
            <w:tcBorders>
              <w:top w:val="nil"/>
              <w:left w:val="nil"/>
              <w:bottom w:val="single" w:sz="4" w:space="0" w:color="auto"/>
              <w:right w:val="single" w:sz="4" w:space="0" w:color="auto"/>
            </w:tcBorders>
            <w:shd w:val="clear" w:color="auto" w:fill="auto"/>
            <w:vAlign w:val="center"/>
            <w:hideMark/>
          </w:tcPr>
          <w:p w14:paraId="7D893766" w14:textId="77777777" w:rsidR="00EA5DF4" w:rsidRPr="00920D13" w:rsidRDefault="00EA5DF4" w:rsidP="00EA5DF4">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Transmission Charges</w:t>
            </w:r>
          </w:p>
        </w:tc>
        <w:tc>
          <w:tcPr>
            <w:tcW w:w="1180" w:type="dxa"/>
            <w:tcBorders>
              <w:top w:val="nil"/>
              <w:left w:val="nil"/>
              <w:bottom w:val="single" w:sz="4" w:space="0" w:color="auto"/>
              <w:right w:val="single" w:sz="4" w:space="0" w:color="auto"/>
            </w:tcBorders>
            <w:shd w:val="clear" w:color="auto" w:fill="auto"/>
            <w:noWrap/>
            <w:vAlign w:val="center"/>
            <w:hideMark/>
          </w:tcPr>
          <w:p w14:paraId="141F48FB"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2505" w:type="dxa"/>
            <w:tcBorders>
              <w:top w:val="nil"/>
              <w:left w:val="nil"/>
              <w:bottom w:val="single" w:sz="4" w:space="0" w:color="auto"/>
              <w:right w:val="single" w:sz="4" w:space="0" w:color="auto"/>
            </w:tcBorders>
            <w:shd w:val="clear" w:color="auto" w:fill="auto"/>
            <w:noWrap/>
            <w:vAlign w:val="center"/>
            <w:hideMark/>
          </w:tcPr>
          <w:p w14:paraId="0F3F81A7"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w:t>
            </w:r>
          </w:p>
        </w:tc>
      </w:tr>
      <w:tr w:rsidR="00EA5DF4" w:rsidRPr="00920D13" w14:paraId="4896336F" w14:textId="77777777" w:rsidTr="00EA5DF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D7B172"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3151" w:type="dxa"/>
            <w:tcBorders>
              <w:top w:val="nil"/>
              <w:left w:val="nil"/>
              <w:bottom w:val="single" w:sz="4" w:space="0" w:color="auto"/>
              <w:right w:val="single" w:sz="4" w:space="0" w:color="auto"/>
            </w:tcBorders>
            <w:shd w:val="clear" w:color="auto" w:fill="auto"/>
            <w:vAlign w:val="center"/>
            <w:hideMark/>
          </w:tcPr>
          <w:p w14:paraId="23BF373C" w14:textId="77777777" w:rsidR="00EA5DF4" w:rsidRPr="00920D13" w:rsidRDefault="00EA5DF4"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Power Grid Corp. of India Ltd.</w:t>
            </w:r>
          </w:p>
        </w:tc>
        <w:tc>
          <w:tcPr>
            <w:tcW w:w="1180" w:type="dxa"/>
            <w:tcBorders>
              <w:top w:val="nil"/>
              <w:left w:val="nil"/>
              <w:bottom w:val="single" w:sz="4" w:space="0" w:color="auto"/>
              <w:right w:val="single" w:sz="4" w:space="0" w:color="auto"/>
            </w:tcBorders>
            <w:shd w:val="clear" w:color="auto" w:fill="auto"/>
            <w:vAlign w:val="center"/>
            <w:hideMark/>
          </w:tcPr>
          <w:p w14:paraId="79B6C3F2"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489.5</w:t>
            </w:r>
          </w:p>
        </w:tc>
        <w:tc>
          <w:tcPr>
            <w:tcW w:w="2505" w:type="dxa"/>
            <w:tcBorders>
              <w:top w:val="nil"/>
              <w:left w:val="nil"/>
              <w:bottom w:val="single" w:sz="4" w:space="0" w:color="auto"/>
              <w:right w:val="single" w:sz="4" w:space="0" w:color="auto"/>
            </w:tcBorders>
            <w:shd w:val="clear" w:color="auto" w:fill="auto"/>
            <w:noWrap/>
            <w:vAlign w:val="center"/>
            <w:hideMark/>
          </w:tcPr>
          <w:p w14:paraId="7388223B"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r>
      <w:tr w:rsidR="00EA5DF4" w:rsidRPr="00920D13" w14:paraId="4CDCBA08" w14:textId="77777777" w:rsidTr="00EA5DF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008DC"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w:t>
            </w:r>
          </w:p>
        </w:tc>
        <w:tc>
          <w:tcPr>
            <w:tcW w:w="3151" w:type="dxa"/>
            <w:tcBorders>
              <w:top w:val="nil"/>
              <w:left w:val="nil"/>
              <w:bottom w:val="single" w:sz="4" w:space="0" w:color="auto"/>
              <w:right w:val="single" w:sz="4" w:space="0" w:color="auto"/>
            </w:tcBorders>
            <w:shd w:val="clear" w:color="auto" w:fill="auto"/>
            <w:vAlign w:val="center"/>
            <w:hideMark/>
          </w:tcPr>
          <w:p w14:paraId="44A0AA1A" w14:textId="77777777" w:rsidR="00EA5DF4" w:rsidRPr="00920D13" w:rsidRDefault="00EA5DF4"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Delhi Transco Ltd. Wheeling Charges</w:t>
            </w:r>
          </w:p>
        </w:tc>
        <w:tc>
          <w:tcPr>
            <w:tcW w:w="1180" w:type="dxa"/>
            <w:tcBorders>
              <w:top w:val="nil"/>
              <w:left w:val="nil"/>
              <w:bottom w:val="single" w:sz="4" w:space="0" w:color="auto"/>
              <w:right w:val="single" w:sz="4" w:space="0" w:color="auto"/>
            </w:tcBorders>
            <w:shd w:val="clear" w:color="auto" w:fill="auto"/>
            <w:vAlign w:val="center"/>
            <w:hideMark/>
          </w:tcPr>
          <w:p w14:paraId="62AA7A8A"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142.7</w:t>
            </w:r>
          </w:p>
        </w:tc>
        <w:tc>
          <w:tcPr>
            <w:tcW w:w="2505" w:type="dxa"/>
            <w:tcBorders>
              <w:top w:val="nil"/>
              <w:left w:val="nil"/>
              <w:bottom w:val="single" w:sz="4" w:space="0" w:color="auto"/>
              <w:right w:val="single" w:sz="4" w:space="0" w:color="auto"/>
            </w:tcBorders>
            <w:shd w:val="clear" w:color="auto" w:fill="auto"/>
            <w:noWrap/>
            <w:vAlign w:val="center"/>
            <w:hideMark/>
          </w:tcPr>
          <w:p w14:paraId="412BEAD5"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r>
      <w:tr w:rsidR="00EA5DF4" w:rsidRPr="00920D13" w14:paraId="01CF8452" w14:textId="77777777" w:rsidTr="00EA5DF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D997C7"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Iii</w:t>
            </w:r>
          </w:p>
        </w:tc>
        <w:tc>
          <w:tcPr>
            <w:tcW w:w="3151" w:type="dxa"/>
            <w:tcBorders>
              <w:top w:val="nil"/>
              <w:left w:val="nil"/>
              <w:bottom w:val="single" w:sz="4" w:space="0" w:color="auto"/>
              <w:right w:val="single" w:sz="4" w:space="0" w:color="auto"/>
            </w:tcBorders>
            <w:shd w:val="clear" w:color="auto" w:fill="auto"/>
            <w:vAlign w:val="center"/>
            <w:hideMark/>
          </w:tcPr>
          <w:p w14:paraId="18A08317" w14:textId="77777777" w:rsidR="00EA5DF4" w:rsidRPr="00920D13" w:rsidRDefault="00EA5DF4"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Other Transmission etc.</w:t>
            </w:r>
          </w:p>
        </w:tc>
        <w:tc>
          <w:tcPr>
            <w:tcW w:w="1180" w:type="dxa"/>
            <w:tcBorders>
              <w:top w:val="nil"/>
              <w:left w:val="nil"/>
              <w:bottom w:val="single" w:sz="4" w:space="0" w:color="auto"/>
              <w:right w:val="single" w:sz="4" w:space="0" w:color="auto"/>
            </w:tcBorders>
            <w:shd w:val="clear" w:color="auto" w:fill="auto"/>
            <w:vAlign w:val="center"/>
            <w:hideMark/>
          </w:tcPr>
          <w:p w14:paraId="60D1BC01"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11.8</w:t>
            </w:r>
          </w:p>
        </w:tc>
        <w:tc>
          <w:tcPr>
            <w:tcW w:w="2505" w:type="dxa"/>
            <w:tcBorders>
              <w:top w:val="nil"/>
              <w:left w:val="nil"/>
              <w:bottom w:val="single" w:sz="4" w:space="0" w:color="auto"/>
              <w:right w:val="single" w:sz="4" w:space="0" w:color="auto"/>
            </w:tcBorders>
            <w:shd w:val="clear" w:color="auto" w:fill="auto"/>
            <w:noWrap/>
            <w:vAlign w:val="center"/>
            <w:hideMark/>
          </w:tcPr>
          <w:p w14:paraId="69266A79"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BBMB, DVC,SECI, NTPC, others</w:t>
            </w:r>
          </w:p>
        </w:tc>
      </w:tr>
      <w:tr w:rsidR="00EA5DF4" w:rsidRPr="00920D13" w14:paraId="10AEF429" w14:textId="77777777" w:rsidTr="00EA5DF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13E188"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iv</w:t>
            </w:r>
          </w:p>
        </w:tc>
        <w:tc>
          <w:tcPr>
            <w:tcW w:w="3151" w:type="dxa"/>
            <w:tcBorders>
              <w:top w:val="nil"/>
              <w:left w:val="nil"/>
              <w:bottom w:val="single" w:sz="4" w:space="0" w:color="auto"/>
              <w:right w:val="single" w:sz="4" w:space="0" w:color="auto"/>
            </w:tcBorders>
            <w:shd w:val="clear" w:color="auto" w:fill="auto"/>
            <w:vAlign w:val="center"/>
            <w:hideMark/>
          </w:tcPr>
          <w:p w14:paraId="42BFEA89" w14:textId="77777777" w:rsidR="00EA5DF4" w:rsidRPr="00920D13" w:rsidRDefault="00EA5DF4" w:rsidP="00EA5DF4">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Open Access Charges etc.</w:t>
            </w:r>
          </w:p>
        </w:tc>
        <w:tc>
          <w:tcPr>
            <w:tcW w:w="1180" w:type="dxa"/>
            <w:tcBorders>
              <w:top w:val="nil"/>
              <w:left w:val="nil"/>
              <w:bottom w:val="single" w:sz="4" w:space="0" w:color="auto"/>
              <w:right w:val="single" w:sz="4" w:space="0" w:color="auto"/>
            </w:tcBorders>
            <w:shd w:val="clear" w:color="auto" w:fill="auto"/>
            <w:vAlign w:val="center"/>
            <w:hideMark/>
          </w:tcPr>
          <w:p w14:paraId="5795693A"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49.4</w:t>
            </w:r>
          </w:p>
        </w:tc>
        <w:tc>
          <w:tcPr>
            <w:tcW w:w="2505" w:type="dxa"/>
            <w:tcBorders>
              <w:top w:val="nil"/>
              <w:left w:val="nil"/>
              <w:bottom w:val="single" w:sz="4" w:space="0" w:color="auto"/>
              <w:right w:val="single" w:sz="4" w:space="0" w:color="auto"/>
            </w:tcBorders>
            <w:shd w:val="clear" w:color="auto" w:fill="auto"/>
            <w:noWrap/>
            <w:vAlign w:val="center"/>
            <w:hideMark/>
          </w:tcPr>
          <w:p w14:paraId="19F2BFA6" w14:textId="77777777" w:rsidR="00EA5DF4" w:rsidRPr="00920D13" w:rsidRDefault="00EA5DF4" w:rsidP="00EA5DF4">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r>
      <w:tr w:rsidR="00EA5DF4" w:rsidRPr="00920D13" w14:paraId="6A86266F" w14:textId="77777777" w:rsidTr="00EA5DF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D98CDB"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v</w:t>
            </w:r>
          </w:p>
        </w:tc>
        <w:tc>
          <w:tcPr>
            <w:tcW w:w="3151" w:type="dxa"/>
            <w:tcBorders>
              <w:top w:val="nil"/>
              <w:left w:val="nil"/>
              <w:bottom w:val="single" w:sz="4" w:space="0" w:color="auto"/>
              <w:right w:val="single" w:sz="4" w:space="0" w:color="auto"/>
            </w:tcBorders>
            <w:shd w:val="clear" w:color="auto" w:fill="auto"/>
            <w:vAlign w:val="center"/>
            <w:hideMark/>
          </w:tcPr>
          <w:p w14:paraId="0EFD7DBC" w14:textId="77777777" w:rsidR="00EA5DF4" w:rsidRPr="00920D13" w:rsidRDefault="00EA5DF4" w:rsidP="00EA5DF4">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 Transmission charges</w:t>
            </w:r>
          </w:p>
        </w:tc>
        <w:tc>
          <w:tcPr>
            <w:tcW w:w="1180" w:type="dxa"/>
            <w:tcBorders>
              <w:top w:val="nil"/>
              <w:left w:val="nil"/>
              <w:bottom w:val="single" w:sz="4" w:space="0" w:color="auto"/>
              <w:right w:val="single" w:sz="4" w:space="0" w:color="auto"/>
            </w:tcBorders>
            <w:shd w:val="clear" w:color="auto" w:fill="auto"/>
            <w:vAlign w:val="center"/>
            <w:hideMark/>
          </w:tcPr>
          <w:p w14:paraId="2DCD5669"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693.4</w:t>
            </w:r>
          </w:p>
        </w:tc>
        <w:tc>
          <w:tcPr>
            <w:tcW w:w="2505" w:type="dxa"/>
            <w:tcBorders>
              <w:top w:val="nil"/>
              <w:left w:val="nil"/>
              <w:bottom w:val="single" w:sz="4" w:space="0" w:color="auto"/>
              <w:right w:val="single" w:sz="4" w:space="0" w:color="auto"/>
            </w:tcBorders>
            <w:shd w:val="clear" w:color="auto" w:fill="auto"/>
            <w:noWrap/>
            <w:vAlign w:val="center"/>
            <w:hideMark/>
          </w:tcPr>
          <w:p w14:paraId="3978CE11" w14:textId="77777777" w:rsidR="00EA5DF4" w:rsidRPr="00920D13" w:rsidRDefault="00EA5DF4" w:rsidP="00EA5DF4">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Sum I to IV</w:t>
            </w:r>
          </w:p>
        </w:tc>
      </w:tr>
    </w:tbl>
    <w:p w14:paraId="135CBF4A" w14:textId="355DDB14" w:rsidR="00FE55AD" w:rsidRPr="00920D13" w:rsidRDefault="00FE55AD" w:rsidP="00FE55AD">
      <w:pPr>
        <w:rPr>
          <w:rFonts w:asciiTheme="minorHAnsi" w:hAnsiTheme="minorHAnsi" w:cstheme="minorHAnsi"/>
          <w:lang w:eastAsia="en-IN" w:bidi="te-IN"/>
        </w:rPr>
      </w:pPr>
    </w:p>
    <w:p w14:paraId="68233F0A" w14:textId="77777777" w:rsidR="00D9394A" w:rsidRPr="00920D13" w:rsidRDefault="00D9394A" w:rsidP="004B4BB0">
      <w:pPr>
        <w:pStyle w:val="ListParagraph"/>
        <w:numPr>
          <w:ilvl w:val="0"/>
          <w:numId w:val="43"/>
        </w:numPr>
        <w:rPr>
          <w:rFonts w:asciiTheme="minorHAnsi" w:hAnsiTheme="minorHAnsi" w:cstheme="minorHAnsi"/>
          <w:b/>
          <w:u w:val="single"/>
          <w:lang w:eastAsia="en-IN" w:bidi="te-IN"/>
        </w:rPr>
      </w:pPr>
      <w:r w:rsidRPr="00920D13">
        <w:rPr>
          <w:rFonts w:asciiTheme="minorHAnsi" w:hAnsiTheme="minorHAnsi" w:cstheme="minorHAnsi"/>
          <w:b/>
          <w:u w:val="single"/>
          <w:lang w:eastAsia="en-IN" w:bidi="te-IN"/>
        </w:rPr>
        <w:t>Gross Power Purchase Cost:</w:t>
      </w:r>
    </w:p>
    <w:p w14:paraId="2B365593" w14:textId="142762A1" w:rsidR="00FE55AD" w:rsidRPr="00920D13" w:rsidRDefault="00D9394A"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Based on the above submissions, the Petitioner has considered the g</w:t>
      </w:r>
      <w:r w:rsidR="00C35875" w:rsidRPr="00920D13">
        <w:rPr>
          <w:rFonts w:asciiTheme="minorHAnsi" w:hAnsiTheme="minorHAnsi" w:cstheme="minorHAnsi"/>
        </w:rPr>
        <w:t>ross power purchase cost of ₹</w:t>
      </w:r>
      <w:r w:rsidR="00B7548F" w:rsidRPr="00920D13">
        <w:rPr>
          <w:rFonts w:asciiTheme="minorHAnsi" w:hAnsiTheme="minorHAnsi" w:cstheme="minorHAnsi"/>
        </w:rPr>
        <w:t>3,</w:t>
      </w:r>
      <w:r w:rsidR="008065C7" w:rsidRPr="00920D13">
        <w:rPr>
          <w:rFonts w:asciiTheme="minorHAnsi" w:hAnsiTheme="minorHAnsi" w:cstheme="minorHAnsi"/>
        </w:rPr>
        <w:t>796</w:t>
      </w:r>
      <w:r w:rsidR="00243C7C" w:rsidRPr="00920D13">
        <w:rPr>
          <w:rFonts w:asciiTheme="minorHAnsi" w:hAnsiTheme="minorHAnsi" w:cstheme="minorHAnsi"/>
        </w:rPr>
        <w:t xml:space="preserve"> </w:t>
      </w:r>
      <w:r w:rsidR="00E40568">
        <w:rPr>
          <w:rFonts w:asciiTheme="minorHAnsi" w:hAnsiTheme="minorHAnsi" w:cstheme="minorHAnsi"/>
        </w:rPr>
        <w:t>Crore</w:t>
      </w:r>
      <w:r w:rsidR="00243C7C" w:rsidRPr="00920D13">
        <w:rPr>
          <w:rFonts w:asciiTheme="minorHAnsi" w:hAnsiTheme="minorHAnsi" w:cstheme="minorHAnsi"/>
        </w:rPr>
        <w:t xml:space="preserve"> during FY </w:t>
      </w:r>
      <w:r w:rsidR="008065C7" w:rsidRPr="00920D13">
        <w:rPr>
          <w:rFonts w:asciiTheme="minorHAnsi" w:hAnsiTheme="minorHAnsi" w:cstheme="minorHAnsi"/>
        </w:rPr>
        <w:t>2021-22</w:t>
      </w:r>
      <w:r w:rsidR="00AD35CA" w:rsidRPr="00920D13">
        <w:rPr>
          <w:rFonts w:asciiTheme="minorHAnsi" w:hAnsiTheme="minorHAnsi" w:cstheme="minorHAnsi"/>
        </w:rPr>
        <w:t xml:space="preserve"> </w:t>
      </w:r>
      <w:r w:rsidR="008065C7" w:rsidRPr="00920D13">
        <w:rPr>
          <w:rFonts w:asciiTheme="minorHAnsi" w:hAnsiTheme="minorHAnsi" w:cstheme="minorHAnsi"/>
        </w:rPr>
        <w:t>as</w:t>
      </w:r>
      <w:r w:rsidRPr="00920D13">
        <w:rPr>
          <w:rFonts w:asciiTheme="minorHAnsi" w:hAnsiTheme="minorHAnsi" w:cstheme="minorHAnsi"/>
        </w:rPr>
        <w:t xml:space="preserve"> tabulated below:</w:t>
      </w:r>
    </w:p>
    <w:p w14:paraId="23914D96" w14:textId="2BC15247" w:rsidR="008065C7" w:rsidRPr="00920D13" w:rsidRDefault="00662EF6" w:rsidP="003A16C2">
      <w:pPr>
        <w:pStyle w:val="Caption"/>
        <w:keepNext/>
        <w:rPr>
          <w:rFonts w:asciiTheme="minorHAnsi" w:hAnsiTheme="minorHAnsi" w:cstheme="minorHAnsi"/>
        </w:rPr>
      </w:pPr>
      <w:bookmarkStart w:id="70" w:name="_Ref120136751"/>
      <w:bookmarkStart w:id="71" w:name="_Toc26435931"/>
      <w:bookmarkStart w:id="72" w:name="_Toc120685605"/>
      <w:r w:rsidRPr="00920D13">
        <w:rPr>
          <w:rFonts w:asciiTheme="minorHAnsi" w:hAnsiTheme="minorHAnsi" w:cstheme="minorHAnsi"/>
          <w:i w:val="0"/>
          <w:sz w:val="24"/>
        </w:rPr>
        <w:lastRenderedPageBreak/>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24</w:t>
      </w:r>
      <w:r w:rsidRPr="00920D13">
        <w:rPr>
          <w:rFonts w:asciiTheme="minorHAnsi" w:hAnsiTheme="minorHAnsi" w:cstheme="minorHAnsi"/>
          <w:i w:val="0"/>
          <w:sz w:val="24"/>
        </w:rPr>
        <w:fldChar w:fldCharType="end"/>
      </w:r>
      <w:bookmarkEnd w:id="70"/>
      <w:r w:rsidRPr="00920D13">
        <w:rPr>
          <w:rFonts w:asciiTheme="minorHAnsi" w:hAnsiTheme="minorHAnsi" w:cstheme="minorHAnsi"/>
          <w:i w:val="0"/>
          <w:sz w:val="24"/>
        </w:rPr>
        <w:t xml:space="preserve">: </w:t>
      </w:r>
      <w:r w:rsidR="001A4850" w:rsidRPr="00920D13">
        <w:rPr>
          <w:rFonts w:asciiTheme="minorHAnsi" w:hAnsiTheme="minorHAnsi" w:cstheme="minorHAnsi"/>
          <w:i w:val="0"/>
          <w:sz w:val="24"/>
        </w:rPr>
        <w:t>Gross Power Purchase Cost</w:t>
      </w:r>
      <w:r w:rsidR="00243C7C" w:rsidRPr="00920D13">
        <w:rPr>
          <w:rFonts w:asciiTheme="minorHAnsi" w:hAnsiTheme="minorHAnsi" w:cstheme="minorHAnsi"/>
          <w:i w:val="0"/>
          <w:sz w:val="24"/>
        </w:rPr>
        <w:t xml:space="preserve"> before rebate </w:t>
      </w:r>
      <w:bookmarkEnd w:id="71"/>
      <w:r w:rsidR="00494FAE" w:rsidRPr="00920D13">
        <w:rPr>
          <w:rFonts w:asciiTheme="minorHAnsi" w:hAnsiTheme="minorHAnsi" w:cstheme="minorHAnsi"/>
          <w:i w:val="0"/>
          <w:sz w:val="24"/>
        </w:rPr>
        <w:t>(₹ Crore)</w:t>
      </w:r>
      <w:bookmarkEnd w:id="72"/>
    </w:p>
    <w:tbl>
      <w:tblPr>
        <w:tblW w:w="8175" w:type="dxa"/>
        <w:tblInd w:w="562" w:type="dxa"/>
        <w:tblLook w:val="04A0" w:firstRow="1" w:lastRow="0" w:firstColumn="1" w:lastColumn="0" w:noHBand="0" w:noVBand="1"/>
      </w:tblPr>
      <w:tblGrid>
        <w:gridCol w:w="960"/>
        <w:gridCol w:w="3151"/>
        <w:gridCol w:w="1559"/>
        <w:gridCol w:w="2505"/>
      </w:tblGrid>
      <w:tr w:rsidR="003A16C2" w:rsidRPr="00920D13" w14:paraId="300DAE1E" w14:textId="77777777" w:rsidTr="00DC289F">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7F8B" w14:textId="77777777" w:rsidR="003A16C2" w:rsidRPr="00920D13" w:rsidRDefault="003A16C2" w:rsidP="00537BB2">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S. No </w:t>
            </w:r>
          </w:p>
        </w:tc>
        <w:tc>
          <w:tcPr>
            <w:tcW w:w="3151" w:type="dxa"/>
            <w:tcBorders>
              <w:top w:val="single" w:sz="4" w:space="0" w:color="auto"/>
              <w:left w:val="nil"/>
              <w:bottom w:val="single" w:sz="4" w:space="0" w:color="auto"/>
              <w:right w:val="single" w:sz="4" w:space="0" w:color="auto"/>
            </w:tcBorders>
            <w:shd w:val="clear" w:color="auto" w:fill="auto"/>
            <w:vAlign w:val="center"/>
            <w:hideMark/>
          </w:tcPr>
          <w:p w14:paraId="33CAED5C" w14:textId="77777777" w:rsidR="003A16C2" w:rsidRPr="00920D13" w:rsidRDefault="003A16C2" w:rsidP="00537BB2">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 xml:space="preserve">Particulars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B00B18D" w14:textId="77777777" w:rsidR="003A16C2" w:rsidRPr="00920D13" w:rsidRDefault="003A16C2" w:rsidP="00537BB2">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c>
          <w:tcPr>
            <w:tcW w:w="2505" w:type="dxa"/>
            <w:tcBorders>
              <w:top w:val="single" w:sz="4" w:space="0" w:color="auto"/>
              <w:left w:val="nil"/>
              <w:bottom w:val="single" w:sz="4" w:space="0" w:color="auto"/>
              <w:right w:val="single" w:sz="4" w:space="0" w:color="auto"/>
            </w:tcBorders>
            <w:shd w:val="clear" w:color="auto" w:fill="auto"/>
            <w:vAlign w:val="center"/>
            <w:hideMark/>
          </w:tcPr>
          <w:p w14:paraId="34A81A82" w14:textId="77777777" w:rsidR="003A16C2" w:rsidRPr="00920D13" w:rsidRDefault="003A16C2" w:rsidP="00537BB2">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Reference</w:t>
            </w:r>
          </w:p>
        </w:tc>
      </w:tr>
      <w:tr w:rsidR="003A16C2" w:rsidRPr="00920D13" w14:paraId="69D6B3E5" w14:textId="77777777" w:rsidTr="00DC289F">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DD73EA"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3151" w:type="dxa"/>
            <w:tcBorders>
              <w:top w:val="nil"/>
              <w:left w:val="nil"/>
              <w:bottom w:val="single" w:sz="4" w:space="0" w:color="auto"/>
              <w:right w:val="single" w:sz="4" w:space="0" w:color="auto"/>
            </w:tcBorders>
            <w:shd w:val="clear" w:color="auto" w:fill="auto"/>
            <w:vAlign w:val="center"/>
            <w:hideMark/>
          </w:tcPr>
          <w:p w14:paraId="25B4A8A2" w14:textId="77777777" w:rsidR="003A16C2" w:rsidRPr="00920D13" w:rsidRDefault="003A16C2" w:rsidP="00537BB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Audited Gross Power Purchase Cost (Before Rebate)</w:t>
            </w:r>
          </w:p>
        </w:tc>
        <w:tc>
          <w:tcPr>
            <w:tcW w:w="1559" w:type="dxa"/>
            <w:tcBorders>
              <w:top w:val="nil"/>
              <w:left w:val="nil"/>
              <w:bottom w:val="single" w:sz="4" w:space="0" w:color="auto"/>
              <w:right w:val="single" w:sz="4" w:space="0" w:color="auto"/>
            </w:tcBorders>
            <w:shd w:val="clear" w:color="auto" w:fill="auto"/>
            <w:vAlign w:val="center"/>
            <w:hideMark/>
          </w:tcPr>
          <w:p w14:paraId="1EB6136A"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c>
          <w:tcPr>
            <w:tcW w:w="2505" w:type="dxa"/>
            <w:tcBorders>
              <w:top w:val="nil"/>
              <w:left w:val="nil"/>
              <w:bottom w:val="single" w:sz="4" w:space="0" w:color="auto"/>
              <w:right w:val="single" w:sz="4" w:space="0" w:color="auto"/>
            </w:tcBorders>
            <w:shd w:val="clear" w:color="auto" w:fill="auto"/>
            <w:vAlign w:val="center"/>
            <w:hideMark/>
          </w:tcPr>
          <w:p w14:paraId="4A1384B3"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r>
      <w:tr w:rsidR="003A16C2" w:rsidRPr="00920D13" w14:paraId="6FD2B6A7" w14:textId="77777777" w:rsidTr="00DC289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C05578"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i </w:t>
            </w:r>
          </w:p>
        </w:tc>
        <w:tc>
          <w:tcPr>
            <w:tcW w:w="3151" w:type="dxa"/>
            <w:tcBorders>
              <w:top w:val="nil"/>
              <w:left w:val="nil"/>
              <w:bottom w:val="single" w:sz="4" w:space="0" w:color="auto"/>
              <w:right w:val="single" w:sz="4" w:space="0" w:color="auto"/>
            </w:tcBorders>
            <w:shd w:val="clear" w:color="auto" w:fill="auto"/>
            <w:vAlign w:val="center"/>
            <w:hideMark/>
          </w:tcPr>
          <w:p w14:paraId="299BD169" w14:textId="77777777" w:rsidR="003A16C2" w:rsidRPr="00920D13" w:rsidRDefault="003A16C2" w:rsidP="00537BB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Purchase of Energy </w:t>
            </w:r>
          </w:p>
        </w:tc>
        <w:tc>
          <w:tcPr>
            <w:tcW w:w="1559" w:type="dxa"/>
            <w:tcBorders>
              <w:top w:val="nil"/>
              <w:left w:val="nil"/>
              <w:bottom w:val="single" w:sz="4" w:space="0" w:color="auto"/>
              <w:right w:val="single" w:sz="4" w:space="0" w:color="auto"/>
            </w:tcBorders>
            <w:shd w:val="clear" w:color="auto" w:fill="auto"/>
            <w:vAlign w:val="center"/>
            <w:hideMark/>
          </w:tcPr>
          <w:p w14:paraId="59BD6383"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3,102.3</w:t>
            </w:r>
          </w:p>
        </w:tc>
        <w:tc>
          <w:tcPr>
            <w:tcW w:w="2505" w:type="dxa"/>
            <w:vMerge w:val="restart"/>
            <w:tcBorders>
              <w:top w:val="nil"/>
              <w:left w:val="single" w:sz="4" w:space="0" w:color="auto"/>
              <w:bottom w:val="single" w:sz="4" w:space="0" w:color="auto"/>
              <w:right w:val="single" w:sz="4" w:space="0" w:color="auto"/>
            </w:tcBorders>
            <w:shd w:val="clear" w:color="auto" w:fill="auto"/>
            <w:vAlign w:val="center"/>
            <w:hideMark/>
          </w:tcPr>
          <w:p w14:paraId="519F8589" w14:textId="3DC9B32F" w:rsidR="003A16C2" w:rsidRPr="00920D13" w:rsidRDefault="00DC289F" w:rsidP="00537BB2">
            <w:pPr>
              <w:widowControl/>
              <w:spacing w:line="240" w:lineRule="auto"/>
              <w:jc w:val="center"/>
              <w:rPr>
                <w:rFonts w:eastAsia="Times New Roman" w:cs="Calibri"/>
                <w:color w:val="000000"/>
                <w:sz w:val="22"/>
                <w:lang w:eastAsia="en-IN"/>
              </w:rPr>
            </w:pPr>
            <w:r w:rsidRPr="00920D13">
              <w:rPr>
                <w:rFonts w:eastAsia="Times New Roman" w:cs="Calibri"/>
                <w:color w:val="000000"/>
                <w:lang w:eastAsia="en-IN"/>
              </w:rPr>
              <w:t>Note 37 of</w:t>
            </w:r>
            <w:r w:rsidR="003A16C2" w:rsidRPr="00920D13">
              <w:rPr>
                <w:rFonts w:eastAsia="Times New Roman" w:cs="Calibri"/>
                <w:color w:val="000000"/>
                <w:lang w:eastAsia="en-IN"/>
              </w:rPr>
              <w:t xml:space="preserve"> Audited Accounts</w:t>
            </w:r>
          </w:p>
        </w:tc>
      </w:tr>
      <w:tr w:rsidR="003A16C2" w:rsidRPr="00920D13" w14:paraId="69A274AB" w14:textId="77777777" w:rsidTr="00DC289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B6155D"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ii </w:t>
            </w:r>
          </w:p>
        </w:tc>
        <w:tc>
          <w:tcPr>
            <w:tcW w:w="3151" w:type="dxa"/>
            <w:tcBorders>
              <w:top w:val="nil"/>
              <w:left w:val="nil"/>
              <w:bottom w:val="single" w:sz="4" w:space="0" w:color="auto"/>
              <w:right w:val="single" w:sz="4" w:space="0" w:color="auto"/>
            </w:tcBorders>
            <w:shd w:val="clear" w:color="auto" w:fill="auto"/>
            <w:vAlign w:val="center"/>
            <w:hideMark/>
          </w:tcPr>
          <w:p w14:paraId="415E4B74" w14:textId="77777777" w:rsidR="003A16C2" w:rsidRPr="00920D13" w:rsidRDefault="003A16C2" w:rsidP="00537BB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 xml:space="preserve">Transmission cost </w:t>
            </w:r>
          </w:p>
        </w:tc>
        <w:tc>
          <w:tcPr>
            <w:tcW w:w="1559" w:type="dxa"/>
            <w:tcBorders>
              <w:top w:val="nil"/>
              <w:left w:val="nil"/>
              <w:bottom w:val="single" w:sz="4" w:space="0" w:color="auto"/>
              <w:right w:val="single" w:sz="4" w:space="0" w:color="auto"/>
            </w:tcBorders>
            <w:shd w:val="clear" w:color="auto" w:fill="auto"/>
            <w:vAlign w:val="center"/>
            <w:hideMark/>
          </w:tcPr>
          <w:p w14:paraId="59818399"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693.4</w:t>
            </w:r>
          </w:p>
        </w:tc>
        <w:tc>
          <w:tcPr>
            <w:tcW w:w="2505" w:type="dxa"/>
            <w:vMerge/>
            <w:tcBorders>
              <w:top w:val="nil"/>
              <w:left w:val="single" w:sz="4" w:space="0" w:color="auto"/>
              <w:bottom w:val="single" w:sz="4" w:space="0" w:color="auto"/>
              <w:right w:val="single" w:sz="4" w:space="0" w:color="auto"/>
            </w:tcBorders>
            <w:vAlign w:val="center"/>
            <w:hideMark/>
          </w:tcPr>
          <w:p w14:paraId="58A268FC" w14:textId="77777777" w:rsidR="003A16C2" w:rsidRPr="00920D13" w:rsidRDefault="003A16C2" w:rsidP="00537BB2">
            <w:pPr>
              <w:widowControl/>
              <w:spacing w:line="240" w:lineRule="auto"/>
              <w:jc w:val="left"/>
              <w:rPr>
                <w:rFonts w:eastAsia="Times New Roman" w:cs="Calibri"/>
                <w:color w:val="000000"/>
                <w:sz w:val="22"/>
                <w:lang w:eastAsia="en-IN"/>
              </w:rPr>
            </w:pPr>
          </w:p>
        </w:tc>
      </w:tr>
      <w:tr w:rsidR="003A16C2" w:rsidRPr="00920D13" w14:paraId="28EFD693" w14:textId="77777777" w:rsidTr="00DC289F">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62BE42" w14:textId="77777777" w:rsidR="003A16C2" w:rsidRPr="00920D13" w:rsidRDefault="003A16C2" w:rsidP="00537BB2">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3151" w:type="dxa"/>
            <w:tcBorders>
              <w:top w:val="nil"/>
              <w:left w:val="nil"/>
              <w:bottom w:val="single" w:sz="4" w:space="0" w:color="auto"/>
              <w:right w:val="single" w:sz="4" w:space="0" w:color="auto"/>
            </w:tcBorders>
            <w:shd w:val="clear" w:color="auto" w:fill="auto"/>
            <w:vAlign w:val="center"/>
            <w:hideMark/>
          </w:tcPr>
          <w:p w14:paraId="1F29A04D" w14:textId="77777777" w:rsidR="003A16C2" w:rsidRPr="00920D13" w:rsidRDefault="003A16C2" w:rsidP="00537BB2">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Total Gross Power Purchase Cost excluding LPSC (i+ii)</w:t>
            </w:r>
          </w:p>
        </w:tc>
        <w:tc>
          <w:tcPr>
            <w:tcW w:w="1559" w:type="dxa"/>
            <w:tcBorders>
              <w:top w:val="nil"/>
              <w:left w:val="nil"/>
              <w:bottom w:val="single" w:sz="4" w:space="0" w:color="auto"/>
              <w:right w:val="single" w:sz="4" w:space="0" w:color="auto"/>
            </w:tcBorders>
            <w:shd w:val="clear" w:color="auto" w:fill="auto"/>
            <w:vAlign w:val="center"/>
            <w:hideMark/>
          </w:tcPr>
          <w:p w14:paraId="1AF777E7" w14:textId="77777777" w:rsidR="003A16C2" w:rsidRPr="00920D13" w:rsidRDefault="003A16C2" w:rsidP="00537BB2">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3,795.7</w:t>
            </w:r>
          </w:p>
        </w:tc>
        <w:tc>
          <w:tcPr>
            <w:tcW w:w="2505" w:type="dxa"/>
            <w:vMerge/>
            <w:tcBorders>
              <w:top w:val="nil"/>
              <w:left w:val="single" w:sz="4" w:space="0" w:color="auto"/>
              <w:bottom w:val="single" w:sz="4" w:space="0" w:color="auto"/>
              <w:right w:val="single" w:sz="4" w:space="0" w:color="auto"/>
            </w:tcBorders>
            <w:vAlign w:val="center"/>
            <w:hideMark/>
          </w:tcPr>
          <w:p w14:paraId="22BF88CD" w14:textId="77777777" w:rsidR="003A16C2" w:rsidRPr="00920D13" w:rsidRDefault="003A16C2" w:rsidP="00537BB2">
            <w:pPr>
              <w:widowControl/>
              <w:spacing w:line="240" w:lineRule="auto"/>
              <w:jc w:val="left"/>
              <w:rPr>
                <w:rFonts w:eastAsia="Times New Roman" w:cs="Calibri"/>
                <w:color w:val="000000"/>
                <w:sz w:val="22"/>
                <w:lang w:eastAsia="en-IN"/>
              </w:rPr>
            </w:pPr>
          </w:p>
        </w:tc>
      </w:tr>
    </w:tbl>
    <w:p w14:paraId="68536D39" w14:textId="77777777" w:rsidR="003A16C2" w:rsidRPr="00920D13" w:rsidRDefault="003A16C2" w:rsidP="008065C7">
      <w:pPr>
        <w:pStyle w:val="ListParagraph"/>
        <w:spacing w:before="60" w:after="60" w:line="360" w:lineRule="auto"/>
        <w:ind w:left="851"/>
        <w:rPr>
          <w:rFonts w:asciiTheme="minorHAnsi" w:hAnsiTheme="minorHAnsi" w:cstheme="minorHAnsi"/>
        </w:rPr>
      </w:pPr>
    </w:p>
    <w:p w14:paraId="60F1BAEA" w14:textId="7359CC3A" w:rsidR="00AA64FC" w:rsidRPr="00920D13" w:rsidRDefault="00AA64FC" w:rsidP="004B4BB0">
      <w:pPr>
        <w:pStyle w:val="ListParagraph"/>
        <w:numPr>
          <w:ilvl w:val="0"/>
          <w:numId w:val="21"/>
        </w:numPr>
        <w:spacing w:before="60" w:after="60" w:line="360" w:lineRule="auto"/>
        <w:ind w:left="851" w:hanging="851"/>
        <w:rPr>
          <w:rFonts w:asciiTheme="minorHAnsi" w:hAnsiTheme="minorHAnsi" w:cstheme="minorHAnsi"/>
        </w:rPr>
      </w:pPr>
      <w:r w:rsidRPr="00920D13">
        <w:rPr>
          <w:rFonts w:asciiTheme="minorHAnsi" w:hAnsiTheme="minorHAnsi" w:cstheme="minorHAnsi"/>
        </w:rPr>
        <w:t>The reconciliation of the Power cost as per Audited accounts in the break-up of the same as per requirement by the Hon’ble Commission is submitted in the following table</w:t>
      </w:r>
      <w:r w:rsidR="00D72E99" w:rsidRPr="00920D13">
        <w:rPr>
          <w:rFonts w:asciiTheme="minorHAnsi" w:hAnsiTheme="minorHAnsi" w:cstheme="minorHAnsi"/>
        </w:rPr>
        <w:t>:</w:t>
      </w:r>
    </w:p>
    <w:p w14:paraId="69F842D5" w14:textId="3661477C" w:rsidR="000C110D" w:rsidRPr="00920D13" w:rsidRDefault="00662EF6" w:rsidP="000C110D">
      <w:pPr>
        <w:jc w:val="center"/>
      </w:pPr>
      <w:bookmarkStart w:id="73" w:name="_Ref116289446"/>
      <w:bookmarkStart w:id="74" w:name="_Toc26435932"/>
      <w:bookmarkStart w:id="75" w:name="_Toc120685606"/>
      <w:r w:rsidRPr="00920D13">
        <w:rPr>
          <w:rFonts w:asciiTheme="minorHAnsi" w:hAnsiTheme="minorHAnsi" w:cstheme="minorHAnsi"/>
          <w:b/>
        </w:rPr>
        <w:t xml:space="preserve">Table 3A </w:t>
      </w:r>
      <w:r w:rsidRPr="00920D13">
        <w:rPr>
          <w:rFonts w:asciiTheme="minorHAnsi" w:hAnsiTheme="minorHAnsi" w:cstheme="minorHAnsi"/>
          <w:b/>
          <w:i/>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i/>
        </w:rPr>
        <w:fldChar w:fldCharType="separate"/>
      </w:r>
      <w:r w:rsidR="0014655F">
        <w:rPr>
          <w:rFonts w:asciiTheme="minorHAnsi" w:hAnsiTheme="minorHAnsi" w:cstheme="minorHAnsi"/>
          <w:b/>
          <w:noProof/>
        </w:rPr>
        <w:t>25</w:t>
      </w:r>
      <w:r w:rsidRPr="00920D13">
        <w:rPr>
          <w:rFonts w:asciiTheme="minorHAnsi" w:hAnsiTheme="minorHAnsi" w:cstheme="minorHAnsi"/>
          <w:b/>
          <w:i/>
        </w:rPr>
        <w:fldChar w:fldCharType="end"/>
      </w:r>
      <w:bookmarkEnd w:id="73"/>
      <w:r w:rsidRPr="00920D13">
        <w:rPr>
          <w:rFonts w:asciiTheme="minorHAnsi" w:hAnsiTheme="minorHAnsi" w:cstheme="minorHAnsi"/>
          <w:b/>
        </w:rPr>
        <w:t xml:space="preserve">: </w:t>
      </w:r>
      <w:r w:rsidR="001A4850" w:rsidRPr="00920D13">
        <w:rPr>
          <w:rFonts w:asciiTheme="minorHAnsi" w:hAnsiTheme="minorHAnsi" w:cstheme="minorHAnsi"/>
          <w:b/>
        </w:rPr>
        <w:t xml:space="preserve">Reconciliation with </w:t>
      </w:r>
      <w:r w:rsidR="000C110D" w:rsidRPr="00920D13">
        <w:rPr>
          <w:rFonts w:asciiTheme="minorHAnsi" w:hAnsiTheme="minorHAnsi" w:cstheme="minorHAnsi"/>
          <w:b/>
        </w:rPr>
        <w:t>Gross Power Purchase cost</w:t>
      </w:r>
      <w:r w:rsidR="001A4850" w:rsidRPr="00920D13">
        <w:rPr>
          <w:rFonts w:asciiTheme="minorHAnsi" w:hAnsiTheme="minorHAnsi" w:cstheme="minorHAnsi"/>
          <w:b/>
        </w:rPr>
        <w:t xml:space="preserve"> </w:t>
      </w:r>
      <w:bookmarkEnd w:id="74"/>
      <w:r w:rsidR="00494FAE" w:rsidRPr="00920D13">
        <w:rPr>
          <w:rFonts w:asciiTheme="minorHAnsi" w:hAnsiTheme="minorHAnsi" w:cstheme="minorHAnsi"/>
          <w:b/>
        </w:rPr>
        <w:t>(₹ Crore)</w:t>
      </w:r>
      <w:bookmarkEnd w:id="75"/>
    </w:p>
    <w:tbl>
      <w:tblPr>
        <w:tblW w:w="8080" w:type="dxa"/>
        <w:tblInd w:w="562" w:type="dxa"/>
        <w:tblLook w:val="04A0" w:firstRow="1" w:lastRow="0" w:firstColumn="1" w:lastColumn="0" w:noHBand="0" w:noVBand="1"/>
      </w:tblPr>
      <w:tblGrid>
        <w:gridCol w:w="960"/>
        <w:gridCol w:w="3146"/>
        <w:gridCol w:w="1559"/>
        <w:gridCol w:w="2415"/>
      </w:tblGrid>
      <w:tr w:rsidR="000C110D" w:rsidRPr="00920D13" w14:paraId="232C35C5" w14:textId="77777777" w:rsidTr="000C110D">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CCB4"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5C4201BC" w14:textId="77777777" w:rsidR="000C110D" w:rsidRPr="00920D13" w:rsidRDefault="000C110D" w:rsidP="000C110D">
            <w:pPr>
              <w:widowControl/>
              <w:spacing w:line="240" w:lineRule="auto"/>
              <w:ind w:right="-63"/>
              <w:jc w:val="left"/>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497C4F"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c>
          <w:tcPr>
            <w:tcW w:w="2415" w:type="dxa"/>
            <w:tcBorders>
              <w:top w:val="single" w:sz="4" w:space="0" w:color="auto"/>
              <w:left w:val="nil"/>
              <w:bottom w:val="single" w:sz="4" w:space="0" w:color="auto"/>
              <w:right w:val="single" w:sz="4" w:space="0" w:color="auto"/>
            </w:tcBorders>
            <w:shd w:val="clear" w:color="auto" w:fill="auto"/>
            <w:vAlign w:val="center"/>
            <w:hideMark/>
          </w:tcPr>
          <w:p w14:paraId="7D32DBEE"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Reference</w:t>
            </w:r>
          </w:p>
        </w:tc>
      </w:tr>
      <w:tr w:rsidR="003C044E" w:rsidRPr="00920D13" w14:paraId="719A4366" w14:textId="77777777" w:rsidTr="003C044E">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17873A"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A</w:t>
            </w:r>
          </w:p>
        </w:tc>
        <w:tc>
          <w:tcPr>
            <w:tcW w:w="3146" w:type="dxa"/>
            <w:tcBorders>
              <w:top w:val="nil"/>
              <w:left w:val="nil"/>
              <w:bottom w:val="single" w:sz="4" w:space="0" w:color="auto"/>
              <w:right w:val="single" w:sz="4" w:space="0" w:color="auto"/>
            </w:tcBorders>
            <w:shd w:val="clear" w:color="auto" w:fill="auto"/>
            <w:noWrap/>
            <w:vAlign w:val="center"/>
            <w:hideMark/>
          </w:tcPr>
          <w:p w14:paraId="0BABB2E9"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Long Term Power Purchase</w:t>
            </w:r>
          </w:p>
        </w:tc>
        <w:tc>
          <w:tcPr>
            <w:tcW w:w="1559" w:type="dxa"/>
            <w:tcBorders>
              <w:top w:val="nil"/>
              <w:left w:val="nil"/>
              <w:bottom w:val="single" w:sz="4" w:space="0" w:color="auto"/>
              <w:right w:val="single" w:sz="4" w:space="0" w:color="auto"/>
            </w:tcBorders>
            <w:shd w:val="clear" w:color="auto" w:fill="auto"/>
            <w:noWrap/>
            <w:vAlign w:val="center"/>
          </w:tcPr>
          <w:p w14:paraId="54FB4B6B" w14:textId="3250AC63"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cs="Calibri"/>
                <w:color w:val="000000"/>
              </w:rPr>
              <w:t>3,168.5</w:t>
            </w:r>
          </w:p>
        </w:tc>
        <w:tc>
          <w:tcPr>
            <w:tcW w:w="2415" w:type="dxa"/>
            <w:tcBorders>
              <w:top w:val="nil"/>
              <w:left w:val="nil"/>
              <w:bottom w:val="single" w:sz="4" w:space="0" w:color="auto"/>
              <w:right w:val="single" w:sz="4" w:space="0" w:color="auto"/>
            </w:tcBorders>
            <w:shd w:val="clear" w:color="auto" w:fill="auto"/>
            <w:noWrap/>
            <w:vAlign w:val="center"/>
            <w:hideMark/>
          </w:tcPr>
          <w:p w14:paraId="4789193E" w14:textId="2E15CEC1" w:rsidR="003C044E" w:rsidRPr="00920D13" w:rsidRDefault="003C044E" w:rsidP="003C044E">
            <w:pPr>
              <w:widowControl/>
              <w:spacing w:line="240" w:lineRule="auto"/>
              <w:jc w:val="center"/>
              <w:rPr>
                <w:rFonts w:eastAsia="Times New Roman" w:cs="Calibri"/>
                <w:color w:val="000000"/>
                <w:szCs w:val="24"/>
                <w:lang w:eastAsia="en-IN"/>
              </w:rPr>
            </w:pPr>
          </w:p>
        </w:tc>
      </w:tr>
      <w:tr w:rsidR="003C044E" w:rsidRPr="00920D13" w14:paraId="4B006191" w14:textId="77777777" w:rsidTr="003C044E">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18A521"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B</w:t>
            </w:r>
          </w:p>
        </w:tc>
        <w:tc>
          <w:tcPr>
            <w:tcW w:w="3146" w:type="dxa"/>
            <w:tcBorders>
              <w:top w:val="nil"/>
              <w:left w:val="nil"/>
              <w:bottom w:val="single" w:sz="4" w:space="0" w:color="auto"/>
              <w:right w:val="single" w:sz="4" w:space="0" w:color="auto"/>
            </w:tcBorders>
            <w:shd w:val="clear" w:color="auto" w:fill="auto"/>
            <w:noWrap/>
            <w:vAlign w:val="center"/>
            <w:hideMark/>
          </w:tcPr>
          <w:p w14:paraId="3A83AD3E"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Short Term Power Purchase</w:t>
            </w:r>
          </w:p>
        </w:tc>
        <w:tc>
          <w:tcPr>
            <w:tcW w:w="1559" w:type="dxa"/>
            <w:tcBorders>
              <w:top w:val="nil"/>
              <w:left w:val="nil"/>
              <w:bottom w:val="single" w:sz="4" w:space="0" w:color="auto"/>
              <w:right w:val="single" w:sz="4" w:space="0" w:color="auto"/>
            </w:tcBorders>
            <w:shd w:val="clear" w:color="auto" w:fill="auto"/>
            <w:noWrap/>
            <w:vAlign w:val="center"/>
          </w:tcPr>
          <w:p w14:paraId="6899FD96" w14:textId="5BF22DE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cs="Calibri"/>
                <w:color w:val="000000"/>
              </w:rPr>
              <w:t>364.1</w:t>
            </w:r>
          </w:p>
        </w:tc>
        <w:tc>
          <w:tcPr>
            <w:tcW w:w="2415" w:type="dxa"/>
            <w:tcBorders>
              <w:top w:val="nil"/>
              <w:left w:val="nil"/>
              <w:bottom w:val="single" w:sz="4" w:space="0" w:color="auto"/>
              <w:right w:val="single" w:sz="4" w:space="0" w:color="auto"/>
            </w:tcBorders>
            <w:shd w:val="clear" w:color="auto" w:fill="auto"/>
            <w:vAlign w:val="center"/>
            <w:hideMark/>
          </w:tcPr>
          <w:p w14:paraId="76A24A11" w14:textId="1E73D7A9"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fldChar w:fldCharType="begin"/>
            </w:r>
            <w:r w:rsidRPr="00920D13">
              <w:rPr>
                <w:rFonts w:eastAsia="Times New Roman" w:cs="Calibri"/>
                <w:color w:val="000000"/>
                <w:szCs w:val="24"/>
                <w:lang w:eastAsia="en-IN"/>
              </w:rPr>
              <w:instrText xml:space="preserve"> REF _Ref120137623 \h  \* MERGEFORMAT </w:instrText>
            </w:r>
            <w:r w:rsidRPr="00920D13">
              <w:rPr>
                <w:rFonts w:eastAsia="Times New Roman" w:cs="Calibri"/>
                <w:color w:val="000000"/>
                <w:szCs w:val="24"/>
                <w:lang w:eastAsia="en-IN"/>
              </w:rPr>
            </w:r>
            <w:r w:rsidRPr="00920D13">
              <w:rPr>
                <w:rFonts w:eastAsia="Times New Roman" w:cs="Calibri"/>
                <w:color w:val="000000"/>
                <w:szCs w:val="24"/>
                <w:lang w:eastAsia="en-IN"/>
              </w:rPr>
              <w:fldChar w:fldCharType="separate"/>
            </w:r>
            <w:r w:rsidR="0014655F" w:rsidRPr="0014655F">
              <w:rPr>
                <w:rFonts w:asciiTheme="minorHAnsi" w:hAnsiTheme="minorHAnsi" w:cstheme="minorHAnsi"/>
              </w:rPr>
              <w:t xml:space="preserve">Table 3A </w:t>
            </w:r>
            <w:r w:rsidR="0014655F" w:rsidRPr="0014655F">
              <w:rPr>
                <w:rFonts w:asciiTheme="minorHAnsi" w:hAnsiTheme="minorHAnsi" w:cstheme="minorHAnsi"/>
                <w:noProof/>
              </w:rPr>
              <w:t>21</w:t>
            </w:r>
            <w:r w:rsidRPr="00920D13">
              <w:rPr>
                <w:rFonts w:eastAsia="Times New Roman" w:cs="Calibri"/>
                <w:color w:val="000000"/>
                <w:szCs w:val="24"/>
                <w:lang w:eastAsia="en-IN"/>
              </w:rPr>
              <w:fldChar w:fldCharType="end"/>
            </w:r>
          </w:p>
        </w:tc>
      </w:tr>
      <w:tr w:rsidR="003C044E" w:rsidRPr="00920D13" w14:paraId="6870AFCD" w14:textId="77777777" w:rsidTr="003C044E">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ABC706"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C</w:t>
            </w:r>
          </w:p>
        </w:tc>
        <w:tc>
          <w:tcPr>
            <w:tcW w:w="3146" w:type="dxa"/>
            <w:tcBorders>
              <w:top w:val="nil"/>
              <w:left w:val="nil"/>
              <w:bottom w:val="single" w:sz="4" w:space="0" w:color="auto"/>
              <w:right w:val="single" w:sz="4" w:space="0" w:color="auto"/>
            </w:tcBorders>
            <w:shd w:val="clear" w:color="auto" w:fill="auto"/>
            <w:noWrap/>
            <w:vAlign w:val="center"/>
            <w:hideMark/>
          </w:tcPr>
          <w:p w14:paraId="20FF18BC"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Banking Sale</w:t>
            </w:r>
          </w:p>
        </w:tc>
        <w:tc>
          <w:tcPr>
            <w:tcW w:w="1559" w:type="dxa"/>
            <w:tcBorders>
              <w:top w:val="nil"/>
              <w:left w:val="nil"/>
              <w:bottom w:val="single" w:sz="4" w:space="0" w:color="auto"/>
              <w:right w:val="single" w:sz="4" w:space="0" w:color="auto"/>
            </w:tcBorders>
            <w:shd w:val="clear" w:color="auto" w:fill="auto"/>
            <w:noWrap/>
            <w:vAlign w:val="center"/>
          </w:tcPr>
          <w:p w14:paraId="756498D2" w14:textId="74D7CBE2"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cs="Calibri"/>
                <w:color w:val="000000"/>
              </w:rPr>
              <w:t>419.6</w:t>
            </w:r>
          </w:p>
        </w:tc>
        <w:tc>
          <w:tcPr>
            <w:tcW w:w="2415" w:type="dxa"/>
            <w:tcBorders>
              <w:top w:val="nil"/>
              <w:left w:val="nil"/>
              <w:bottom w:val="single" w:sz="4" w:space="0" w:color="auto"/>
              <w:right w:val="single" w:sz="4" w:space="0" w:color="auto"/>
            </w:tcBorders>
            <w:shd w:val="clear" w:color="auto" w:fill="auto"/>
            <w:vAlign w:val="center"/>
            <w:hideMark/>
          </w:tcPr>
          <w:p w14:paraId="2F4796CB" w14:textId="13854F25"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fldChar w:fldCharType="begin"/>
            </w:r>
            <w:r w:rsidRPr="00920D13">
              <w:rPr>
                <w:rFonts w:eastAsia="Times New Roman" w:cs="Calibri"/>
                <w:color w:val="000000"/>
                <w:szCs w:val="24"/>
                <w:lang w:eastAsia="en-IN"/>
              </w:rPr>
              <w:instrText xml:space="preserve"> REF _Ref120137642 \h  \* MERGEFORMAT </w:instrText>
            </w:r>
            <w:r w:rsidRPr="00920D13">
              <w:rPr>
                <w:rFonts w:eastAsia="Times New Roman" w:cs="Calibri"/>
                <w:color w:val="000000"/>
                <w:szCs w:val="24"/>
                <w:lang w:eastAsia="en-IN"/>
              </w:rPr>
            </w:r>
            <w:r w:rsidRPr="00920D13">
              <w:rPr>
                <w:rFonts w:eastAsia="Times New Roman" w:cs="Calibri"/>
                <w:color w:val="000000"/>
                <w:szCs w:val="24"/>
                <w:lang w:eastAsia="en-IN"/>
              </w:rPr>
              <w:fldChar w:fldCharType="separate"/>
            </w:r>
            <w:r w:rsidR="0014655F" w:rsidRPr="00920D13">
              <w:rPr>
                <w:rFonts w:asciiTheme="minorHAnsi" w:hAnsiTheme="minorHAnsi" w:cstheme="minorHAnsi"/>
              </w:rPr>
              <w:t xml:space="preserve">Table 3A </w:t>
            </w:r>
            <w:r w:rsidR="0014655F" w:rsidRPr="0014655F">
              <w:rPr>
                <w:rFonts w:asciiTheme="minorHAnsi" w:hAnsiTheme="minorHAnsi" w:cstheme="minorHAnsi"/>
                <w:noProof/>
              </w:rPr>
              <w:t>22</w:t>
            </w:r>
            <w:r w:rsidRPr="00920D13">
              <w:rPr>
                <w:rFonts w:eastAsia="Times New Roman" w:cs="Calibri"/>
                <w:color w:val="000000"/>
                <w:szCs w:val="24"/>
                <w:lang w:eastAsia="en-IN"/>
              </w:rPr>
              <w:fldChar w:fldCharType="end"/>
            </w:r>
          </w:p>
        </w:tc>
      </w:tr>
      <w:tr w:rsidR="003C044E" w:rsidRPr="00920D13" w14:paraId="39E22F92" w14:textId="77777777" w:rsidTr="003C044E">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15454E" w14:textId="56FCD2D1" w:rsidR="003C044E" w:rsidRPr="00920D13" w:rsidRDefault="00D73598"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D</w:t>
            </w:r>
          </w:p>
        </w:tc>
        <w:tc>
          <w:tcPr>
            <w:tcW w:w="3146" w:type="dxa"/>
            <w:tcBorders>
              <w:top w:val="nil"/>
              <w:left w:val="nil"/>
              <w:bottom w:val="single" w:sz="4" w:space="0" w:color="auto"/>
              <w:right w:val="single" w:sz="4" w:space="0" w:color="auto"/>
            </w:tcBorders>
            <w:shd w:val="clear" w:color="auto" w:fill="auto"/>
            <w:noWrap/>
            <w:vAlign w:val="center"/>
            <w:hideMark/>
          </w:tcPr>
          <w:p w14:paraId="3910A883"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Other Payments</w:t>
            </w:r>
          </w:p>
        </w:tc>
        <w:tc>
          <w:tcPr>
            <w:tcW w:w="1559" w:type="dxa"/>
            <w:tcBorders>
              <w:top w:val="nil"/>
              <w:left w:val="nil"/>
              <w:bottom w:val="single" w:sz="4" w:space="0" w:color="auto"/>
              <w:right w:val="single" w:sz="4" w:space="0" w:color="auto"/>
            </w:tcBorders>
            <w:shd w:val="clear" w:color="auto" w:fill="auto"/>
            <w:noWrap/>
            <w:vAlign w:val="center"/>
          </w:tcPr>
          <w:p w14:paraId="4F1D8800" w14:textId="15B59C8F"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cs="Calibri"/>
                <w:color w:val="000000"/>
              </w:rPr>
              <w:t>5.2</w:t>
            </w:r>
          </w:p>
        </w:tc>
        <w:tc>
          <w:tcPr>
            <w:tcW w:w="2415" w:type="dxa"/>
            <w:tcBorders>
              <w:top w:val="nil"/>
              <w:left w:val="nil"/>
              <w:bottom w:val="single" w:sz="4" w:space="0" w:color="auto"/>
              <w:right w:val="single" w:sz="4" w:space="0" w:color="auto"/>
            </w:tcBorders>
            <w:shd w:val="clear" w:color="auto" w:fill="auto"/>
            <w:vAlign w:val="center"/>
            <w:hideMark/>
          </w:tcPr>
          <w:p w14:paraId="3AF73CBF" w14:textId="63109340" w:rsidR="003C044E" w:rsidRPr="00920D13" w:rsidRDefault="003C044E" w:rsidP="003C044E">
            <w:pPr>
              <w:widowControl/>
              <w:spacing w:line="240" w:lineRule="auto"/>
              <w:jc w:val="center"/>
              <w:rPr>
                <w:rFonts w:eastAsia="Times New Roman" w:cs="Calibri"/>
                <w:color w:val="000000"/>
                <w:szCs w:val="24"/>
                <w:lang w:eastAsia="en-IN"/>
              </w:rPr>
            </w:pPr>
          </w:p>
        </w:tc>
      </w:tr>
      <w:tr w:rsidR="003C044E" w:rsidRPr="00920D13" w14:paraId="31A042DA"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DFFE45" w14:textId="3C307E9B" w:rsidR="003C044E" w:rsidRPr="00920D13" w:rsidRDefault="00D73598"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E</w:t>
            </w:r>
          </w:p>
        </w:tc>
        <w:tc>
          <w:tcPr>
            <w:tcW w:w="3146" w:type="dxa"/>
            <w:tcBorders>
              <w:top w:val="nil"/>
              <w:left w:val="nil"/>
              <w:bottom w:val="single" w:sz="4" w:space="0" w:color="auto"/>
              <w:right w:val="single" w:sz="4" w:space="0" w:color="auto"/>
            </w:tcBorders>
            <w:shd w:val="clear" w:color="auto" w:fill="auto"/>
            <w:noWrap/>
            <w:vAlign w:val="center"/>
            <w:hideMark/>
          </w:tcPr>
          <w:p w14:paraId="172A8A64" w14:textId="77777777" w:rsidR="003C044E" w:rsidRPr="00920D13" w:rsidRDefault="003C044E" w:rsidP="003C044E">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w:t>
            </w:r>
          </w:p>
        </w:tc>
        <w:tc>
          <w:tcPr>
            <w:tcW w:w="1559" w:type="dxa"/>
            <w:tcBorders>
              <w:top w:val="nil"/>
              <w:left w:val="nil"/>
              <w:bottom w:val="single" w:sz="4" w:space="0" w:color="auto"/>
              <w:right w:val="single" w:sz="4" w:space="0" w:color="auto"/>
            </w:tcBorders>
            <w:shd w:val="clear" w:color="auto" w:fill="auto"/>
            <w:noWrap/>
            <w:vAlign w:val="center"/>
            <w:hideMark/>
          </w:tcPr>
          <w:p w14:paraId="560BD254" w14:textId="2B75E29E" w:rsidR="003C044E" w:rsidRPr="00920D13" w:rsidRDefault="00D73598" w:rsidP="003C044E">
            <w:pPr>
              <w:widowControl/>
              <w:spacing w:line="240" w:lineRule="auto"/>
              <w:jc w:val="center"/>
              <w:rPr>
                <w:rFonts w:cs="Calibri"/>
                <w:b/>
                <w:bCs/>
                <w:color w:val="000000"/>
              </w:rPr>
            </w:pPr>
            <w:r w:rsidRPr="00920D13">
              <w:rPr>
                <w:rFonts w:cs="Calibri"/>
                <w:b/>
                <w:bCs/>
                <w:color w:val="000000"/>
              </w:rPr>
              <w:t>3,118.2</w:t>
            </w:r>
          </w:p>
        </w:tc>
        <w:tc>
          <w:tcPr>
            <w:tcW w:w="2415" w:type="dxa"/>
            <w:tcBorders>
              <w:top w:val="nil"/>
              <w:left w:val="nil"/>
              <w:bottom w:val="single" w:sz="4" w:space="0" w:color="auto"/>
              <w:right w:val="single" w:sz="4" w:space="0" w:color="auto"/>
            </w:tcBorders>
            <w:shd w:val="clear" w:color="auto" w:fill="auto"/>
            <w:noWrap/>
            <w:vAlign w:val="center"/>
            <w:hideMark/>
          </w:tcPr>
          <w:p w14:paraId="1E90BC9B" w14:textId="79599295" w:rsidR="003C044E" w:rsidRPr="00920D13" w:rsidRDefault="003C044E" w:rsidP="003C044E">
            <w:pPr>
              <w:widowControl/>
              <w:spacing w:line="240" w:lineRule="auto"/>
              <w:jc w:val="center"/>
              <w:rPr>
                <w:rFonts w:eastAsia="Times New Roman" w:cs="Calibri"/>
                <w:b/>
                <w:bCs/>
                <w:color w:val="000000"/>
                <w:szCs w:val="24"/>
                <w:lang w:eastAsia="en-IN"/>
              </w:rPr>
            </w:pPr>
          </w:p>
        </w:tc>
      </w:tr>
      <w:tr w:rsidR="003C044E" w:rsidRPr="00920D13" w14:paraId="5DA1838C" w14:textId="77777777" w:rsidTr="002F4C01">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31760A" w14:textId="648386DC" w:rsidR="003C044E" w:rsidRPr="00920D13" w:rsidRDefault="00D73598"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F</w:t>
            </w:r>
          </w:p>
        </w:tc>
        <w:tc>
          <w:tcPr>
            <w:tcW w:w="3146" w:type="dxa"/>
            <w:tcBorders>
              <w:top w:val="nil"/>
              <w:left w:val="nil"/>
              <w:bottom w:val="single" w:sz="4" w:space="0" w:color="auto"/>
              <w:right w:val="single" w:sz="4" w:space="0" w:color="auto"/>
            </w:tcBorders>
            <w:shd w:val="clear" w:color="auto" w:fill="auto"/>
            <w:noWrap/>
            <w:vAlign w:val="center"/>
            <w:hideMark/>
          </w:tcPr>
          <w:p w14:paraId="408A5D76"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Transmission cost</w:t>
            </w:r>
          </w:p>
        </w:tc>
        <w:tc>
          <w:tcPr>
            <w:tcW w:w="1559" w:type="dxa"/>
            <w:tcBorders>
              <w:top w:val="nil"/>
              <w:left w:val="nil"/>
              <w:bottom w:val="single" w:sz="4" w:space="0" w:color="auto"/>
              <w:right w:val="single" w:sz="4" w:space="0" w:color="auto"/>
            </w:tcBorders>
            <w:shd w:val="clear" w:color="auto" w:fill="auto"/>
            <w:noWrap/>
            <w:vAlign w:val="center"/>
            <w:hideMark/>
          </w:tcPr>
          <w:p w14:paraId="17304D37"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693.4</w:t>
            </w:r>
          </w:p>
        </w:tc>
        <w:tc>
          <w:tcPr>
            <w:tcW w:w="2415" w:type="dxa"/>
            <w:tcBorders>
              <w:top w:val="nil"/>
              <w:left w:val="nil"/>
              <w:bottom w:val="single" w:sz="4" w:space="0" w:color="auto"/>
              <w:right w:val="single" w:sz="4" w:space="0" w:color="auto"/>
            </w:tcBorders>
            <w:shd w:val="clear" w:color="auto" w:fill="auto"/>
            <w:noWrap/>
            <w:vAlign w:val="center"/>
          </w:tcPr>
          <w:p w14:paraId="330EE630" w14:textId="5E9A5DE0"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fldChar w:fldCharType="begin"/>
            </w:r>
            <w:r w:rsidRPr="00920D13">
              <w:rPr>
                <w:rFonts w:eastAsia="Times New Roman" w:cs="Calibri"/>
                <w:color w:val="000000"/>
                <w:szCs w:val="24"/>
                <w:lang w:eastAsia="en-IN"/>
              </w:rPr>
              <w:instrText xml:space="preserve"> REF _Ref120136781 \h  \* MERGEFORMAT </w:instrText>
            </w:r>
            <w:r w:rsidRPr="00920D13">
              <w:rPr>
                <w:rFonts w:eastAsia="Times New Roman" w:cs="Calibri"/>
                <w:color w:val="000000"/>
                <w:szCs w:val="24"/>
                <w:lang w:eastAsia="en-IN"/>
              </w:rPr>
            </w:r>
            <w:r w:rsidRPr="00920D13">
              <w:rPr>
                <w:rFonts w:eastAsia="Times New Roman" w:cs="Calibri"/>
                <w:color w:val="000000"/>
                <w:szCs w:val="24"/>
                <w:lang w:eastAsia="en-IN"/>
              </w:rPr>
              <w:fldChar w:fldCharType="separate"/>
            </w:r>
            <w:r w:rsidR="0014655F" w:rsidRPr="0014655F">
              <w:rPr>
                <w:rFonts w:asciiTheme="minorHAnsi" w:hAnsiTheme="minorHAnsi" w:cstheme="minorHAnsi"/>
              </w:rPr>
              <w:t xml:space="preserve">Table 3A </w:t>
            </w:r>
            <w:r w:rsidR="0014655F" w:rsidRPr="0014655F">
              <w:rPr>
                <w:rFonts w:asciiTheme="minorHAnsi" w:hAnsiTheme="minorHAnsi" w:cstheme="minorHAnsi"/>
                <w:noProof/>
              </w:rPr>
              <w:t>23</w:t>
            </w:r>
            <w:r w:rsidRPr="00920D13">
              <w:rPr>
                <w:rFonts w:eastAsia="Times New Roman" w:cs="Calibri"/>
                <w:color w:val="000000"/>
                <w:szCs w:val="24"/>
                <w:lang w:eastAsia="en-IN"/>
              </w:rPr>
              <w:fldChar w:fldCharType="end"/>
            </w:r>
          </w:p>
        </w:tc>
      </w:tr>
      <w:tr w:rsidR="003C044E" w:rsidRPr="00920D13" w14:paraId="69F6F49B"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06FF9" w14:textId="24D9A05B" w:rsidR="003C044E" w:rsidRPr="00920D13" w:rsidRDefault="00D73598"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G</w:t>
            </w:r>
          </w:p>
        </w:tc>
        <w:tc>
          <w:tcPr>
            <w:tcW w:w="3146" w:type="dxa"/>
            <w:tcBorders>
              <w:top w:val="nil"/>
              <w:left w:val="nil"/>
              <w:bottom w:val="single" w:sz="4" w:space="0" w:color="auto"/>
              <w:right w:val="single" w:sz="4" w:space="0" w:color="auto"/>
            </w:tcBorders>
            <w:shd w:val="clear" w:color="auto" w:fill="auto"/>
            <w:vAlign w:val="center"/>
            <w:hideMark/>
          </w:tcPr>
          <w:p w14:paraId="7B145C53"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Rebate</w:t>
            </w:r>
          </w:p>
        </w:tc>
        <w:tc>
          <w:tcPr>
            <w:tcW w:w="1559" w:type="dxa"/>
            <w:tcBorders>
              <w:top w:val="nil"/>
              <w:left w:val="nil"/>
              <w:bottom w:val="single" w:sz="4" w:space="0" w:color="auto"/>
              <w:right w:val="single" w:sz="4" w:space="0" w:color="auto"/>
            </w:tcBorders>
            <w:shd w:val="clear" w:color="auto" w:fill="auto"/>
            <w:noWrap/>
            <w:vAlign w:val="center"/>
            <w:hideMark/>
          </w:tcPr>
          <w:p w14:paraId="5726D72F"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20.7</w:t>
            </w:r>
          </w:p>
        </w:tc>
        <w:tc>
          <w:tcPr>
            <w:tcW w:w="2415" w:type="dxa"/>
            <w:tcBorders>
              <w:top w:val="nil"/>
              <w:left w:val="nil"/>
              <w:bottom w:val="single" w:sz="4" w:space="0" w:color="auto"/>
              <w:right w:val="single" w:sz="4" w:space="0" w:color="auto"/>
            </w:tcBorders>
            <w:shd w:val="clear" w:color="auto" w:fill="auto"/>
            <w:noWrap/>
            <w:vAlign w:val="center"/>
            <w:hideMark/>
          </w:tcPr>
          <w:p w14:paraId="081A09CF" w14:textId="3BB06DA6"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fldChar w:fldCharType="begin"/>
            </w:r>
            <w:r w:rsidRPr="00920D13">
              <w:rPr>
                <w:rFonts w:eastAsia="Times New Roman" w:cs="Calibri"/>
                <w:color w:val="000000"/>
                <w:szCs w:val="24"/>
                <w:lang w:eastAsia="en-IN"/>
              </w:rPr>
              <w:instrText xml:space="preserve"> REF _Ref120136847 \h  \* MERGEFORMAT </w:instrText>
            </w:r>
            <w:r w:rsidRPr="00920D13">
              <w:rPr>
                <w:rFonts w:eastAsia="Times New Roman" w:cs="Calibri"/>
                <w:color w:val="000000"/>
                <w:szCs w:val="24"/>
                <w:lang w:eastAsia="en-IN"/>
              </w:rPr>
            </w:r>
            <w:r w:rsidRPr="00920D13">
              <w:rPr>
                <w:rFonts w:eastAsia="Times New Roman" w:cs="Calibri"/>
                <w:color w:val="000000"/>
                <w:szCs w:val="24"/>
                <w:lang w:eastAsia="en-IN"/>
              </w:rPr>
              <w:fldChar w:fldCharType="separate"/>
            </w:r>
            <w:r w:rsidR="0014655F" w:rsidRPr="0014655F">
              <w:rPr>
                <w:rFonts w:asciiTheme="minorHAnsi" w:hAnsiTheme="minorHAnsi" w:cstheme="minorHAnsi"/>
              </w:rPr>
              <w:t xml:space="preserve">Table 3A </w:t>
            </w:r>
            <w:r w:rsidR="0014655F" w:rsidRPr="0014655F">
              <w:rPr>
                <w:rFonts w:asciiTheme="minorHAnsi" w:hAnsiTheme="minorHAnsi" w:cstheme="minorHAnsi"/>
                <w:noProof/>
              </w:rPr>
              <w:t>26</w:t>
            </w:r>
            <w:r w:rsidRPr="00920D13">
              <w:rPr>
                <w:rFonts w:eastAsia="Times New Roman" w:cs="Calibri"/>
                <w:color w:val="000000"/>
                <w:szCs w:val="24"/>
                <w:lang w:eastAsia="en-IN"/>
              </w:rPr>
              <w:fldChar w:fldCharType="end"/>
            </w:r>
          </w:p>
        </w:tc>
      </w:tr>
      <w:tr w:rsidR="003C044E" w:rsidRPr="00920D13" w14:paraId="79903A7C"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12D72B" w14:textId="4BE99541" w:rsidR="003C044E" w:rsidRPr="00920D13" w:rsidRDefault="00D73598"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H</w:t>
            </w:r>
          </w:p>
        </w:tc>
        <w:tc>
          <w:tcPr>
            <w:tcW w:w="3146" w:type="dxa"/>
            <w:tcBorders>
              <w:top w:val="nil"/>
              <w:left w:val="nil"/>
              <w:bottom w:val="single" w:sz="4" w:space="0" w:color="auto"/>
              <w:right w:val="single" w:sz="4" w:space="0" w:color="auto"/>
            </w:tcBorders>
            <w:shd w:val="clear" w:color="auto" w:fill="auto"/>
            <w:vAlign w:val="center"/>
            <w:hideMark/>
          </w:tcPr>
          <w:p w14:paraId="67D565EF"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Add: Net Metering</w:t>
            </w:r>
          </w:p>
        </w:tc>
        <w:tc>
          <w:tcPr>
            <w:tcW w:w="1559" w:type="dxa"/>
            <w:tcBorders>
              <w:top w:val="nil"/>
              <w:left w:val="nil"/>
              <w:bottom w:val="single" w:sz="4" w:space="0" w:color="auto"/>
              <w:right w:val="single" w:sz="4" w:space="0" w:color="auto"/>
            </w:tcBorders>
            <w:shd w:val="clear" w:color="auto" w:fill="auto"/>
            <w:noWrap/>
            <w:vAlign w:val="center"/>
            <w:hideMark/>
          </w:tcPr>
          <w:p w14:paraId="00B46F73"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4.7</w:t>
            </w:r>
          </w:p>
        </w:tc>
        <w:tc>
          <w:tcPr>
            <w:tcW w:w="2415" w:type="dxa"/>
            <w:tcBorders>
              <w:top w:val="nil"/>
              <w:left w:val="nil"/>
              <w:bottom w:val="single" w:sz="4" w:space="0" w:color="auto"/>
              <w:right w:val="single" w:sz="4" w:space="0" w:color="auto"/>
            </w:tcBorders>
            <w:shd w:val="clear" w:color="auto" w:fill="auto"/>
            <w:noWrap/>
            <w:vAlign w:val="center"/>
            <w:hideMark/>
          </w:tcPr>
          <w:p w14:paraId="2524384A" w14:textId="4BB6243A" w:rsidR="003C044E" w:rsidRPr="00920D13" w:rsidRDefault="003C044E" w:rsidP="003C044E">
            <w:pPr>
              <w:widowControl/>
              <w:spacing w:line="240" w:lineRule="auto"/>
              <w:jc w:val="center"/>
              <w:rPr>
                <w:rFonts w:eastAsia="Times New Roman" w:cs="Calibri"/>
                <w:color w:val="000000"/>
                <w:szCs w:val="24"/>
                <w:lang w:eastAsia="en-IN"/>
              </w:rPr>
            </w:pPr>
          </w:p>
        </w:tc>
      </w:tr>
      <w:tr w:rsidR="003C044E" w:rsidRPr="00920D13" w14:paraId="4346C74B" w14:textId="77777777" w:rsidTr="000C110D">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2096F4" w14:textId="5B0FC26B" w:rsidR="003C044E" w:rsidRPr="00920D13" w:rsidRDefault="00D73598"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3146" w:type="dxa"/>
            <w:tcBorders>
              <w:top w:val="nil"/>
              <w:left w:val="nil"/>
              <w:bottom w:val="single" w:sz="4" w:space="0" w:color="auto"/>
              <w:right w:val="single" w:sz="4" w:space="0" w:color="auto"/>
            </w:tcBorders>
            <w:shd w:val="clear" w:color="auto" w:fill="auto"/>
            <w:vAlign w:val="center"/>
            <w:hideMark/>
          </w:tcPr>
          <w:p w14:paraId="564BE016" w14:textId="77777777" w:rsidR="003C044E" w:rsidRPr="00920D13" w:rsidRDefault="003C044E" w:rsidP="003C044E">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Add: Self Generation (at BYPL Roof Top)*</w:t>
            </w:r>
          </w:p>
        </w:tc>
        <w:tc>
          <w:tcPr>
            <w:tcW w:w="1559" w:type="dxa"/>
            <w:tcBorders>
              <w:top w:val="nil"/>
              <w:left w:val="nil"/>
              <w:bottom w:val="single" w:sz="4" w:space="0" w:color="auto"/>
              <w:right w:val="single" w:sz="4" w:space="0" w:color="auto"/>
            </w:tcBorders>
            <w:shd w:val="clear" w:color="auto" w:fill="auto"/>
            <w:noWrap/>
            <w:vAlign w:val="center"/>
            <w:hideMark/>
          </w:tcPr>
          <w:p w14:paraId="37E096D7" w14:textId="77777777" w:rsidR="003C044E" w:rsidRPr="00920D13" w:rsidRDefault="003C044E" w:rsidP="003C044E">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0.1</w:t>
            </w:r>
          </w:p>
        </w:tc>
        <w:tc>
          <w:tcPr>
            <w:tcW w:w="2415" w:type="dxa"/>
            <w:tcBorders>
              <w:top w:val="nil"/>
              <w:left w:val="nil"/>
              <w:bottom w:val="single" w:sz="4" w:space="0" w:color="auto"/>
              <w:right w:val="single" w:sz="4" w:space="0" w:color="auto"/>
            </w:tcBorders>
            <w:shd w:val="clear" w:color="auto" w:fill="auto"/>
            <w:noWrap/>
            <w:vAlign w:val="center"/>
            <w:hideMark/>
          </w:tcPr>
          <w:p w14:paraId="3E0790B2" w14:textId="2598AE1F" w:rsidR="003C044E" w:rsidRPr="00920D13" w:rsidRDefault="003C044E" w:rsidP="003C044E">
            <w:pPr>
              <w:widowControl/>
              <w:spacing w:line="240" w:lineRule="auto"/>
              <w:jc w:val="center"/>
              <w:rPr>
                <w:rFonts w:eastAsia="Times New Roman" w:cs="Calibri"/>
                <w:color w:val="000000"/>
                <w:szCs w:val="24"/>
                <w:lang w:eastAsia="en-IN"/>
              </w:rPr>
            </w:pPr>
          </w:p>
        </w:tc>
      </w:tr>
      <w:tr w:rsidR="003C044E" w:rsidRPr="00920D13" w14:paraId="4F0E386C" w14:textId="77777777" w:rsidTr="000C110D">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585ECB" w14:textId="06A25A9E" w:rsidR="003C044E" w:rsidRPr="00920D13" w:rsidRDefault="00D73598" w:rsidP="003C044E">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J</w:t>
            </w:r>
          </w:p>
        </w:tc>
        <w:tc>
          <w:tcPr>
            <w:tcW w:w="3146" w:type="dxa"/>
            <w:tcBorders>
              <w:top w:val="nil"/>
              <w:left w:val="nil"/>
              <w:bottom w:val="single" w:sz="4" w:space="0" w:color="auto"/>
              <w:right w:val="single" w:sz="4" w:space="0" w:color="auto"/>
            </w:tcBorders>
            <w:shd w:val="clear" w:color="auto" w:fill="auto"/>
            <w:vAlign w:val="center"/>
            <w:hideMark/>
          </w:tcPr>
          <w:p w14:paraId="12393D5C" w14:textId="77777777" w:rsidR="003C044E" w:rsidRPr="00920D13" w:rsidRDefault="003C044E" w:rsidP="003C044E">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 Gross Power Purchase Cost excluding LPSC and rebate</w:t>
            </w:r>
          </w:p>
        </w:tc>
        <w:tc>
          <w:tcPr>
            <w:tcW w:w="1559" w:type="dxa"/>
            <w:tcBorders>
              <w:top w:val="nil"/>
              <w:left w:val="nil"/>
              <w:bottom w:val="single" w:sz="4" w:space="0" w:color="auto"/>
              <w:right w:val="single" w:sz="4" w:space="0" w:color="auto"/>
            </w:tcBorders>
            <w:shd w:val="clear" w:color="auto" w:fill="auto"/>
            <w:noWrap/>
            <w:vAlign w:val="center"/>
            <w:hideMark/>
          </w:tcPr>
          <w:p w14:paraId="38F39AF5" w14:textId="77777777" w:rsidR="003C044E" w:rsidRPr="00920D13" w:rsidRDefault="003C044E" w:rsidP="003C044E">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3,795.7</w:t>
            </w:r>
          </w:p>
        </w:tc>
        <w:tc>
          <w:tcPr>
            <w:tcW w:w="2415" w:type="dxa"/>
            <w:tcBorders>
              <w:top w:val="nil"/>
              <w:left w:val="nil"/>
              <w:bottom w:val="single" w:sz="4" w:space="0" w:color="auto"/>
              <w:right w:val="single" w:sz="4" w:space="0" w:color="auto"/>
            </w:tcBorders>
            <w:shd w:val="clear" w:color="auto" w:fill="auto"/>
            <w:noWrap/>
            <w:vAlign w:val="center"/>
            <w:hideMark/>
          </w:tcPr>
          <w:p w14:paraId="748C8D1B" w14:textId="6D5CA810" w:rsidR="003C044E" w:rsidRPr="00920D13" w:rsidRDefault="003C044E" w:rsidP="003C044E">
            <w:pPr>
              <w:widowControl/>
              <w:spacing w:line="240" w:lineRule="auto"/>
              <w:jc w:val="center"/>
              <w:rPr>
                <w:rFonts w:eastAsia="Times New Roman" w:cs="Calibri"/>
                <w:b/>
                <w:bCs/>
                <w:color w:val="000000"/>
                <w:szCs w:val="24"/>
                <w:lang w:eastAsia="en-IN"/>
              </w:rPr>
            </w:pPr>
          </w:p>
        </w:tc>
      </w:tr>
    </w:tbl>
    <w:p w14:paraId="6EF37B0C" w14:textId="6570757A" w:rsidR="00D9394A" w:rsidRPr="00920D13" w:rsidRDefault="0064442F" w:rsidP="00D9394A">
      <w:pPr>
        <w:rPr>
          <w:i/>
        </w:rPr>
      </w:pPr>
      <w:r w:rsidRPr="00920D13">
        <w:t xml:space="preserve">        </w:t>
      </w:r>
      <w:r w:rsidR="00D56562" w:rsidRPr="00920D13">
        <w:t xml:space="preserve">        </w:t>
      </w:r>
      <w:r w:rsidRPr="00920D13">
        <w:t xml:space="preserve">* </w:t>
      </w:r>
      <w:r w:rsidRPr="00920D13">
        <w:rPr>
          <w:i/>
        </w:rPr>
        <w:t xml:space="preserve">Self Generation @ </w:t>
      </w:r>
      <w:r w:rsidR="00E7369E" w:rsidRPr="00920D13">
        <w:rPr>
          <w:i/>
        </w:rPr>
        <w:t>₹</w:t>
      </w:r>
      <w:r w:rsidRPr="00920D13">
        <w:rPr>
          <w:i/>
        </w:rPr>
        <w:t xml:space="preserve"> 5.36/unit </w:t>
      </w:r>
      <w:r w:rsidR="00D72E99" w:rsidRPr="00920D13">
        <w:rPr>
          <w:i/>
        </w:rPr>
        <w:t xml:space="preserve">as per </w:t>
      </w:r>
      <w:r w:rsidRPr="00920D13">
        <w:rPr>
          <w:i/>
        </w:rPr>
        <w:t xml:space="preserve">Hon’ble </w:t>
      </w:r>
      <w:r w:rsidR="00D72E99" w:rsidRPr="00920D13">
        <w:rPr>
          <w:i/>
        </w:rPr>
        <w:t xml:space="preserve">Commission </w:t>
      </w:r>
      <w:r w:rsidRPr="00920D13">
        <w:rPr>
          <w:i/>
        </w:rPr>
        <w:t>order dt. 26.02.18</w:t>
      </w:r>
    </w:p>
    <w:p w14:paraId="12A6B688" w14:textId="77777777" w:rsidR="00D72E99" w:rsidRPr="00920D13" w:rsidRDefault="00D72E99" w:rsidP="00D9394A">
      <w:pPr>
        <w:rPr>
          <w:rFonts w:asciiTheme="minorHAnsi" w:hAnsiTheme="minorHAnsi" w:cstheme="minorHAnsi"/>
        </w:rPr>
      </w:pPr>
    </w:p>
    <w:p w14:paraId="444C85ED" w14:textId="77777777" w:rsidR="00D9394A" w:rsidRPr="00920D13" w:rsidRDefault="00615EF2" w:rsidP="00104861">
      <w:pPr>
        <w:pStyle w:val="Heading2"/>
        <w:spacing w:before="60" w:after="60" w:line="360" w:lineRule="auto"/>
        <w:rPr>
          <w:rFonts w:asciiTheme="minorHAnsi" w:hAnsiTheme="minorHAnsi" w:cstheme="minorHAnsi"/>
        </w:rPr>
      </w:pPr>
      <w:bookmarkStart w:id="76" w:name="_Toc26438959"/>
      <w:bookmarkStart w:id="77" w:name="_Toc120685563"/>
      <w:r w:rsidRPr="00920D13">
        <w:rPr>
          <w:rFonts w:asciiTheme="minorHAnsi" w:hAnsiTheme="minorHAnsi" w:cstheme="minorHAnsi"/>
        </w:rPr>
        <w:t>Rebate on power purchase and Transmission Charges</w:t>
      </w:r>
      <w:bookmarkEnd w:id="76"/>
      <w:bookmarkEnd w:id="77"/>
    </w:p>
    <w:p w14:paraId="46BAB142" w14:textId="72CE3630" w:rsidR="00615EF2" w:rsidRPr="00920D13" w:rsidRDefault="00615EF2" w:rsidP="004B4BB0">
      <w:pPr>
        <w:pStyle w:val="ListParagraph"/>
        <w:numPr>
          <w:ilvl w:val="0"/>
          <w:numId w:val="22"/>
        </w:numPr>
        <w:tabs>
          <w:tab w:val="left" w:pos="2977"/>
        </w:tabs>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The Hon’ble Commission vide letter dated </w:t>
      </w:r>
      <w:r w:rsidR="0014006A" w:rsidRPr="00920D13">
        <w:rPr>
          <w:rFonts w:asciiTheme="minorHAnsi" w:hAnsiTheme="minorHAnsi" w:cstheme="minorHAnsi"/>
        </w:rPr>
        <w:t xml:space="preserve">05.06.2014 has </w:t>
      </w:r>
      <w:r w:rsidRPr="00920D13">
        <w:rPr>
          <w:rFonts w:asciiTheme="minorHAnsi" w:hAnsiTheme="minorHAnsi" w:cstheme="minorHAnsi"/>
        </w:rPr>
        <w:t xml:space="preserve">specified the format for submission of details of rebate on power purchase and transmission charges. As regards the long term generating and transmission </w:t>
      </w:r>
      <w:r w:rsidR="00243C7C" w:rsidRPr="00920D13">
        <w:rPr>
          <w:rFonts w:asciiTheme="minorHAnsi" w:hAnsiTheme="minorHAnsi" w:cstheme="minorHAnsi"/>
        </w:rPr>
        <w:t>company’s</w:t>
      </w:r>
      <w:r w:rsidRPr="00920D13">
        <w:rPr>
          <w:rFonts w:asciiTheme="minorHAnsi" w:hAnsiTheme="minorHAnsi" w:cstheme="minorHAnsi"/>
        </w:rPr>
        <w:t xml:space="preserve"> charges, rebate is not allowed on interest charges and other billing items which are in nature of reimbursement, such as Income Tax, Other Taxes, Cess, Duties etc. Rebate is generally allowed on all other billing items. The </w:t>
      </w:r>
      <w:r w:rsidR="0048284A" w:rsidRPr="00920D13">
        <w:rPr>
          <w:rFonts w:asciiTheme="minorHAnsi" w:hAnsiTheme="minorHAnsi" w:cstheme="minorHAnsi"/>
        </w:rPr>
        <w:t xml:space="preserve">actual </w:t>
      </w:r>
      <w:r w:rsidRPr="00920D13">
        <w:rPr>
          <w:rFonts w:asciiTheme="minorHAnsi" w:hAnsiTheme="minorHAnsi" w:cstheme="minorHAnsi"/>
        </w:rPr>
        <w:t xml:space="preserve">rebate on power purchase and </w:t>
      </w:r>
      <w:r w:rsidRPr="00920D13">
        <w:rPr>
          <w:rFonts w:asciiTheme="minorHAnsi" w:hAnsiTheme="minorHAnsi" w:cstheme="minorHAnsi"/>
        </w:rPr>
        <w:lastRenderedPageBreak/>
        <w:t xml:space="preserve">Transmission Charges </w:t>
      </w:r>
      <w:r w:rsidR="00EB5CB6" w:rsidRPr="00920D13">
        <w:rPr>
          <w:rFonts w:asciiTheme="minorHAnsi" w:hAnsiTheme="minorHAnsi" w:cstheme="minorHAnsi"/>
        </w:rPr>
        <w:t xml:space="preserve">during FY </w:t>
      </w:r>
      <w:r w:rsidR="00EA5DF4" w:rsidRPr="00920D13">
        <w:rPr>
          <w:rFonts w:asciiTheme="minorHAnsi" w:hAnsiTheme="minorHAnsi" w:cstheme="minorHAnsi"/>
        </w:rPr>
        <w:t>2021-22</w:t>
      </w:r>
      <w:r w:rsidR="00EB5CB6" w:rsidRPr="00920D13">
        <w:rPr>
          <w:rFonts w:asciiTheme="minorHAnsi" w:hAnsiTheme="minorHAnsi" w:cstheme="minorHAnsi"/>
        </w:rPr>
        <w:t xml:space="preserve"> </w:t>
      </w:r>
      <w:r w:rsidRPr="00920D13">
        <w:rPr>
          <w:rFonts w:asciiTheme="minorHAnsi" w:hAnsiTheme="minorHAnsi" w:cstheme="minorHAnsi"/>
        </w:rPr>
        <w:t>is tabulated below:</w:t>
      </w:r>
    </w:p>
    <w:p w14:paraId="032F1ADB" w14:textId="6AECDD3A" w:rsidR="005329D0" w:rsidRPr="00920D13" w:rsidRDefault="00662EF6" w:rsidP="002F4481">
      <w:pPr>
        <w:ind w:left="131" w:firstLine="720"/>
        <w:jc w:val="center"/>
        <w:rPr>
          <w:sz w:val="28"/>
        </w:rPr>
      </w:pPr>
      <w:bookmarkStart w:id="78" w:name="_Ref120136847"/>
      <w:bookmarkStart w:id="79" w:name="_Toc120685607"/>
      <w:r w:rsidRPr="00920D13">
        <w:rPr>
          <w:rFonts w:asciiTheme="minorHAnsi" w:hAnsiTheme="minorHAnsi" w:cstheme="minorHAnsi"/>
          <w:b/>
        </w:rPr>
        <w:t xml:space="preserve">Table 3A </w:t>
      </w:r>
      <w:r w:rsidRPr="00920D13">
        <w:rPr>
          <w:rFonts w:asciiTheme="minorHAnsi" w:hAnsiTheme="minorHAnsi" w:cstheme="minorHAnsi"/>
          <w:b/>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rPr>
        <w:fldChar w:fldCharType="separate"/>
      </w:r>
      <w:r w:rsidR="0014655F">
        <w:rPr>
          <w:rFonts w:asciiTheme="minorHAnsi" w:hAnsiTheme="minorHAnsi" w:cstheme="minorHAnsi"/>
          <w:b/>
          <w:noProof/>
        </w:rPr>
        <w:t>26</w:t>
      </w:r>
      <w:r w:rsidRPr="00920D13">
        <w:rPr>
          <w:rFonts w:asciiTheme="minorHAnsi" w:hAnsiTheme="minorHAnsi" w:cstheme="minorHAnsi"/>
          <w:b/>
        </w:rPr>
        <w:fldChar w:fldCharType="end"/>
      </w:r>
      <w:bookmarkEnd w:id="78"/>
      <w:r w:rsidRPr="00920D13">
        <w:rPr>
          <w:rFonts w:asciiTheme="minorHAnsi" w:hAnsiTheme="minorHAnsi" w:cstheme="minorHAnsi"/>
          <w:b/>
        </w:rPr>
        <w:t xml:space="preserve">: </w:t>
      </w:r>
      <w:r w:rsidR="002F4481" w:rsidRPr="00920D13">
        <w:rPr>
          <w:rFonts w:eastAsia="Times New Roman" w:cs="Calibri"/>
          <w:b/>
          <w:bCs/>
          <w:color w:val="000000"/>
          <w:lang w:eastAsia="en-IN"/>
        </w:rPr>
        <w:t>Details</w:t>
      </w:r>
      <w:r w:rsidR="00D56562" w:rsidRPr="00920D13">
        <w:rPr>
          <w:rFonts w:eastAsia="Times New Roman" w:cs="Calibri"/>
          <w:b/>
          <w:bCs/>
          <w:color w:val="000000"/>
          <w:lang w:eastAsia="en-IN"/>
        </w:rPr>
        <w:t xml:space="preserve"> of Rebate and Non Rebate amount (</w:t>
      </w:r>
      <w:r w:rsidR="00B928A7" w:rsidRPr="00920D13">
        <w:rPr>
          <w:rFonts w:asciiTheme="minorHAnsi" w:hAnsiTheme="minorHAnsi" w:cstheme="minorHAnsi"/>
          <w:b/>
          <w:i/>
        </w:rPr>
        <w:t>₹</w:t>
      </w:r>
      <w:r w:rsidR="00B928A7" w:rsidRPr="00920D13">
        <w:rPr>
          <w:rFonts w:asciiTheme="minorHAnsi" w:hAnsiTheme="minorHAnsi" w:cstheme="minorHAnsi"/>
          <w:b/>
        </w:rPr>
        <w:t xml:space="preserve"> </w:t>
      </w:r>
      <w:r w:rsidR="00D979D8">
        <w:rPr>
          <w:rFonts w:asciiTheme="minorHAnsi" w:hAnsiTheme="minorHAnsi" w:cstheme="minorHAnsi"/>
          <w:b/>
        </w:rPr>
        <w:t>Crore</w:t>
      </w:r>
      <w:r w:rsidR="00051A76" w:rsidRPr="00920D13">
        <w:rPr>
          <w:rFonts w:eastAsia="Times New Roman" w:cs="Calibri"/>
          <w:b/>
          <w:bCs/>
          <w:color w:val="000000"/>
          <w:lang w:eastAsia="en-IN"/>
        </w:rPr>
        <w:t>) FY</w:t>
      </w:r>
      <w:r w:rsidR="004D7DB8" w:rsidRPr="00920D13">
        <w:rPr>
          <w:rFonts w:eastAsia="Times New Roman" w:cs="Calibri"/>
          <w:b/>
          <w:bCs/>
          <w:color w:val="000000"/>
          <w:lang w:eastAsia="en-IN"/>
        </w:rPr>
        <w:t xml:space="preserve"> 2021-22</w:t>
      </w:r>
      <w:bookmarkEnd w:id="79"/>
    </w:p>
    <w:tbl>
      <w:tblPr>
        <w:tblW w:w="8580" w:type="dxa"/>
        <w:tblLook w:val="04A0" w:firstRow="1" w:lastRow="0" w:firstColumn="1" w:lastColumn="0" w:noHBand="0" w:noVBand="1"/>
      </w:tblPr>
      <w:tblGrid>
        <w:gridCol w:w="690"/>
        <w:gridCol w:w="2640"/>
        <w:gridCol w:w="1833"/>
        <w:gridCol w:w="1783"/>
        <w:gridCol w:w="1634"/>
      </w:tblGrid>
      <w:tr w:rsidR="00051A76" w:rsidRPr="00920D13" w14:paraId="36A6B5F6" w14:textId="77777777" w:rsidTr="00051A76">
        <w:trPr>
          <w:trHeight w:val="600"/>
          <w:tblHeader/>
        </w:trPr>
        <w:tc>
          <w:tcPr>
            <w:tcW w:w="69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125E9EC" w14:textId="77777777" w:rsidR="00051A76" w:rsidRPr="00920D13" w:rsidRDefault="00051A76" w:rsidP="00051A76">
            <w:pPr>
              <w:widowControl/>
              <w:spacing w:line="240" w:lineRule="auto"/>
              <w:jc w:val="center"/>
              <w:rPr>
                <w:rFonts w:eastAsia="Times New Roman" w:cs="Calibri"/>
                <w:b/>
                <w:bCs/>
                <w:color w:val="000000" w:themeColor="text1"/>
                <w:sz w:val="22"/>
                <w:lang w:eastAsia="en-IN"/>
              </w:rPr>
            </w:pPr>
            <w:r w:rsidRPr="00920D13">
              <w:rPr>
                <w:rFonts w:eastAsia="Times New Roman" w:cs="Calibri"/>
                <w:b/>
                <w:bCs/>
                <w:color w:val="000000" w:themeColor="text1"/>
                <w:sz w:val="22"/>
                <w:lang w:eastAsia="en-IN"/>
              </w:rPr>
              <w:t>S. No.</w:t>
            </w:r>
          </w:p>
        </w:tc>
        <w:tc>
          <w:tcPr>
            <w:tcW w:w="2640" w:type="dxa"/>
            <w:tcBorders>
              <w:top w:val="single" w:sz="8" w:space="0" w:color="auto"/>
              <w:left w:val="nil"/>
              <w:bottom w:val="single" w:sz="4" w:space="0" w:color="auto"/>
              <w:right w:val="single" w:sz="4" w:space="0" w:color="auto"/>
            </w:tcBorders>
            <w:shd w:val="clear" w:color="auto" w:fill="auto"/>
            <w:vAlign w:val="center"/>
            <w:hideMark/>
          </w:tcPr>
          <w:p w14:paraId="668BDC93" w14:textId="77777777" w:rsidR="00051A76" w:rsidRPr="00920D13" w:rsidRDefault="00051A76" w:rsidP="00051A76">
            <w:pPr>
              <w:widowControl/>
              <w:spacing w:line="240" w:lineRule="auto"/>
              <w:jc w:val="center"/>
              <w:rPr>
                <w:rFonts w:eastAsia="Times New Roman" w:cs="Calibri"/>
                <w:b/>
                <w:bCs/>
                <w:color w:val="000000" w:themeColor="text1"/>
                <w:sz w:val="22"/>
                <w:lang w:eastAsia="en-IN"/>
              </w:rPr>
            </w:pPr>
            <w:r w:rsidRPr="00920D13">
              <w:rPr>
                <w:rFonts w:eastAsia="Times New Roman" w:cs="Calibri"/>
                <w:b/>
                <w:bCs/>
                <w:color w:val="000000" w:themeColor="text1"/>
                <w:sz w:val="22"/>
                <w:lang w:eastAsia="en-IN"/>
              </w:rPr>
              <w:t>Party/Company</w:t>
            </w:r>
          </w:p>
        </w:tc>
        <w:tc>
          <w:tcPr>
            <w:tcW w:w="1833" w:type="dxa"/>
            <w:tcBorders>
              <w:top w:val="single" w:sz="8" w:space="0" w:color="auto"/>
              <w:left w:val="nil"/>
              <w:bottom w:val="single" w:sz="4" w:space="0" w:color="auto"/>
              <w:right w:val="single" w:sz="4" w:space="0" w:color="auto"/>
            </w:tcBorders>
            <w:shd w:val="clear" w:color="auto" w:fill="auto"/>
            <w:vAlign w:val="center"/>
            <w:hideMark/>
          </w:tcPr>
          <w:p w14:paraId="1E99DC14" w14:textId="77777777" w:rsidR="00051A76" w:rsidRPr="00920D13" w:rsidRDefault="00051A76" w:rsidP="00051A76">
            <w:pPr>
              <w:widowControl/>
              <w:spacing w:line="240" w:lineRule="auto"/>
              <w:jc w:val="center"/>
              <w:rPr>
                <w:rFonts w:eastAsia="Times New Roman" w:cs="Calibri"/>
                <w:b/>
                <w:bCs/>
                <w:color w:val="000000" w:themeColor="text1"/>
                <w:sz w:val="22"/>
                <w:lang w:eastAsia="en-IN"/>
              </w:rPr>
            </w:pPr>
            <w:r w:rsidRPr="00920D13">
              <w:rPr>
                <w:rFonts w:eastAsia="Times New Roman" w:cs="Calibri"/>
                <w:b/>
                <w:bCs/>
                <w:color w:val="000000" w:themeColor="text1"/>
                <w:sz w:val="22"/>
                <w:lang w:eastAsia="en-IN"/>
              </w:rPr>
              <w:t>Rebatable Amount</w:t>
            </w:r>
          </w:p>
        </w:tc>
        <w:tc>
          <w:tcPr>
            <w:tcW w:w="1783" w:type="dxa"/>
            <w:tcBorders>
              <w:top w:val="single" w:sz="8" w:space="0" w:color="auto"/>
              <w:left w:val="nil"/>
              <w:bottom w:val="single" w:sz="4" w:space="0" w:color="auto"/>
              <w:right w:val="single" w:sz="4" w:space="0" w:color="auto"/>
            </w:tcBorders>
            <w:shd w:val="clear" w:color="auto" w:fill="auto"/>
            <w:vAlign w:val="center"/>
            <w:hideMark/>
          </w:tcPr>
          <w:p w14:paraId="0F9CBB98" w14:textId="77777777" w:rsidR="00051A76" w:rsidRPr="00920D13" w:rsidRDefault="00051A76" w:rsidP="00051A76">
            <w:pPr>
              <w:widowControl/>
              <w:spacing w:line="240" w:lineRule="auto"/>
              <w:jc w:val="center"/>
              <w:rPr>
                <w:rFonts w:eastAsia="Times New Roman" w:cs="Calibri"/>
                <w:b/>
                <w:bCs/>
                <w:color w:val="000000" w:themeColor="text1"/>
                <w:sz w:val="22"/>
                <w:lang w:eastAsia="en-IN"/>
              </w:rPr>
            </w:pPr>
            <w:r w:rsidRPr="00920D13">
              <w:rPr>
                <w:rFonts w:eastAsia="Times New Roman" w:cs="Calibri"/>
                <w:b/>
                <w:bCs/>
                <w:color w:val="000000" w:themeColor="text1"/>
                <w:sz w:val="22"/>
                <w:lang w:eastAsia="en-IN"/>
              </w:rPr>
              <w:t>Non-Rebatable Amount</w:t>
            </w:r>
          </w:p>
        </w:tc>
        <w:tc>
          <w:tcPr>
            <w:tcW w:w="1634" w:type="dxa"/>
            <w:tcBorders>
              <w:top w:val="single" w:sz="8" w:space="0" w:color="auto"/>
              <w:left w:val="nil"/>
              <w:bottom w:val="single" w:sz="4" w:space="0" w:color="auto"/>
              <w:right w:val="single" w:sz="8" w:space="0" w:color="auto"/>
            </w:tcBorders>
            <w:shd w:val="clear" w:color="auto" w:fill="auto"/>
            <w:vAlign w:val="center"/>
            <w:hideMark/>
          </w:tcPr>
          <w:p w14:paraId="0AD55EE9" w14:textId="77777777" w:rsidR="00051A76" w:rsidRPr="00920D13" w:rsidRDefault="00051A76" w:rsidP="00051A76">
            <w:pPr>
              <w:widowControl/>
              <w:spacing w:line="240" w:lineRule="auto"/>
              <w:jc w:val="center"/>
              <w:rPr>
                <w:rFonts w:eastAsia="Times New Roman" w:cs="Calibri"/>
                <w:b/>
                <w:bCs/>
                <w:color w:val="000000" w:themeColor="text1"/>
                <w:sz w:val="22"/>
                <w:lang w:eastAsia="en-IN"/>
              </w:rPr>
            </w:pPr>
            <w:r w:rsidRPr="00920D13">
              <w:rPr>
                <w:rFonts w:eastAsia="Times New Roman" w:cs="Calibri"/>
                <w:b/>
                <w:bCs/>
                <w:color w:val="000000" w:themeColor="text1"/>
                <w:sz w:val="22"/>
                <w:lang w:eastAsia="en-IN"/>
              </w:rPr>
              <w:t>Actual Rebate Claimed</w:t>
            </w:r>
          </w:p>
        </w:tc>
      </w:tr>
      <w:tr w:rsidR="00537BB2" w:rsidRPr="00920D13" w14:paraId="3B3E8228"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49F6361"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w:t>
            </w:r>
          </w:p>
        </w:tc>
        <w:tc>
          <w:tcPr>
            <w:tcW w:w="2640" w:type="dxa"/>
            <w:tcBorders>
              <w:top w:val="nil"/>
              <w:left w:val="nil"/>
              <w:bottom w:val="single" w:sz="4" w:space="0" w:color="auto"/>
              <w:right w:val="single" w:sz="4" w:space="0" w:color="auto"/>
            </w:tcBorders>
            <w:shd w:val="clear" w:color="auto" w:fill="auto"/>
            <w:noWrap/>
            <w:vAlign w:val="center"/>
            <w:hideMark/>
          </w:tcPr>
          <w:p w14:paraId="61B43EE0" w14:textId="490F0606" w:rsidR="00537BB2" w:rsidRPr="00920D13" w:rsidRDefault="00537BB2" w:rsidP="00537BB2">
            <w:pPr>
              <w:widowControl/>
              <w:spacing w:line="240" w:lineRule="auto"/>
              <w:jc w:val="left"/>
              <w:rPr>
                <w:rFonts w:eastAsia="Times New Roman" w:cs="Calibri"/>
                <w:color w:val="000000"/>
                <w:sz w:val="22"/>
                <w:lang w:eastAsia="en-IN"/>
              </w:rPr>
            </w:pPr>
            <w:r w:rsidRPr="00920D13">
              <w:rPr>
                <w:rFonts w:cs="Calibri"/>
                <w:color w:val="000000"/>
                <w:sz w:val="22"/>
              </w:rPr>
              <w:t>NTPC</w:t>
            </w:r>
          </w:p>
        </w:tc>
        <w:tc>
          <w:tcPr>
            <w:tcW w:w="1833" w:type="dxa"/>
            <w:tcBorders>
              <w:top w:val="nil"/>
              <w:left w:val="nil"/>
              <w:bottom w:val="single" w:sz="4" w:space="0" w:color="auto"/>
              <w:right w:val="single" w:sz="4" w:space="0" w:color="auto"/>
            </w:tcBorders>
            <w:shd w:val="clear" w:color="auto" w:fill="auto"/>
            <w:noWrap/>
            <w:vAlign w:val="center"/>
            <w:hideMark/>
          </w:tcPr>
          <w:p w14:paraId="5ADD11E2" w14:textId="104C4716"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941 </w:t>
            </w:r>
          </w:p>
        </w:tc>
        <w:tc>
          <w:tcPr>
            <w:tcW w:w="1783" w:type="dxa"/>
            <w:tcBorders>
              <w:top w:val="nil"/>
              <w:left w:val="nil"/>
              <w:bottom w:val="single" w:sz="4" w:space="0" w:color="auto"/>
              <w:right w:val="single" w:sz="4" w:space="0" w:color="auto"/>
            </w:tcBorders>
            <w:shd w:val="clear" w:color="auto" w:fill="auto"/>
            <w:noWrap/>
            <w:vAlign w:val="center"/>
            <w:hideMark/>
          </w:tcPr>
          <w:p w14:paraId="6E03E444" w14:textId="448B3FB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(2)</w:t>
            </w:r>
          </w:p>
        </w:tc>
        <w:tc>
          <w:tcPr>
            <w:tcW w:w="1634" w:type="dxa"/>
            <w:tcBorders>
              <w:top w:val="nil"/>
              <w:left w:val="nil"/>
              <w:bottom w:val="single" w:sz="4" w:space="0" w:color="auto"/>
              <w:right w:val="single" w:sz="4" w:space="0" w:color="auto"/>
            </w:tcBorders>
            <w:shd w:val="clear" w:color="auto" w:fill="auto"/>
            <w:noWrap/>
            <w:vAlign w:val="center"/>
            <w:hideMark/>
          </w:tcPr>
          <w:p w14:paraId="2658E463" w14:textId="67E4D991"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10.59</w:t>
            </w:r>
          </w:p>
        </w:tc>
      </w:tr>
      <w:tr w:rsidR="00537BB2" w:rsidRPr="00920D13" w14:paraId="4E42C3F7"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68140A5A"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2</w:t>
            </w:r>
          </w:p>
        </w:tc>
        <w:tc>
          <w:tcPr>
            <w:tcW w:w="2640" w:type="dxa"/>
            <w:tcBorders>
              <w:top w:val="nil"/>
              <w:left w:val="nil"/>
              <w:bottom w:val="single" w:sz="4" w:space="0" w:color="auto"/>
              <w:right w:val="single" w:sz="4" w:space="0" w:color="auto"/>
            </w:tcBorders>
            <w:shd w:val="clear" w:color="auto" w:fill="auto"/>
            <w:noWrap/>
            <w:vAlign w:val="center"/>
            <w:hideMark/>
          </w:tcPr>
          <w:p w14:paraId="63DE0605" w14:textId="7E563240" w:rsidR="00537BB2" w:rsidRPr="00920D13" w:rsidRDefault="00537BB2" w:rsidP="00537BB2">
            <w:pPr>
              <w:widowControl/>
              <w:spacing w:line="240" w:lineRule="auto"/>
              <w:jc w:val="left"/>
              <w:rPr>
                <w:rFonts w:eastAsia="Times New Roman" w:cs="Calibri"/>
                <w:color w:val="000000"/>
                <w:sz w:val="22"/>
                <w:lang w:eastAsia="en-IN"/>
              </w:rPr>
            </w:pPr>
            <w:r w:rsidRPr="00920D13">
              <w:rPr>
                <w:rFonts w:cs="Calibri"/>
                <w:color w:val="000000"/>
                <w:sz w:val="22"/>
              </w:rPr>
              <w:t>NHPC</w:t>
            </w:r>
          </w:p>
        </w:tc>
        <w:tc>
          <w:tcPr>
            <w:tcW w:w="1833" w:type="dxa"/>
            <w:tcBorders>
              <w:top w:val="nil"/>
              <w:left w:val="nil"/>
              <w:bottom w:val="single" w:sz="4" w:space="0" w:color="auto"/>
              <w:right w:val="single" w:sz="4" w:space="0" w:color="auto"/>
            </w:tcBorders>
            <w:shd w:val="clear" w:color="auto" w:fill="auto"/>
            <w:noWrap/>
            <w:vAlign w:val="center"/>
            <w:hideMark/>
          </w:tcPr>
          <w:p w14:paraId="5799DA29" w14:textId="380BDDCA"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169 </w:t>
            </w:r>
          </w:p>
        </w:tc>
        <w:tc>
          <w:tcPr>
            <w:tcW w:w="1783" w:type="dxa"/>
            <w:tcBorders>
              <w:top w:val="nil"/>
              <w:left w:val="nil"/>
              <w:bottom w:val="single" w:sz="4" w:space="0" w:color="auto"/>
              <w:right w:val="single" w:sz="4" w:space="0" w:color="auto"/>
            </w:tcBorders>
            <w:shd w:val="clear" w:color="auto" w:fill="auto"/>
            <w:noWrap/>
            <w:vAlign w:val="center"/>
            <w:hideMark/>
          </w:tcPr>
          <w:p w14:paraId="445349C2" w14:textId="5CAB68D7"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10 </w:t>
            </w:r>
          </w:p>
        </w:tc>
        <w:tc>
          <w:tcPr>
            <w:tcW w:w="1634" w:type="dxa"/>
            <w:tcBorders>
              <w:top w:val="nil"/>
              <w:left w:val="nil"/>
              <w:bottom w:val="single" w:sz="4" w:space="0" w:color="auto"/>
              <w:right w:val="single" w:sz="8" w:space="0" w:color="auto"/>
            </w:tcBorders>
            <w:shd w:val="clear" w:color="auto" w:fill="auto"/>
            <w:noWrap/>
            <w:vAlign w:val="center"/>
            <w:hideMark/>
          </w:tcPr>
          <w:p w14:paraId="4A4182C6" w14:textId="517B73A1"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1.59</w:t>
            </w:r>
          </w:p>
        </w:tc>
      </w:tr>
      <w:tr w:rsidR="00537BB2" w:rsidRPr="00920D13" w14:paraId="19572B57"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264B2FE"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3</w:t>
            </w:r>
          </w:p>
        </w:tc>
        <w:tc>
          <w:tcPr>
            <w:tcW w:w="2640" w:type="dxa"/>
            <w:tcBorders>
              <w:top w:val="nil"/>
              <w:left w:val="nil"/>
              <w:bottom w:val="single" w:sz="4" w:space="0" w:color="auto"/>
              <w:right w:val="single" w:sz="4" w:space="0" w:color="auto"/>
            </w:tcBorders>
            <w:shd w:val="clear" w:color="auto" w:fill="auto"/>
            <w:noWrap/>
            <w:vAlign w:val="center"/>
            <w:hideMark/>
          </w:tcPr>
          <w:p w14:paraId="1C33B96E" w14:textId="69A920B2" w:rsidR="00537BB2" w:rsidRPr="00920D13" w:rsidRDefault="00537BB2" w:rsidP="00537BB2">
            <w:pPr>
              <w:widowControl/>
              <w:spacing w:line="240" w:lineRule="auto"/>
              <w:jc w:val="left"/>
              <w:rPr>
                <w:rFonts w:eastAsia="Times New Roman" w:cs="Calibri"/>
                <w:color w:val="000000"/>
                <w:sz w:val="22"/>
                <w:lang w:eastAsia="en-IN"/>
              </w:rPr>
            </w:pPr>
            <w:r w:rsidRPr="00920D13">
              <w:rPr>
                <w:rFonts w:cs="Calibri"/>
                <w:color w:val="000000"/>
                <w:sz w:val="22"/>
              </w:rPr>
              <w:t>Nuclear</w:t>
            </w:r>
          </w:p>
        </w:tc>
        <w:tc>
          <w:tcPr>
            <w:tcW w:w="1833" w:type="dxa"/>
            <w:tcBorders>
              <w:top w:val="nil"/>
              <w:left w:val="nil"/>
              <w:bottom w:val="single" w:sz="4" w:space="0" w:color="auto"/>
              <w:right w:val="single" w:sz="4" w:space="0" w:color="auto"/>
            </w:tcBorders>
            <w:shd w:val="clear" w:color="auto" w:fill="auto"/>
            <w:noWrap/>
            <w:vAlign w:val="center"/>
            <w:hideMark/>
          </w:tcPr>
          <w:p w14:paraId="075D6DE2" w14:textId="1D6FD5B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38 </w:t>
            </w:r>
          </w:p>
        </w:tc>
        <w:tc>
          <w:tcPr>
            <w:tcW w:w="1783" w:type="dxa"/>
            <w:tcBorders>
              <w:top w:val="nil"/>
              <w:left w:val="nil"/>
              <w:bottom w:val="single" w:sz="4" w:space="0" w:color="auto"/>
              <w:right w:val="single" w:sz="4" w:space="0" w:color="auto"/>
            </w:tcBorders>
            <w:shd w:val="clear" w:color="auto" w:fill="auto"/>
            <w:noWrap/>
            <w:vAlign w:val="center"/>
            <w:hideMark/>
          </w:tcPr>
          <w:p w14:paraId="264D1E11" w14:textId="5215F104"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 </w:t>
            </w:r>
          </w:p>
        </w:tc>
        <w:tc>
          <w:tcPr>
            <w:tcW w:w="1634" w:type="dxa"/>
            <w:tcBorders>
              <w:top w:val="nil"/>
              <w:left w:val="nil"/>
              <w:bottom w:val="single" w:sz="4" w:space="0" w:color="auto"/>
              <w:right w:val="single" w:sz="8" w:space="0" w:color="auto"/>
            </w:tcBorders>
            <w:shd w:val="clear" w:color="auto" w:fill="auto"/>
            <w:noWrap/>
            <w:vAlign w:val="center"/>
            <w:hideMark/>
          </w:tcPr>
          <w:p w14:paraId="77873708" w14:textId="080FCD2B"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w:t>
            </w:r>
          </w:p>
        </w:tc>
      </w:tr>
      <w:tr w:rsidR="00537BB2" w:rsidRPr="00920D13" w14:paraId="06260915"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40265EC7"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4</w:t>
            </w:r>
          </w:p>
        </w:tc>
        <w:tc>
          <w:tcPr>
            <w:tcW w:w="2640" w:type="dxa"/>
            <w:tcBorders>
              <w:top w:val="nil"/>
              <w:left w:val="nil"/>
              <w:bottom w:val="single" w:sz="4" w:space="0" w:color="auto"/>
              <w:right w:val="single" w:sz="4" w:space="0" w:color="auto"/>
            </w:tcBorders>
            <w:shd w:val="clear" w:color="auto" w:fill="auto"/>
            <w:noWrap/>
            <w:vAlign w:val="center"/>
            <w:hideMark/>
          </w:tcPr>
          <w:p w14:paraId="1B0EDEA6" w14:textId="21B355D9" w:rsidR="00537BB2" w:rsidRPr="00920D13" w:rsidRDefault="00537BB2" w:rsidP="00537BB2">
            <w:pPr>
              <w:widowControl/>
              <w:spacing w:line="240" w:lineRule="auto"/>
              <w:jc w:val="left"/>
              <w:rPr>
                <w:rFonts w:eastAsia="Times New Roman" w:cs="Calibri"/>
                <w:color w:val="000000"/>
                <w:sz w:val="22"/>
                <w:lang w:eastAsia="en-IN"/>
              </w:rPr>
            </w:pPr>
            <w:r w:rsidRPr="00920D13">
              <w:rPr>
                <w:rFonts w:cs="Calibri"/>
                <w:color w:val="000000"/>
                <w:sz w:val="22"/>
              </w:rPr>
              <w:t>SJVNL</w:t>
            </w:r>
          </w:p>
        </w:tc>
        <w:tc>
          <w:tcPr>
            <w:tcW w:w="1833" w:type="dxa"/>
            <w:tcBorders>
              <w:top w:val="nil"/>
              <w:left w:val="nil"/>
              <w:bottom w:val="single" w:sz="4" w:space="0" w:color="auto"/>
              <w:right w:val="single" w:sz="4" w:space="0" w:color="auto"/>
            </w:tcBorders>
            <w:shd w:val="clear" w:color="auto" w:fill="auto"/>
            <w:noWrap/>
            <w:vAlign w:val="center"/>
            <w:hideMark/>
          </w:tcPr>
          <w:p w14:paraId="24803E6E" w14:textId="03D84042"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40 </w:t>
            </w:r>
          </w:p>
        </w:tc>
        <w:tc>
          <w:tcPr>
            <w:tcW w:w="1783" w:type="dxa"/>
            <w:tcBorders>
              <w:top w:val="nil"/>
              <w:left w:val="nil"/>
              <w:bottom w:val="single" w:sz="4" w:space="0" w:color="auto"/>
              <w:right w:val="single" w:sz="4" w:space="0" w:color="auto"/>
            </w:tcBorders>
            <w:shd w:val="clear" w:color="auto" w:fill="auto"/>
            <w:noWrap/>
            <w:vAlign w:val="center"/>
            <w:hideMark/>
          </w:tcPr>
          <w:p w14:paraId="66E7B74F" w14:textId="0FEF46AD"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   </w:t>
            </w:r>
          </w:p>
        </w:tc>
        <w:tc>
          <w:tcPr>
            <w:tcW w:w="1634" w:type="dxa"/>
            <w:tcBorders>
              <w:top w:val="nil"/>
              <w:left w:val="nil"/>
              <w:bottom w:val="single" w:sz="4" w:space="0" w:color="auto"/>
              <w:right w:val="single" w:sz="8" w:space="0" w:color="auto"/>
            </w:tcBorders>
            <w:shd w:val="clear" w:color="auto" w:fill="auto"/>
            <w:noWrap/>
            <w:vAlign w:val="center"/>
            <w:hideMark/>
          </w:tcPr>
          <w:p w14:paraId="62703820" w14:textId="613EB0C1"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0.49</w:t>
            </w:r>
          </w:p>
        </w:tc>
      </w:tr>
      <w:tr w:rsidR="00537BB2" w:rsidRPr="00920D13" w14:paraId="2BDCD0CF"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C371BDA"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5</w:t>
            </w:r>
          </w:p>
        </w:tc>
        <w:tc>
          <w:tcPr>
            <w:tcW w:w="2640" w:type="dxa"/>
            <w:tcBorders>
              <w:top w:val="nil"/>
              <w:left w:val="nil"/>
              <w:bottom w:val="single" w:sz="4" w:space="0" w:color="auto"/>
              <w:right w:val="single" w:sz="4" w:space="0" w:color="auto"/>
            </w:tcBorders>
            <w:shd w:val="clear" w:color="auto" w:fill="auto"/>
            <w:noWrap/>
            <w:vAlign w:val="center"/>
            <w:hideMark/>
          </w:tcPr>
          <w:p w14:paraId="6934875C" w14:textId="2AA5CA53" w:rsidR="00537BB2" w:rsidRPr="00920D13" w:rsidRDefault="00537BB2" w:rsidP="00537BB2">
            <w:pPr>
              <w:widowControl/>
              <w:spacing w:line="240" w:lineRule="auto"/>
              <w:jc w:val="left"/>
              <w:rPr>
                <w:rFonts w:eastAsia="Times New Roman" w:cs="Calibri"/>
                <w:color w:val="000000"/>
                <w:sz w:val="22"/>
                <w:lang w:eastAsia="en-IN"/>
              </w:rPr>
            </w:pPr>
            <w:r w:rsidRPr="00920D13">
              <w:rPr>
                <w:rFonts w:cs="Calibri"/>
                <w:color w:val="000000"/>
                <w:sz w:val="22"/>
              </w:rPr>
              <w:t>THDC</w:t>
            </w:r>
          </w:p>
        </w:tc>
        <w:tc>
          <w:tcPr>
            <w:tcW w:w="1833" w:type="dxa"/>
            <w:tcBorders>
              <w:top w:val="nil"/>
              <w:left w:val="nil"/>
              <w:bottom w:val="single" w:sz="4" w:space="0" w:color="auto"/>
              <w:right w:val="single" w:sz="4" w:space="0" w:color="auto"/>
            </w:tcBorders>
            <w:shd w:val="clear" w:color="auto" w:fill="auto"/>
            <w:noWrap/>
            <w:vAlign w:val="center"/>
            <w:hideMark/>
          </w:tcPr>
          <w:p w14:paraId="1F39B65B" w14:textId="7B09C90D"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   </w:t>
            </w:r>
          </w:p>
        </w:tc>
        <w:tc>
          <w:tcPr>
            <w:tcW w:w="1783" w:type="dxa"/>
            <w:tcBorders>
              <w:top w:val="nil"/>
              <w:left w:val="nil"/>
              <w:bottom w:val="single" w:sz="4" w:space="0" w:color="auto"/>
              <w:right w:val="single" w:sz="4" w:space="0" w:color="auto"/>
            </w:tcBorders>
            <w:shd w:val="clear" w:color="auto" w:fill="auto"/>
            <w:noWrap/>
            <w:vAlign w:val="center"/>
            <w:hideMark/>
          </w:tcPr>
          <w:p w14:paraId="0415840C" w14:textId="66F2280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0 </w:t>
            </w:r>
          </w:p>
        </w:tc>
        <w:tc>
          <w:tcPr>
            <w:tcW w:w="1634" w:type="dxa"/>
            <w:tcBorders>
              <w:top w:val="nil"/>
              <w:left w:val="nil"/>
              <w:bottom w:val="single" w:sz="4" w:space="0" w:color="auto"/>
              <w:right w:val="single" w:sz="8" w:space="0" w:color="auto"/>
            </w:tcBorders>
            <w:shd w:val="clear" w:color="auto" w:fill="auto"/>
            <w:noWrap/>
            <w:vAlign w:val="center"/>
            <w:hideMark/>
          </w:tcPr>
          <w:p w14:paraId="487782AC" w14:textId="3D0FB68D"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w:t>
            </w:r>
          </w:p>
        </w:tc>
      </w:tr>
      <w:tr w:rsidR="00537BB2" w:rsidRPr="00920D13" w14:paraId="679B76BC"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143643F"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6</w:t>
            </w:r>
          </w:p>
        </w:tc>
        <w:tc>
          <w:tcPr>
            <w:tcW w:w="2640" w:type="dxa"/>
            <w:tcBorders>
              <w:top w:val="nil"/>
              <w:left w:val="nil"/>
              <w:bottom w:val="single" w:sz="4" w:space="0" w:color="auto"/>
              <w:right w:val="single" w:sz="4" w:space="0" w:color="auto"/>
            </w:tcBorders>
            <w:shd w:val="clear" w:color="auto" w:fill="auto"/>
            <w:noWrap/>
            <w:vAlign w:val="center"/>
            <w:hideMark/>
          </w:tcPr>
          <w:p w14:paraId="2169B6EE" w14:textId="1E80D602" w:rsidR="00537BB2" w:rsidRPr="00920D13" w:rsidRDefault="00537BB2" w:rsidP="00537BB2">
            <w:pPr>
              <w:widowControl/>
              <w:spacing w:line="240" w:lineRule="auto"/>
              <w:jc w:val="left"/>
              <w:rPr>
                <w:rFonts w:eastAsia="Times New Roman" w:cs="Calibri"/>
                <w:color w:val="000000"/>
                <w:sz w:val="22"/>
                <w:lang w:eastAsia="en-IN"/>
              </w:rPr>
            </w:pPr>
            <w:r w:rsidRPr="00920D13">
              <w:rPr>
                <w:rFonts w:cs="Calibri"/>
                <w:color w:val="000000"/>
                <w:sz w:val="22"/>
              </w:rPr>
              <w:t>Tala HEP</w:t>
            </w:r>
          </w:p>
        </w:tc>
        <w:tc>
          <w:tcPr>
            <w:tcW w:w="1833" w:type="dxa"/>
            <w:tcBorders>
              <w:top w:val="nil"/>
              <w:left w:val="nil"/>
              <w:bottom w:val="single" w:sz="4" w:space="0" w:color="auto"/>
              <w:right w:val="single" w:sz="4" w:space="0" w:color="auto"/>
            </w:tcBorders>
            <w:shd w:val="clear" w:color="auto" w:fill="auto"/>
            <w:noWrap/>
            <w:vAlign w:val="center"/>
            <w:hideMark/>
          </w:tcPr>
          <w:p w14:paraId="6F9B8D78" w14:textId="4CB469E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4 </w:t>
            </w:r>
          </w:p>
        </w:tc>
        <w:tc>
          <w:tcPr>
            <w:tcW w:w="1783" w:type="dxa"/>
            <w:tcBorders>
              <w:top w:val="nil"/>
              <w:left w:val="nil"/>
              <w:bottom w:val="single" w:sz="4" w:space="0" w:color="auto"/>
              <w:right w:val="single" w:sz="4" w:space="0" w:color="auto"/>
            </w:tcBorders>
            <w:shd w:val="clear" w:color="auto" w:fill="auto"/>
            <w:noWrap/>
            <w:vAlign w:val="center"/>
            <w:hideMark/>
          </w:tcPr>
          <w:p w14:paraId="3D8F1999" w14:textId="21201E1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35D5D6BA" w14:textId="1EDB224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0.02</w:t>
            </w:r>
          </w:p>
        </w:tc>
      </w:tr>
      <w:tr w:rsidR="00051A76" w:rsidRPr="00920D13" w14:paraId="7CD9401B"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226E9FB" w14:textId="77777777" w:rsidR="00051A76" w:rsidRPr="00920D13" w:rsidRDefault="00051A76" w:rsidP="00051A76">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7</w:t>
            </w:r>
          </w:p>
        </w:tc>
        <w:tc>
          <w:tcPr>
            <w:tcW w:w="2640" w:type="dxa"/>
            <w:tcBorders>
              <w:top w:val="nil"/>
              <w:left w:val="nil"/>
              <w:bottom w:val="single" w:sz="4" w:space="0" w:color="auto"/>
              <w:right w:val="single" w:sz="4" w:space="0" w:color="auto"/>
            </w:tcBorders>
            <w:shd w:val="clear" w:color="auto" w:fill="auto"/>
            <w:noWrap/>
            <w:vAlign w:val="center"/>
            <w:hideMark/>
          </w:tcPr>
          <w:p w14:paraId="39EB1A4D" w14:textId="77777777" w:rsidR="00051A76" w:rsidRPr="00920D13" w:rsidRDefault="00051A76" w:rsidP="00051A76">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DVC</w:t>
            </w:r>
          </w:p>
        </w:tc>
        <w:tc>
          <w:tcPr>
            <w:tcW w:w="1833" w:type="dxa"/>
            <w:tcBorders>
              <w:top w:val="nil"/>
              <w:left w:val="nil"/>
              <w:bottom w:val="single" w:sz="4" w:space="0" w:color="auto"/>
              <w:right w:val="single" w:sz="4" w:space="0" w:color="auto"/>
            </w:tcBorders>
            <w:shd w:val="clear" w:color="auto" w:fill="auto"/>
            <w:noWrap/>
            <w:vAlign w:val="center"/>
            <w:hideMark/>
          </w:tcPr>
          <w:p w14:paraId="0B5CC6D4" w14:textId="77777777" w:rsidR="00051A76" w:rsidRPr="00920D13" w:rsidRDefault="00051A76" w:rsidP="00051A76">
            <w:pPr>
              <w:widowControl/>
              <w:spacing w:line="240" w:lineRule="auto"/>
              <w:jc w:val="center"/>
              <w:rPr>
                <w:rFonts w:eastAsia="Times New Roman" w:cs="Calibri"/>
                <w:sz w:val="22"/>
                <w:lang w:eastAsia="en-IN"/>
              </w:rPr>
            </w:pPr>
            <w:r w:rsidRPr="00920D13">
              <w:rPr>
                <w:rFonts w:eastAsia="Times New Roman" w:cs="Calibri"/>
                <w:sz w:val="22"/>
                <w:lang w:eastAsia="en-IN"/>
              </w:rPr>
              <w:t>559</w:t>
            </w:r>
          </w:p>
        </w:tc>
        <w:tc>
          <w:tcPr>
            <w:tcW w:w="1783" w:type="dxa"/>
            <w:tcBorders>
              <w:top w:val="nil"/>
              <w:left w:val="nil"/>
              <w:bottom w:val="single" w:sz="4" w:space="0" w:color="auto"/>
              <w:right w:val="single" w:sz="4" w:space="0" w:color="auto"/>
            </w:tcBorders>
            <w:shd w:val="clear" w:color="auto" w:fill="auto"/>
            <w:noWrap/>
            <w:vAlign w:val="center"/>
            <w:hideMark/>
          </w:tcPr>
          <w:p w14:paraId="0144781B" w14:textId="77777777" w:rsidR="00051A76" w:rsidRPr="00920D13" w:rsidRDefault="00051A76" w:rsidP="00051A76">
            <w:pPr>
              <w:widowControl/>
              <w:spacing w:line="240" w:lineRule="auto"/>
              <w:jc w:val="center"/>
              <w:rPr>
                <w:rFonts w:eastAsia="Times New Roman" w:cs="Calibri"/>
                <w:sz w:val="22"/>
                <w:lang w:eastAsia="en-IN"/>
              </w:rPr>
            </w:pPr>
            <w:r w:rsidRPr="00920D13">
              <w:rPr>
                <w:rFonts w:eastAsia="Times New Roman" w:cs="Calibri"/>
                <w:sz w:val="22"/>
                <w:lang w:eastAsia="en-IN"/>
              </w:rPr>
              <w:t>0</w:t>
            </w:r>
          </w:p>
        </w:tc>
        <w:tc>
          <w:tcPr>
            <w:tcW w:w="1634" w:type="dxa"/>
            <w:tcBorders>
              <w:top w:val="nil"/>
              <w:left w:val="nil"/>
              <w:bottom w:val="single" w:sz="4" w:space="0" w:color="auto"/>
              <w:right w:val="single" w:sz="8" w:space="0" w:color="auto"/>
            </w:tcBorders>
            <w:shd w:val="clear" w:color="auto" w:fill="auto"/>
            <w:noWrap/>
            <w:vAlign w:val="center"/>
            <w:hideMark/>
          </w:tcPr>
          <w:p w14:paraId="3AC0430E" w14:textId="77777777" w:rsidR="00051A76" w:rsidRPr="00920D13" w:rsidRDefault="00051A76" w:rsidP="00051A76">
            <w:pPr>
              <w:widowControl/>
              <w:spacing w:line="240" w:lineRule="auto"/>
              <w:jc w:val="center"/>
              <w:rPr>
                <w:rFonts w:eastAsia="Times New Roman" w:cs="Calibri"/>
                <w:sz w:val="22"/>
                <w:lang w:eastAsia="en-IN"/>
              </w:rPr>
            </w:pPr>
          </w:p>
        </w:tc>
      </w:tr>
      <w:tr w:rsidR="00051A76" w:rsidRPr="00920D13" w14:paraId="4A8C13F0"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57D572D" w14:textId="77777777" w:rsidR="00051A76" w:rsidRPr="00920D13" w:rsidRDefault="00051A76" w:rsidP="00051A76">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8</w:t>
            </w:r>
          </w:p>
        </w:tc>
        <w:tc>
          <w:tcPr>
            <w:tcW w:w="7890" w:type="dxa"/>
            <w:gridSpan w:val="4"/>
            <w:tcBorders>
              <w:top w:val="single" w:sz="4" w:space="0" w:color="auto"/>
              <w:left w:val="nil"/>
              <w:bottom w:val="single" w:sz="4" w:space="0" w:color="auto"/>
              <w:right w:val="single" w:sz="8" w:space="0" w:color="000000"/>
            </w:tcBorders>
            <w:shd w:val="clear" w:color="auto" w:fill="auto"/>
            <w:vAlign w:val="center"/>
            <w:hideMark/>
          </w:tcPr>
          <w:p w14:paraId="24862D7E" w14:textId="77777777" w:rsidR="00051A76" w:rsidRPr="00920D13" w:rsidRDefault="00051A76" w:rsidP="00051A76">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Power stations in Delhi</w:t>
            </w:r>
          </w:p>
        </w:tc>
      </w:tr>
      <w:tr w:rsidR="00537BB2" w:rsidRPr="00920D13" w14:paraId="421C99EE"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AE5BDDE" w14:textId="77777777"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8.1</w:t>
            </w:r>
          </w:p>
        </w:tc>
        <w:tc>
          <w:tcPr>
            <w:tcW w:w="2640" w:type="dxa"/>
            <w:tcBorders>
              <w:top w:val="nil"/>
              <w:left w:val="nil"/>
              <w:bottom w:val="single" w:sz="4" w:space="0" w:color="auto"/>
              <w:right w:val="single" w:sz="4" w:space="0" w:color="auto"/>
            </w:tcBorders>
            <w:shd w:val="clear" w:color="auto" w:fill="auto"/>
            <w:noWrap/>
            <w:vAlign w:val="center"/>
            <w:hideMark/>
          </w:tcPr>
          <w:p w14:paraId="5AB1EC20"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PPCL</w:t>
            </w:r>
          </w:p>
        </w:tc>
        <w:tc>
          <w:tcPr>
            <w:tcW w:w="1833" w:type="dxa"/>
            <w:tcBorders>
              <w:top w:val="nil"/>
              <w:left w:val="nil"/>
              <w:bottom w:val="single" w:sz="4" w:space="0" w:color="auto"/>
              <w:right w:val="single" w:sz="4" w:space="0" w:color="auto"/>
            </w:tcBorders>
            <w:shd w:val="clear" w:color="auto" w:fill="auto"/>
            <w:noWrap/>
            <w:vAlign w:val="center"/>
            <w:hideMark/>
          </w:tcPr>
          <w:p w14:paraId="76BC78D7" w14:textId="3A59DF91"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644 </w:t>
            </w:r>
          </w:p>
        </w:tc>
        <w:tc>
          <w:tcPr>
            <w:tcW w:w="1783" w:type="dxa"/>
            <w:tcBorders>
              <w:top w:val="nil"/>
              <w:left w:val="nil"/>
              <w:bottom w:val="single" w:sz="4" w:space="0" w:color="auto"/>
              <w:right w:val="single" w:sz="4" w:space="0" w:color="auto"/>
            </w:tcBorders>
            <w:shd w:val="clear" w:color="auto" w:fill="auto"/>
            <w:noWrap/>
            <w:vAlign w:val="center"/>
            <w:hideMark/>
          </w:tcPr>
          <w:p w14:paraId="3774BB8E" w14:textId="5C624096"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8 </w:t>
            </w:r>
          </w:p>
        </w:tc>
        <w:tc>
          <w:tcPr>
            <w:tcW w:w="1634" w:type="dxa"/>
            <w:tcBorders>
              <w:top w:val="nil"/>
              <w:left w:val="nil"/>
              <w:bottom w:val="single" w:sz="4" w:space="0" w:color="auto"/>
              <w:right w:val="single" w:sz="8" w:space="0" w:color="auto"/>
            </w:tcBorders>
            <w:shd w:val="clear" w:color="auto" w:fill="auto"/>
            <w:noWrap/>
            <w:vAlign w:val="center"/>
            <w:hideMark/>
          </w:tcPr>
          <w:p w14:paraId="144BFC59" w14:textId="16BFD32B"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   </w:t>
            </w:r>
          </w:p>
        </w:tc>
      </w:tr>
      <w:tr w:rsidR="00537BB2" w:rsidRPr="00920D13" w14:paraId="145621F5"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E4A10C2" w14:textId="77777777"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8.2</w:t>
            </w:r>
          </w:p>
        </w:tc>
        <w:tc>
          <w:tcPr>
            <w:tcW w:w="2640" w:type="dxa"/>
            <w:tcBorders>
              <w:top w:val="nil"/>
              <w:left w:val="nil"/>
              <w:bottom w:val="single" w:sz="4" w:space="0" w:color="auto"/>
              <w:right w:val="single" w:sz="4" w:space="0" w:color="auto"/>
            </w:tcBorders>
            <w:shd w:val="clear" w:color="auto" w:fill="auto"/>
            <w:noWrap/>
            <w:vAlign w:val="center"/>
            <w:hideMark/>
          </w:tcPr>
          <w:p w14:paraId="5A71BF63"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IPGCL</w:t>
            </w:r>
          </w:p>
        </w:tc>
        <w:tc>
          <w:tcPr>
            <w:tcW w:w="1833" w:type="dxa"/>
            <w:tcBorders>
              <w:top w:val="nil"/>
              <w:left w:val="nil"/>
              <w:bottom w:val="single" w:sz="4" w:space="0" w:color="auto"/>
              <w:right w:val="single" w:sz="4" w:space="0" w:color="auto"/>
            </w:tcBorders>
            <w:shd w:val="clear" w:color="auto" w:fill="auto"/>
            <w:noWrap/>
            <w:vAlign w:val="center"/>
            <w:hideMark/>
          </w:tcPr>
          <w:p w14:paraId="58C81BCB" w14:textId="032D782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60 </w:t>
            </w:r>
          </w:p>
        </w:tc>
        <w:tc>
          <w:tcPr>
            <w:tcW w:w="1783" w:type="dxa"/>
            <w:tcBorders>
              <w:top w:val="nil"/>
              <w:left w:val="nil"/>
              <w:bottom w:val="single" w:sz="4" w:space="0" w:color="auto"/>
              <w:right w:val="single" w:sz="4" w:space="0" w:color="auto"/>
            </w:tcBorders>
            <w:shd w:val="clear" w:color="auto" w:fill="auto"/>
            <w:noWrap/>
            <w:vAlign w:val="center"/>
            <w:hideMark/>
          </w:tcPr>
          <w:p w14:paraId="0FDF2AFE" w14:textId="0199E02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18 </w:t>
            </w:r>
          </w:p>
        </w:tc>
        <w:tc>
          <w:tcPr>
            <w:tcW w:w="1634" w:type="dxa"/>
            <w:tcBorders>
              <w:top w:val="nil"/>
              <w:left w:val="nil"/>
              <w:bottom w:val="single" w:sz="4" w:space="0" w:color="auto"/>
              <w:right w:val="single" w:sz="8" w:space="0" w:color="auto"/>
            </w:tcBorders>
            <w:shd w:val="clear" w:color="auto" w:fill="auto"/>
            <w:noWrap/>
            <w:vAlign w:val="center"/>
            <w:hideMark/>
          </w:tcPr>
          <w:p w14:paraId="7F81097E" w14:textId="72513834"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6CCDC8BE"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47617F28"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9</w:t>
            </w:r>
          </w:p>
        </w:tc>
        <w:tc>
          <w:tcPr>
            <w:tcW w:w="2640" w:type="dxa"/>
            <w:tcBorders>
              <w:top w:val="nil"/>
              <w:left w:val="nil"/>
              <w:bottom w:val="single" w:sz="4" w:space="0" w:color="auto"/>
              <w:right w:val="single" w:sz="4" w:space="0" w:color="auto"/>
            </w:tcBorders>
            <w:shd w:val="clear" w:color="auto" w:fill="auto"/>
            <w:noWrap/>
            <w:vAlign w:val="center"/>
            <w:hideMark/>
          </w:tcPr>
          <w:p w14:paraId="0258027E"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ARAVALI</w:t>
            </w:r>
          </w:p>
        </w:tc>
        <w:tc>
          <w:tcPr>
            <w:tcW w:w="1833" w:type="dxa"/>
            <w:tcBorders>
              <w:top w:val="nil"/>
              <w:left w:val="nil"/>
              <w:bottom w:val="single" w:sz="4" w:space="0" w:color="auto"/>
              <w:right w:val="single" w:sz="4" w:space="0" w:color="auto"/>
            </w:tcBorders>
            <w:shd w:val="clear" w:color="auto" w:fill="auto"/>
            <w:noWrap/>
            <w:vAlign w:val="center"/>
            <w:hideMark/>
          </w:tcPr>
          <w:p w14:paraId="056450E7" w14:textId="2EE23B33"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159 </w:t>
            </w:r>
          </w:p>
        </w:tc>
        <w:tc>
          <w:tcPr>
            <w:tcW w:w="1783" w:type="dxa"/>
            <w:tcBorders>
              <w:top w:val="nil"/>
              <w:left w:val="nil"/>
              <w:bottom w:val="single" w:sz="4" w:space="0" w:color="auto"/>
              <w:right w:val="single" w:sz="4" w:space="0" w:color="auto"/>
            </w:tcBorders>
            <w:shd w:val="clear" w:color="auto" w:fill="auto"/>
            <w:noWrap/>
            <w:vAlign w:val="center"/>
            <w:hideMark/>
          </w:tcPr>
          <w:p w14:paraId="74805913" w14:textId="0CFBABC2"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(1)</w:t>
            </w:r>
          </w:p>
        </w:tc>
        <w:tc>
          <w:tcPr>
            <w:tcW w:w="1634" w:type="dxa"/>
            <w:tcBorders>
              <w:top w:val="nil"/>
              <w:left w:val="nil"/>
              <w:bottom w:val="single" w:sz="4" w:space="0" w:color="auto"/>
              <w:right w:val="single" w:sz="8" w:space="0" w:color="auto"/>
            </w:tcBorders>
            <w:shd w:val="clear" w:color="auto" w:fill="auto"/>
            <w:noWrap/>
            <w:vAlign w:val="center"/>
            <w:hideMark/>
          </w:tcPr>
          <w:p w14:paraId="7AE636B5" w14:textId="327194B4"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6D3DD5B0"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2D9B1F21"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10</w:t>
            </w:r>
          </w:p>
        </w:tc>
        <w:tc>
          <w:tcPr>
            <w:tcW w:w="2640" w:type="dxa"/>
            <w:tcBorders>
              <w:top w:val="nil"/>
              <w:left w:val="nil"/>
              <w:bottom w:val="single" w:sz="4" w:space="0" w:color="auto"/>
              <w:right w:val="single" w:sz="4" w:space="0" w:color="auto"/>
            </w:tcBorders>
            <w:shd w:val="clear" w:color="auto" w:fill="auto"/>
            <w:noWrap/>
            <w:vAlign w:val="center"/>
            <w:hideMark/>
          </w:tcPr>
          <w:p w14:paraId="33060370"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SASAN</w:t>
            </w:r>
          </w:p>
        </w:tc>
        <w:tc>
          <w:tcPr>
            <w:tcW w:w="1833" w:type="dxa"/>
            <w:tcBorders>
              <w:top w:val="nil"/>
              <w:left w:val="nil"/>
              <w:bottom w:val="single" w:sz="4" w:space="0" w:color="auto"/>
              <w:right w:val="single" w:sz="4" w:space="0" w:color="auto"/>
            </w:tcBorders>
            <w:shd w:val="clear" w:color="auto" w:fill="auto"/>
            <w:noWrap/>
            <w:vAlign w:val="center"/>
            <w:hideMark/>
          </w:tcPr>
          <w:p w14:paraId="08BEC059" w14:textId="72322E0D"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319 </w:t>
            </w:r>
          </w:p>
        </w:tc>
        <w:tc>
          <w:tcPr>
            <w:tcW w:w="1783" w:type="dxa"/>
            <w:tcBorders>
              <w:top w:val="nil"/>
              <w:left w:val="nil"/>
              <w:bottom w:val="single" w:sz="4" w:space="0" w:color="auto"/>
              <w:right w:val="single" w:sz="4" w:space="0" w:color="auto"/>
            </w:tcBorders>
            <w:shd w:val="clear" w:color="auto" w:fill="auto"/>
            <w:noWrap/>
            <w:vAlign w:val="center"/>
            <w:hideMark/>
          </w:tcPr>
          <w:p w14:paraId="18E5D5F3" w14:textId="64496F7A"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43 </w:t>
            </w:r>
          </w:p>
        </w:tc>
        <w:tc>
          <w:tcPr>
            <w:tcW w:w="1634" w:type="dxa"/>
            <w:tcBorders>
              <w:top w:val="nil"/>
              <w:left w:val="nil"/>
              <w:bottom w:val="single" w:sz="4" w:space="0" w:color="auto"/>
              <w:right w:val="single" w:sz="8" w:space="0" w:color="auto"/>
            </w:tcBorders>
            <w:shd w:val="clear" w:color="auto" w:fill="auto"/>
            <w:noWrap/>
            <w:vAlign w:val="center"/>
            <w:hideMark/>
          </w:tcPr>
          <w:p w14:paraId="444D86EC" w14:textId="0998F98A"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3.52 </w:t>
            </w:r>
          </w:p>
        </w:tc>
      </w:tr>
      <w:tr w:rsidR="00537BB2" w:rsidRPr="00920D13" w14:paraId="2E23C1CC"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83BA57D"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w:t>
            </w:r>
          </w:p>
        </w:tc>
        <w:tc>
          <w:tcPr>
            <w:tcW w:w="2640" w:type="dxa"/>
            <w:tcBorders>
              <w:top w:val="nil"/>
              <w:left w:val="nil"/>
              <w:bottom w:val="single" w:sz="4" w:space="0" w:color="auto"/>
              <w:right w:val="single" w:sz="4" w:space="0" w:color="auto"/>
            </w:tcBorders>
            <w:shd w:val="clear" w:color="auto" w:fill="auto"/>
            <w:noWrap/>
            <w:vAlign w:val="center"/>
            <w:hideMark/>
          </w:tcPr>
          <w:p w14:paraId="2348A3A0"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SECI</w:t>
            </w:r>
          </w:p>
        </w:tc>
        <w:tc>
          <w:tcPr>
            <w:tcW w:w="1833" w:type="dxa"/>
            <w:tcBorders>
              <w:top w:val="nil"/>
              <w:left w:val="nil"/>
              <w:bottom w:val="single" w:sz="4" w:space="0" w:color="auto"/>
              <w:right w:val="single" w:sz="4" w:space="0" w:color="auto"/>
            </w:tcBorders>
            <w:shd w:val="clear" w:color="auto" w:fill="auto"/>
            <w:noWrap/>
            <w:vAlign w:val="center"/>
            <w:hideMark/>
          </w:tcPr>
          <w:p w14:paraId="34B9E44D" w14:textId="48621AAD"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91 </w:t>
            </w:r>
          </w:p>
        </w:tc>
        <w:tc>
          <w:tcPr>
            <w:tcW w:w="1783" w:type="dxa"/>
            <w:tcBorders>
              <w:top w:val="nil"/>
              <w:left w:val="nil"/>
              <w:bottom w:val="single" w:sz="4" w:space="0" w:color="auto"/>
              <w:right w:val="single" w:sz="4" w:space="0" w:color="auto"/>
            </w:tcBorders>
            <w:shd w:val="clear" w:color="auto" w:fill="auto"/>
            <w:noWrap/>
            <w:vAlign w:val="center"/>
            <w:hideMark/>
          </w:tcPr>
          <w:p w14:paraId="5A783A22" w14:textId="7ED643A7"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26 </w:t>
            </w:r>
          </w:p>
        </w:tc>
        <w:tc>
          <w:tcPr>
            <w:tcW w:w="1634" w:type="dxa"/>
            <w:tcBorders>
              <w:top w:val="nil"/>
              <w:left w:val="nil"/>
              <w:bottom w:val="single" w:sz="4" w:space="0" w:color="auto"/>
              <w:right w:val="single" w:sz="8" w:space="0" w:color="auto"/>
            </w:tcBorders>
            <w:shd w:val="clear" w:color="auto" w:fill="auto"/>
            <w:noWrap/>
            <w:vAlign w:val="center"/>
            <w:hideMark/>
          </w:tcPr>
          <w:p w14:paraId="515B1439" w14:textId="1BCABAC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0.85 </w:t>
            </w:r>
          </w:p>
        </w:tc>
      </w:tr>
      <w:tr w:rsidR="00537BB2" w:rsidRPr="00920D13" w14:paraId="4D4D31F8"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2CCE88F3"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w:t>
            </w:r>
          </w:p>
        </w:tc>
        <w:tc>
          <w:tcPr>
            <w:tcW w:w="2640" w:type="dxa"/>
            <w:tcBorders>
              <w:top w:val="nil"/>
              <w:left w:val="nil"/>
              <w:bottom w:val="single" w:sz="4" w:space="0" w:color="auto"/>
              <w:right w:val="single" w:sz="4" w:space="0" w:color="auto"/>
            </w:tcBorders>
            <w:shd w:val="clear" w:color="auto" w:fill="auto"/>
            <w:noWrap/>
            <w:vAlign w:val="center"/>
            <w:hideMark/>
          </w:tcPr>
          <w:p w14:paraId="0A68A3F4"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EDWPCPL</w:t>
            </w:r>
          </w:p>
        </w:tc>
        <w:tc>
          <w:tcPr>
            <w:tcW w:w="1833" w:type="dxa"/>
            <w:tcBorders>
              <w:top w:val="nil"/>
              <w:left w:val="nil"/>
              <w:bottom w:val="single" w:sz="4" w:space="0" w:color="auto"/>
              <w:right w:val="single" w:sz="4" w:space="0" w:color="auto"/>
            </w:tcBorders>
            <w:shd w:val="clear" w:color="auto" w:fill="auto"/>
            <w:noWrap/>
            <w:vAlign w:val="center"/>
            <w:hideMark/>
          </w:tcPr>
          <w:p w14:paraId="6B667AAA" w14:textId="6066CC4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softHyphen/>
              <w:t xml:space="preserve">  -</w:t>
            </w:r>
          </w:p>
        </w:tc>
        <w:tc>
          <w:tcPr>
            <w:tcW w:w="1783" w:type="dxa"/>
            <w:tcBorders>
              <w:top w:val="nil"/>
              <w:left w:val="nil"/>
              <w:bottom w:val="single" w:sz="4" w:space="0" w:color="auto"/>
              <w:right w:val="single" w:sz="4" w:space="0" w:color="auto"/>
            </w:tcBorders>
            <w:shd w:val="clear" w:color="auto" w:fill="auto"/>
            <w:noWrap/>
            <w:vAlign w:val="center"/>
            <w:hideMark/>
          </w:tcPr>
          <w:p w14:paraId="557CC058" w14:textId="2EB61E22"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   </w:t>
            </w:r>
          </w:p>
        </w:tc>
        <w:tc>
          <w:tcPr>
            <w:tcW w:w="1634" w:type="dxa"/>
            <w:tcBorders>
              <w:top w:val="nil"/>
              <w:left w:val="nil"/>
              <w:bottom w:val="single" w:sz="4" w:space="0" w:color="auto"/>
              <w:right w:val="single" w:sz="8" w:space="0" w:color="auto"/>
            </w:tcBorders>
            <w:shd w:val="clear" w:color="auto" w:fill="auto"/>
            <w:noWrap/>
            <w:vAlign w:val="center"/>
            <w:hideMark/>
          </w:tcPr>
          <w:p w14:paraId="2DEBE216" w14:textId="424E744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w:t>
            </w:r>
          </w:p>
        </w:tc>
      </w:tr>
      <w:tr w:rsidR="00537BB2" w:rsidRPr="00920D13" w14:paraId="6FE57778"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2582D7FA"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w:t>
            </w:r>
          </w:p>
        </w:tc>
        <w:tc>
          <w:tcPr>
            <w:tcW w:w="2640" w:type="dxa"/>
            <w:tcBorders>
              <w:top w:val="nil"/>
              <w:left w:val="nil"/>
              <w:bottom w:val="single" w:sz="4" w:space="0" w:color="auto"/>
              <w:right w:val="single" w:sz="4" w:space="0" w:color="auto"/>
            </w:tcBorders>
            <w:shd w:val="clear" w:color="auto" w:fill="auto"/>
            <w:noWrap/>
            <w:vAlign w:val="center"/>
            <w:hideMark/>
          </w:tcPr>
          <w:p w14:paraId="27A46657"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DMSWSL</w:t>
            </w:r>
          </w:p>
        </w:tc>
        <w:tc>
          <w:tcPr>
            <w:tcW w:w="1833" w:type="dxa"/>
            <w:tcBorders>
              <w:top w:val="nil"/>
              <w:left w:val="nil"/>
              <w:bottom w:val="single" w:sz="4" w:space="0" w:color="auto"/>
              <w:right w:val="single" w:sz="4" w:space="0" w:color="auto"/>
            </w:tcBorders>
            <w:shd w:val="clear" w:color="auto" w:fill="auto"/>
            <w:noWrap/>
            <w:vAlign w:val="center"/>
            <w:hideMark/>
          </w:tcPr>
          <w:p w14:paraId="68F6ED3F" w14:textId="4D80861E"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23 </w:t>
            </w:r>
          </w:p>
        </w:tc>
        <w:tc>
          <w:tcPr>
            <w:tcW w:w="1783" w:type="dxa"/>
            <w:tcBorders>
              <w:top w:val="nil"/>
              <w:left w:val="nil"/>
              <w:bottom w:val="single" w:sz="4" w:space="0" w:color="auto"/>
              <w:right w:val="single" w:sz="4" w:space="0" w:color="auto"/>
            </w:tcBorders>
            <w:shd w:val="clear" w:color="auto" w:fill="auto"/>
            <w:noWrap/>
            <w:vAlign w:val="center"/>
            <w:hideMark/>
          </w:tcPr>
          <w:p w14:paraId="63F87B54" w14:textId="5E4F2C54"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4EA01F81" w14:textId="758B8D26"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0.31 </w:t>
            </w:r>
          </w:p>
        </w:tc>
      </w:tr>
      <w:tr w:rsidR="00537BB2" w:rsidRPr="00920D13" w14:paraId="1402E5F6" w14:textId="77777777" w:rsidTr="00537BB2">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1252E1B" w14:textId="77777777" w:rsidR="00537BB2" w:rsidRPr="00920D13" w:rsidRDefault="00537BB2" w:rsidP="00537BB2">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A</w:t>
            </w:r>
          </w:p>
        </w:tc>
        <w:tc>
          <w:tcPr>
            <w:tcW w:w="2640" w:type="dxa"/>
            <w:tcBorders>
              <w:top w:val="nil"/>
              <w:left w:val="nil"/>
              <w:bottom w:val="single" w:sz="4" w:space="0" w:color="auto"/>
              <w:right w:val="single" w:sz="4" w:space="0" w:color="auto"/>
            </w:tcBorders>
            <w:shd w:val="clear" w:color="auto" w:fill="auto"/>
            <w:vAlign w:val="center"/>
            <w:hideMark/>
          </w:tcPr>
          <w:p w14:paraId="1A6690DC" w14:textId="77777777" w:rsidR="00537BB2" w:rsidRPr="00920D13" w:rsidRDefault="00537BB2" w:rsidP="00537BB2">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Total Long Term Purchase</w:t>
            </w:r>
          </w:p>
        </w:tc>
        <w:tc>
          <w:tcPr>
            <w:tcW w:w="1833" w:type="dxa"/>
            <w:tcBorders>
              <w:top w:val="nil"/>
              <w:left w:val="nil"/>
              <w:bottom w:val="single" w:sz="4" w:space="0" w:color="auto"/>
              <w:right w:val="single" w:sz="4" w:space="0" w:color="auto"/>
            </w:tcBorders>
            <w:shd w:val="clear" w:color="auto" w:fill="auto"/>
            <w:noWrap/>
            <w:vAlign w:val="center"/>
          </w:tcPr>
          <w:p w14:paraId="6BD01399" w14:textId="6C958F6E" w:rsidR="00537BB2" w:rsidRPr="00920D13" w:rsidRDefault="00537BB2" w:rsidP="00537BB2">
            <w:pPr>
              <w:widowControl/>
              <w:spacing w:line="240" w:lineRule="auto"/>
              <w:jc w:val="center"/>
              <w:rPr>
                <w:rFonts w:eastAsia="Times New Roman" w:cs="Calibri"/>
                <w:b/>
                <w:bCs/>
                <w:color w:val="000000"/>
                <w:sz w:val="22"/>
                <w:lang w:eastAsia="en-IN"/>
              </w:rPr>
            </w:pPr>
            <w:r w:rsidRPr="00920D13">
              <w:rPr>
                <w:rFonts w:cs="Calibri"/>
                <w:b/>
                <w:bCs/>
                <w:color w:val="000000"/>
                <w:sz w:val="22"/>
              </w:rPr>
              <w:t>3,064</w:t>
            </w:r>
          </w:p>
        </w:tc>
        <w:tc>
          <w:tcPr>
            <w:tcW w:w="1783" w:type="dxa"/>
            <w:tcBorders>
              <w:top w:val="nil"/>
              <w:left w:val="nil"/>
              <w:bottom w:val="single" w:sz="4" w:space="0" w:color="auto"/>
              <w:right w:val="single" w:sz="4" w:space="0" w:color="auto"/>
            </w:tcBorders>
            <w:shd w:val="clear" w:color="auto" w:fill="auto"/>
            <w:noWrap/>
            <w:vAlign w:val="center"/>
          </w:tcPr>
          <w:p w14:paraId="288CBFF5" w14:textId="40AC7216" w:rsidR="00537BB2" w:rsidRPr="00920D13" w:rsidRDefault="00537BB2" w:rsidP="00537BB2">
            <w:pPr>
              <w:widowControl/>
              <w:spacing w:line="240" w:lineRule="auto"/>
              <w:jc w:val="center"/>
              <w:rPr>
                <w:rFonts w:eastAsia="Times New Roman" w:cs="Calibri"/>
                <w:b/>
                <w:bCs/>
                <w:color w:val="000000"/>
                <w:sz w:val="22"/>
                <w:lang w:eastAsia="en-IN"/>
              </w:rPr>
            </w:pPr>
            <w:r w:rsidRPr="00920D13">
              <w:rPr>
                <w:rFonts w:cs="Calibri"/>
                <w:b/>
                <w:bCs/>
                <w:color w:val="000000"/>
                <w:sz w:val="22"/>
              </w:rPr>
              <w:t>104</w:t>
            </w:r>
          </w:p>
        </w:tc>
        <w:tc>
          <w:tcPr>
            <w:tcW w:w="1634" w:type="dxa"/>
            <w:tcBorders>
              <w:top w:val="nil"/>
              <w:left w:val="nil"/>
              <w:bottom w:val="single" w:sz="4" w:space="0" w:color="auto"/>
              <w:right w:val="single" w:sz="8" w:space="0" w:color="auto"/>
            </w:tcBorders>
            <w:shd w:val="clear" w:color="auto" w:fill="auto"/>
            <w:noWrap/>
            <w:vAlign w:val="center"/>
          </w:tcPr>
          <w:p w14:paraId="3AACD8B8" w14:textId="32A18B09" w:rsidR="00537BB2" w:rsidRPr="00920D13" w:rsidRDefault="00537BB2" w:rsidP="00537BB2">
            <w:pPr>
              <w:widowControl/>
              <w:spacing w:line="240" w:lineRule="auto"/>
              <w:jc w:val="center"/>
              <w:rPr>
                <w:rFonts w:eastAsia="Times New Roman" w:cs="Calibri"/>
                <w:b/>
                <w:bCs/>
                <w:color w:val="000000"/>
                <w:sz w:val="22"/>
                <w:lang w:eastAsia="en-IN"/>
              </w:rPr>
            </w:pPr>
            <w:r w:rsidRPr="00920D13">
              <w:rPr>
                <w:rFonts w:cs="Calibri"/>
                <w:b/>
                <w:bCs/>
                <w:color w:val="000000"/>
                <w:sz w:val="22"/>
              </w:rPr>
              <w:t>17</w:t>
            </w:r>
          </w:p>
        </w:tc>
      </w:tr>
      <w:tr w:rsidR="00537BB2" w:rsidRPr="00920D13" w14:paraId="69354FF6"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4E3CBD0C"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11</w:t>
            </w:r>
          </w:p>
        </w:tc>
        <w:tc>
          <w:tcPr>
            <w:tcW w:w="2640" w:type="dxa"/>
            <w:tcBorders>
              <w:top w:val="nil"/>
              <w:left w:val="nil"/>
              <w:bottom w:val="single" w:sz="4" w:space="0" w:color="auto"/>
              <w:right w:val="single" w:sz="4" w:space="0" w:color="auto"/>
            </w:tcBorders>
            <w:shd w:val="clear" w:color="auto" w:fill="auto"/>
            <w:noWrap/>
            <w:vAlign w:val="center"/>
            <w:hideMark/>
          </w:tcPr>
          <w:p w14:paraId="0B2D556C"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Short Term Purchase</w:t>
            </w:r>
          </w:p>
        </w:tc>
        <w:tc>
          <w:tcPr>
            <w:tcW w:w="1833" w:type="dxa"/>
            <w:tcBorders>
              <w:top w:val="nil"/>
              <w:left w:val="nil"/>
              <w:bottom w:val="single" w:sz="4" w:space="0" w:color="auto"/>
              <w:right w:val="single" w:sz="4" w:space="0" w:color="auto"/>
            </w:tcBorders>
            <w:shd w:val="clear" w:color="auto" w:fill="auto"/>
            <w:noWrap/>
            <w:vAlign w:val="center"/>
            <w:hideMark/>
          </w:tcPr>
          <w:p w14:paraId="6532BE77" w14:textId="27BB7FBD"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11 </w:t>
            </w:r>
          </w:p>
        </w:tc>
        <w:tc>
          <w:tcPr>
            <w:tcW w:w="1783" w:type="dxa"/>
            <w:tcBorders>
              <w:top w:val="nil"/>
              <w:left w:val="nil"/>
              <w:bottom w:val="single" w:sz="4" w:space="0" w:color="auto"/>
              <w:right w:val="single" w:sz="4" w:space="0" w:color="auto"/>
            </w:tcBorders>
            <w:shd w:val="clear" w:color="auto" w:fill="auto"/>
            <w:noWrap/>
            <w:vAlign w:val="center"/>
            <w:hideMark/>
          </w:tcPr>
          <w:p w14:paraId="66C1B7D7" w14:textId="5F445996"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30B6A06D" w14:textId="715AD6B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25540B44"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D496C74" w14:textId="77777777" w:rsidR="00537BB2" w:rsidRPr="00920D13" w:rsidRDefault="00537BB2" w:rsidP="00537BB2">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12</w:t>
            </w:r>
          </w:p>
        </w:tc>
        <w:tc>
          <w:tcPr>
            <w:tcW w:w="2640" w:type="dxa"/>
            <w:tcBorders>
              <w:top w:val="nil"/>
              <w:left w:val="nil"/>
              <w:bottom w:val="single" w:sz="4" w:space="0" w:color="auto"/>
              <w:right w:val="single" w:sz="4" w:space="0" w:color="auto"/>
            </w:tcBorders>
            <w:shd w:val="clear" w:color="auto" w:fill="auto"/>
            <w:noWrap/>
            <w:vAlign w:val="center"/>
            <w:hideMark/>
          </w:tcPr>
          <w:p w14:paraId="44D2810C"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Short Term sale</w:t>
            </w:r>
          </w:p>
        </w:tc>
        <w:tc>
          <w:tcPr>
            <w:tcW w:w="1833" w:type="dxa"/>
            <w:tcBorders>
              <w:top w:val="nil"/>
              <w:left w:val="nil"/>
              <w:bottom w:val="single" w:sz="4" w:space="0" w:color="auto"/>
              <w:right w:val="single" w:sz="4" w:space="0" w:color="auto"/>
            </w:tcBorders>
            <w:shd w:val="clear" w:color="auto" w:fill="auto"/>
            <w:noWrap/>
            <w:vAlign w:val="center"/>
            <w:hideMark/>
          </w:tcPr>
          <w:p w14:paraId="5AAD7A35" w14:textId="13EE42B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35 </w:t>
            </w:r>
          </w:p>
        </w:tc>
        <w:tc>
          <w:tcPr>
            <w:tcW w:w="1783" w:type="dxa"/>
            <w:tcBorders>
              <w:top w:val="nil"/>
              <w:left w:val="nil"/>
              <w:bottom w:val="single" w:sz="4" w:space="0" w:color="auto"/>
              <w:right w:val="single" w:sz="4" w:space="0" w:color="auto"/>
            </w:tcBorders>
            <w:shd w:val="clear" w:color="auto" w:fill="auto"/>
            <w:noWrap/>
            <w:vAlign w:val="center"/>
            <w:hideMark/>
          </w:tcPr>
          <w:p w14:paraId="4C361CB8" w14:textId="6194933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52F89409" w14:textId="719ED20C"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051A76" w:rsidRPr="00920D13" w14:paraId="7E6D3D6B"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2440FC0F" w14:textId="77777777" w:rsidR="00051A76" w:rsidRPr="00920D13" w:rsidRDefault="00051A76" w:rsidP="00051A76">
            <w:pPr>
              <w:widowControl/>
              <w:spacing w:line="240" w:lineRule="auto"/>
              <w:jc w:val="center"/>
              <w:rPr>
                <w:rFonts w:eastAsia="Times New Roman" w:cs="Calibri"/>
                <w:color w:val="000000"/>
                <w:sz w:val="22"/>
                <w:lang w:eastAsia="en-IN"/>
              </w:rPr>
            </w:pPr>
            <w:r w:rsidRPr="00920D13">
              <w:rPr>
                <w:rFonts w:eastAsia="Times New Roman" w:cs="Calibri"/>
                <w:color w:val="000000"/>
                <w:sz w:val="22"/>
                <w:lang w:eastAsia="en-IN"/>
              </w:rPr>
              <w:t>13</w:t>
            </w:r>
          </w:p>
        </w:tc>
        <w:tc>
          <w:tcPr>
            <w:tcW w:w="2640" w:type="dxa"/>
            <w:tcBorders>
              <w:top w:val="nil"/>
              <w:left w:val="nil"/>
              <w:bottom w:val="single" w:sz="4" w:space="0" w:color="auto"/>
              <w:right w:val="single" w:sz="4" w:space="0" w:color="auto"/>
            </w:tcBorders>
            <w:shd w:val="clear" w:color="auto" w:fill="auto"/>
            <w:vAlign w:val="center"/>
            <w:hideMark/>
          </w:tcPr>
          <w:p w14:paraId="6C128272" w14:textId="77777777" w:rsidR="00051A76" w:rsidRPr="00920D13" w:rsidRDefault="00051A76" w:rsidP="00051A76">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Transmission Charges</w:t>
            </w:r>
          </w:p>
        </w:tc>
        <w:tc>
          <w:tcPr>
            <w:tcW w:w="1833" w:type="dxa"/>
            <w:tcBorders>
              <w:top w:val="nil"/>
              <w:left w:val="nil"/>
              <w:bottom w:val="single" w:sz="4" w:space="0" w:color="auto"/>
              <w:right w:val="single" w:sz="4" w:space="0" w:color="auto"/>
            </w:tcBorders>
            <w:shd w:val="clear" w:color="auto" w:fill="auto"/>
            <w:noWrap/>
            <w:vAlign w:val="center"/>
            <w:hideMark/>
          </w:tcPr>
          <w:p w14:paraId="1D2335B2" w14:textId="77777777" w:rsidR="00051A76" w:rsidRPr="00920D13" w:rsidRDefault="00051A76" w:rsidP="00051A76">
            <w:pPr>
              <w:widowControl/>
              <w:spacing w:line="240" w:lineRule="auto"/>
              <w:jc w:val="center"/>
              <w:rPr>
                <w:rFonts w:ascii="Times New Roman" w:eastAsia="Times New Roman" w:hAnsi="Times New Roman" w:cs="Times New Roman"/>
                <w:color w:val="000000"/>
                <w:sz w:val="20"/>
                <w:szCs w:val="20"/>
                <w:lang w:eastAsia="en-IN"/>
              </w:rPr>
            </w:pPr>
          </w:p>
        </w:tc>
        <w:tc>
          <w:tcPr>
            <w:tcW w:w="1783" w:type="dxa"/>
            <w:tcBorders>
              <w:top w:val="nil"/>
              <w:left w:val="nil"/>
              <w:bottom w:val="single" w:sz="4" w:space="0" w:color="auto"/>
              <w:right w:val="single" w:sz="4" w:space="0" w:color="auto"/>
            </w:tcBorders>
            <w:shd w:val="clear" w:color="auto" w:fill="auto"/>
            <w:noWrap/>
            <w:vAlign w:val="center"/>
            <w:hideMark/>
          </w:tcPr>
          <w:p w14:paraId="6ACF9EE4" w14:textId="77777777" w:rsidR="00051A76" w:rsidRPr="00920D13" w:rsidRDefault="00051A76" w:rsidP="00051A76">
            <w:pPr>
              <w:widowControl/>
              <w:spacing w:line="240" w:lineRule="auto"/>
              <w:jc w:val="center"/>
              <w:rPr>
                <w:rFonts w:ascii="Times New Roman" w:eastAsia="Times New Roman" w:hAnsi="Times New Roman" w:cs="Times New Roman"/>
                <w:color w:val="000000"/>
                <w:sz w:val="20"/>
                <w:szCs w:val="20"/>
                <w:lang w:eastAsia="en-IN"/>
              </w:rPr>
            </w:pPr>
          </w:p>
        </w:tc>
        <w:tc>
          <w:tcPr>
            <w:tcW w:w="1634" w:type="dxa"/>
            <w:tcBorders>
              <w:top w:val="nil"/>
              <w:left w:val="nil"/>
              <w:bottom w:val="single" w:sz="4" w:space="0" w:color="auto"/>
              <w:right w:val="single" w:sz="8" w:space="0" w:color="auto"/>
            </w:tcBorders>
            <w:shd w:val="clear" w:color="auto" w:fill="auto"/>
            <w:noWrap/>
            <w:vAlign w:val="center"/>
            <w:hideMark/>
          </w:tcPr>
          <w:p w14:paraId="3A0F77A1" w14:textId="77777777" w:rsidR="00051A76" w:rsidRPr="00920D13" w:rsidRDefault="00051A76" w:rsidP="00051A76">
            <w:pPr>
              <w:widowControl/>
              <w:spacing w:line="240" w:lineRule="auto"/>
              <w:jc w:val="center"/>
              <w:rPr>
                <w:rFonts w:ascii="Times New Roman" w:eastAsia="Times New Roman" w:hAnsi="Times New Roman" w:cs="Times New Roman"/>
                <w:color w:val="000000"/>
                <w:sz w:val="20"/>
                <w:szCs w:val="20"/>
                <w:lang w:eastAsia="en-IN"/>
              </w:rPr>
            </w:pPr>
          </w:p>
        </w:tc>
      </w:tr>
      <w:tr w:rsidR="00537BB2" w:rsidRPr="00920D13" w14:paraId="5E783CDE" w14:textId="77777777" w:rsidTr="00051A76">
        <w:trPr>
          <w:trHeight w:val="6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FDA1B38" w14:textId="77777777"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13.1</w:t>
            </w:r>
          </w:p>
        </w:tc>
        <w:tc>
          <w:tcPr>
            <w:tcW w:w="2640" w:type="dxa"/>
            <w:tcBorders>
              <w:top w:val="nil"/>
              <w:left w:val="nil"/>
              <w:bottom w:val="single" w:sz="4" w:space="0" w:color="auto"/>
              <w:right w:val="single" w:sz="4" w:space="0" w:color="auto"/>
            </w:tcBorders>
            <w:shd w:val="clear" w:color="auto" w:fill="auto"/>
            <w:vAlign w:val="center"/>
            <w:hideMark/>
          </w:tcPr>
          <w:p w14:paraId="2D531C2B"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Power Grid Corp. of India Ltd.</w:t>
            </w:r>
          </w:p>
        </w:tc>
        <w:tc>
          <w:tcPr>
            <w:tcW w:w="1833" w:type="dxa"/>
            <w:tcBorders>
              <w:top w:val="nil"/>
              <w:left w:val="nil"/>
              <w:bottom w:val="single" w:sz="4" w:space="0" w:color="auto"/>
              <w:right w:val="single" w:sz="4" w:space="0" w:color="auto"/>
            </w:tcBorders>
            <w:shd w:val="clear" w:color="auto" w:fill="auto"/>
            <w:noWrap/>
            <w:vAlign w:val="center"/>
            <w:hideMark/>
          </w:tcPr>
          <w:p w14:paraId="686C7BE1" w14:textId="6AF51CFF"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489</w:t>
            </w:r>
          </w:p>
        </w:tc>
        <w:tc>
          <w:tcPr>
            <w:tcW w:w="1783" w:type="dxa"/>
            <w:tcBorders>
              <w:top w:val="nil"/>
              <w:left w:val="nil"/>
              <w:bottom w:val="single" w:sz="4" w:space="0" w:color="auto"/>
              <w:right w:val="single" w:sz="4" w:space="0" w:color="auto"/>
            </w:tcBorders>
            <w:shd w:val="clear" w:color="auto" w:fill="auto"/>
            <w:noWrap/>
            <w:vAlign w:val="center"/>
            <w:hideMark/>
          </w:tcPr>
          <w:p w14:paraId="24D953E9" w14:textId="53218854"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 </w:t>
            </w:r>
          </w:p>
        </w:tc>
        <w:tc>
          <w:tcPr>
            <w:tcW w:w="1634" w:type="dxa"/>
            <w:tcBorders>
              <w:top w:val="nil"/>
              <w:left w:val="nil"/>
              <w:bottom w:val="single" w:sz="4" w:space="0" w:color="auto"/>
              <w:right w:val="single" w:sz="8" w:space="0" w:color="auto"/>
            </w:tcBorders>
            <w:shd w:val="clear" w:color="auto" w:fill="auto"/>
            <w:noWrap/>
            <w:vAlign w:val="center"/>
            <w:hideMark/>
          </w:tcPr>
          <w:p w14:paraId="4074DE12" w14:textId="37B792DA"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3.29 </w:t>
            </w:r>
          </w:p>
        </w:tc>
      </w:tr>
      <w:tr w:rsidR="00537BB2" w:rsidRPr="00920D13" w14:paraId="563FB936"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45C3F2CE" w14:textId="77777777"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13.2</w:t>
            </w:r>
          </w:p>
        </w:tc>
        <w:tc>
          <w:tcPr>
            <w:tcW w:w="2640" w:type="dxa"/>
            <w:tcBorders>
              <w:top w:val="nil"/>
              <w:left w:val="nil"/>
              <w:bottom w:val="single" w:sz="4" w:space="0" w:color="auto"/>
              <w:right w:val="single" w:sz="4" w:space="0" w:color="auto"/>
            </w:tcBorders>
            <w:shd w:val="clear" w:color="auto" w:fill="auto"/>
            <w:noWrap/>
            <w:vAlign w:val="center"/>
            <w:hideMark/>
          </w:tcPr>
          <w:p w14:paraId="0946A0BB"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Delhi Transco Ltd.</w:t>
            </w:r>
          </w:p>
        </w:tc>
        <w:tc>
          <w:tcPr>
            <w:tcW w:w="1833" w:type="dxa"/>
            <w:tcBorders>
              <w:top w:val="nil"/>
              <w:left w:val="nil"/>
              <w:bottom w:val="single" w:sz="4" w:space="0" w:color="auto"/>
              <w:right w:val="single" w:sz="4" w:space="0" w:color="auto"/>
            </w:tcBorders>
            <w:shd w:val="clear" w:color="auto" w:fill="auto"/>
            <w:noWrap/>
            <w:vAlign w:val="center"/>
            <w:hideMark/>
          </w:tcPr>
          <w:p w14:paraId="7590DBE1" w14:textId="4344E93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147</w:t>
            </w:r>
          </w:p>
        </w:tc>
        <w:tc>
          <w:tcPr>
            <w:tcW w:w="1783" w:type="dxa"/>
            <w:tcBorders>
              <w:top w:val="nil"/>
              <w:left w:val="nil"/>
              <w:bottom w:val="single" w:sz="4" w:space="0" w:color="auto"/>
              <w:right w:val="single" w:sz="4" w:space="0" w:color="auto"/>
            </w:tcBorders>
            <w:shd w:val="clear" w:color="auto" w:fill="auto"/>
            <w:noWrap/>
            <w:vAlign w:val="center"/>
            <w:hideMark/>
          </w:tcPr>
          <w:p w14:paraId="51503E8C" w14:textId="58F4D48E"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0E7C6BC9" w14:textId="05215A68"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4896DD8F" w14:textId="77777777" w:rsidTr="00051A76">
        <w:trPr>
          <w:trHeight w:val="6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65B1397C" w14:textId="77777777"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13.3</w:t>
            </w:r>
          </w:p>
        </w:tc>
        <w:tc>
          <w:tcPr>
            <w:tcW w:w="2640" w:type="dxa"/>
            <w:tcBorders>
              <w:top w:val="nil"/>
              <w:left w:val="nil"/>
              <w:bottom w:val="single" w:sz="4" w:space="0" w:color="auto"/>
              <w:right w:val="single" w:sz="4" w:space="0" w:color="auto"/>
            </w:tcBorders>
            <w:shd w:val="clear" w:color="auto" w:fill="auto"/>
            <w:vAlign w:val="center"/>
            <w:hideMark/>
          </w:tcPr>
          <w:p w14:paraId="5AF74753"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Bhakra Beas Management Board</w:t>
            </w:r>
          </w:p>
        </w:tc>
        <w:tc>
          <w:tcPr>
            <w:tcW w:w="1833" w:type="dxa"/>
            <w:tcBorders>
              <w:top w:val="nil"/>
              <w:left w:val="nil"/>
              <w:bottom w:val="single" w:sz="4" w:space="0" w:color="auto"/>
              <w:right w:val="single" w:sz="4" w:space="0" w:color="auto"/>
            </w:tcBorders>
            <w:shd w:val="clear" w:color="auto" w:fill="auto"/>
            <w:noWrap/>
            <w:vAlign w:val="center"/>
            <w:hideMark/>
          </w:tcPr>
          <w:p w14:paraId="5B782FF7" w14:textId="4B2C72D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w:t>
            </w:r>
          </w:p>
        </w:tc>
        <w:tc>
          <w:tcPr>
            <w:tcW w:w="1783" w:type="dxa"/>
            <w:tcBorders>
              <w:top w:val="nil"/>
              <w:left w:val="nil"/>
              <w:bottom w:val="single" w:sz="4" w:space="0" w:color="auto"/>
              <w:right w:val="single" w:sz="4" w:space="0" w:color="auto"/>
            </w:tcBorders>
            <w:shd w:val="clear" w:color="auto" w:fill="auto"/>
            <w:noWrap/>
            <w:vAlign w:val="center"/>
            <w:hideMark/>
          </w:tcPr>
          <w:p w14:paraId="2CD4F764" w14:textId="162CADBC"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0 </w:t>
            </w:r>
          </w:p>
        </w:tc>
        <w:tc>
          <w:tcPr>
            <w:tcW w:w="1634" w:type="dxa"/>
            <w:tcBorders>
              <w:top w:val="nil"/>
              <w:left w:val="nil"/>
              <w:bottom w:val="single" w:sz="4" w:space="0" w:color="auto"/>
              <w:right w:val="single" w:sz="8" w:space="0" w:color="auto"/>
            </w:tcBorders>
            <w:shd w:val="clear" w:color="auto" w:fill="auto"/>
            <w:noWrap/>
            <w:vAlign w:val="center"/>
            <w:hideMark/>
          </w:tcPr>
          <w:p w14:paraId="012376F2" w14:textId="720C42CB"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3AD9A74E"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EBE80E7" w14:textId="77777777"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13.4</w:t>
            </w:r>
          </w:p>
        </w:tc>
        <w:tc>
          <w:tcPr>
            <w:tcW w:w="2640" w:type="dxa"/>
            <w:tcBorders>
              <w:top w:val="nil"/>
              <w:left w:val="nil"/>
              <w:bottom w:val="single" w:sz="4" w:space="0" w:color="auto"/>
              <w:right w:val="single" w:sz="4" w:space="0" w:color="auto"/>
            </w:tcBorders>
            <w:shd w:val="clear" w:color="auto" w:fill="auto"/>
            <w:vAlign w:val="center"/>
            <w:hideMark/>
          </w:tcPr>
          <w:p w14:paraId="4D640DEF"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NTPC</w:t>
            </w:r>
          </w:p>
        </w:tc>
        <w:tc>
          <w:tcPr>
            <w:tcW w:w="1833" w:type="dxa"/>
            <w:tcBorders>
              <w:top w:val="nil"/>
              <w:left w:val="nil"/>
              <w:bottom w:val="single" w:sz="4" w:space="0" w:color="auto"/>
              <w:right w:val="single" w:sz="4" w:space="0" w:color="auto"/>
            </w:tcBorders>
            <w:shd w:val="clear" w:color="auto" w:fill="auto"/>
            <w:noWrap/>
            <w:vAlign w:val="center"/>
            <w:hideMark/>
          </w:tcPr>
          <w:p w14:paraId="127778DF" w14:textId="4FBCA607"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4 </w:t>
            </w:r>
          </w:p>
        </w:tc>
        <w:tc>
          <w:tcPr>
            <w:tcW w:w="1783" w:type="dxa"/>
            <w:tcBorders>
              <w:top w:val="nil"/>
              <w:left w:val="nil"/>
              <w:bottom w:val="single" w:sz="4" w:space="0" w:color="auto"/>
              <w:right w:val="single" w:sz="4" w:space="0" w:color="auto"/>
            </w:tcBorders>
            <w:shd w:val="clear" w:color="auto" w:fill="auto"/>
            <w:noWrap/>
            <w:vAlign w:val="center"/>
            <w:hideMark/>
          </w:tcPr>
          <w:p w14:paraId="0C64BDD5" w14:textId="2B890213"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0FD35E69" w14:textId="35D3627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2BE4D39B" w14:textId="77777777" w:rsidTr="00537BB2">
        <w:trPr>
          <w:trHeight w:val="42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4BE8EE60" w14:textId="79E06478"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13.5</w:t>
            </w:r>
          </w:p>
        </w:tc>
        <w:tc>
          <w:tcPr>
            <w:tcW w:w="2640" w:type="dxa"/>
            <w:tcBorders>
              <w:top w:val="nil"/>
              <w:left w:val="nil"/>
              <w:bottom w:val="single" w:sz="4" w:space="0" w:color="auto"/>
              <w:right w:val="single" w:sz="4" w:space="0" w:color="auto"/>
            </w:tcBorders>
            <w:shd w:val="clear" w:color="auto" w:fill="auto"/>
            <w:vAlign w:val="center"/>
            <w:hideMark/>
          </w:tcPr>
          <w:p w14:paraId="420DBD94"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Damodar Valley Corporation</w:t>
            </w:r>
          </w:p>
        </w:tc>
        <w:tc>
          <w:tcPr>
            <w:tcW w:w="1833" w:type="dxa"/>
            <w:tcBorders>
              <w:top w:val="nil"/>
              <w:left w:val="nil"/>
              <w:bottom w:val="single" w:sz="4" w:space="0" w:color="auto"/>
              <w:right w:val="single" w:sz="4" w:space="0" w:color="auto"/>
            </w:tcBorders>
            <w:shd w:val="clear" w:color="auto" w:fill="auto"/>
            <w:noWrap/>
            <w:vAlign w:val="center"/>
            <w:hideMark/>
          </w:tcPr>
          <w:p w14:paraId="242EB567" w14:textId="6F812394"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1 </w:t>
            </w:r>
          </w:p>
        </w:tc>
        <w:tc>
          <w:tcPr>
            <w:tcW w:w="1783" w:type="dxa"/>
            <w:tcBorders>
              <w:top w:val="nil"/>
              <w:left w:val="nil"/>
              <w:bottom w:val="single" w:sz="4" w:space="0" w:color="auto"/>
              <w:right w:val="single" w:sz="4" w:space="0" w:color="auto"/>
            </w:tcBorders>
            <w:shd w:val="clear" w:color="auto" w:fill="auto"/>
            <w:noWrap/>
            <w:vAlign w:val="center"/>
            <w:hideMark/>
          </w:tcPr>
          <w:p w14:paraId="2EF1F3B4" w14:textId="3083C89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c>
          <w:tcPr>
            <w:tcW w:w="1634" w:type="dxa"/>
            <w:tcBorders>
              <w:top w:val="nil"/>
              <w:left w:val="nil"/>
              <w:bottom w:val="single" w:sz="4" w:space="0" w:color="auto"/>
              <w:right w:val="single" w:sz="8" w:space="0" w:color="auto"/>
            </w:tcBorders>
            <w:shd w:val="clear" w:color="auto" w:fill="auto"/>
            <w:noWrap/>
            <w:vAlign w:val="center"/>
            <w:hideMark/>
          </w:tcPr>
          <w:p w14:paraId="131F1E94" w14:textId="61A969B0"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16A2B6CA"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0496B1DC" w14:textId="2994FE73"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13.6</w:t>
            </w:r>
          </w:p>
        </w:tc>
        <w:tc>
          <w:tcPr>
            <w:tcW w:w="2640" w:type="dxa"/>
            <w:tcBorders>
              <w:top w:val="nil"/>
              <w:left w:val="nil"/>
              <w:bottom w:val="single" w:sz="4" w:space="0" w:color="auto"/>
              <w:right w:val="single" w:sz="4" w:space="0" w:color="auto"/>
            </w:tcBorders>
            <w:shd w:val="clear" w:color="auto" w:fill="auto"/>
            <w:vAlign w:val="center"/>
            <w:hideMark/>
          </w:tcPr>
          <w:p w14:paraId="24320284"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SECI</w:t>
            </w:r>
          </w:p>
        </w:tc>
        <w:tc>
          <w:tcPr>
            <w:tcW w:w="1833" w:type="dxa"/>
            <w:tcBorders>
              <w:top w:val="nil"/>
              <w:left w:val="nil"/>
              <w:bottom w:val="single" w:sz="4" w:space="0" w:color="auto"/>
              <w:right w:val="single" w:sz="4" w:space="0" w:color="auto"/>
            </w:tcBorders>
            <w:shd w:val="clear" w:color="auto" w:fill="auto"/>
            <w:noWrap/>
            <w:vAlign w:val="center"/>
            <w:hideMark/>
          </w:tcPr>
          <w:p w14:paraId="2D974145" w14:textId="3B487209" w:rsidR="00537BB2" w:rsidRPr="00920D13" w:rsidRDefault="00537BB2" w:rsidP="00537BB2">
            <w:pPr>
              <w:widowControl/>
              <w:spacing w:line="240" w:lineRule="auto"/>
              <w:jc w:val="center"/>
              <w:rPr>
                <w:rFonts w:eastAsia="Times New Roman" w:cs="Calibri"/>
                <w:sz w:val="22"/>
                <w:lang w:eastAsia="en-IN"/>
              </w:rPr>
            </w:pPr>
          </w:p>
        </w:tc>
        <w:tc>
          <w:tcPr>
            <w:tcW w:w="1783" w:type="dxa"/>
            <w:tcBorders>
              <w:top w:val="nil"/>
              <w:left w:val="nil"/>
              <w:bottom w:val="single" w:sz="4" w:space="0" w:color="auto"/>
              <w:right w:val="single" w:sz="4" w:space="0" w:color="auto"/>
            </w:tcBorders>
            <w:shd w:val="clear" w:color="auto" w:fill="auto"/>
            <w:noWrap/>
            <w:vAlign w:val="center"/>
            <w:hideMark/>
          </w:tcPr>
          <w:p w14:paraId="1EAFBA34" w14:textId="1DC93006"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5</w:t>
            </w:r>
          </w:p>
        </w:tc>
        <w:tc>
          <w:tcPr>
            <w:tcW w:w="1634" w:type="dxa"/>
            <w:tcBorders>
              <w:top w:val="nil"/>
              <w:left w:val="nil"/>
              <w:bottom w:val="single" w:sz="4" w:space="0" w:color="auto"/>
              <w:right w:val="single" w:sz="8" w:space="0" w:color="auto"/>
            </w:tcBorders>
            <w:shd w:val="clear" w:color="auto" w:fill="auto"/>
            <w:noWrap/>
            <w:vAlign w:val="center"/>
            <w:hideMark/>
          </w:tcPr>
          <w:p w14:paraId="568710F7" w14:textId="3063F5FF"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537BB2" w:rsidRPr="00920D13" w14:paraId="368EEE81"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B4B1BCD" w14:textId="580276DA" w:rsidR="00537BB2" w:rsidRPr="00920D13" w:rsidRDefault="00537BB2" w:rsidP="00537BB2">
            <w:pPr>
              <w:widowControl/>
              <w:spacing w:line="240" w:lineRule="auto"/>
              <w:jc w:val="right"/>
              <w:rPr>
                <w:rFonts w:eastAsia="Times New Roman" w:cs="Calibri"/>
                <w:color w:val="000000"/>
                <w:sz w:val="22"/>
                <w:lang w:eastAsia="en-IN"/>
              </w:rPr>
            </w:pPr>
            <w:r w:rsidRPr="00920D13">
              <w:rPr>
                <w:rFonts w:eastAsia="Times New Roman" w:cs="Calibri"/>
                <w:color w:val="000000"/>
                <w:sz w:val="22"/>
                <w:lang w:eastAsia="en-IN"/>
              </w:rPr>
              <w:t>13.7</w:t>
            </w:r>
          </w:p>
        </w:tc>
        <w:tc>
          <w:tcPr>
            <w:tcW w:w="2640" w:type="dxa"/>
            <w:tcBorders>
              <w:top w:val="nil"/>
              <w:left w:val="nil"/>
              <w:bottom w:val="single" w:sz="4" w:space="0" w:color="auto"/>
              <w:right w:val="single" w:sz="4" w:space="0" w:color="auto"/>
            </w:tcBorders>
            <w:shd w:val="clear" w:color="auto" w:fill="auto"/>
            <w:noWrap/>
            <w:vAlign w:val="center"/>
            <w:hideMark/>
          </w:tcPr>
          <w:p w14:paraId="0B767F10" w14:textId="77777777" w:rsidR="00537BB2" w:rsidRPr="00920D13" w:rsidRDefault="00537BB2" w:rsidP="00537BB2">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DTL SLDC Chg</w:t>
            </w:r>
          </w:p>
        </w:tc>
        <w:tc>
          <w:tcPr>
            <w:tcW w:w="1833" w:type="dxa"/>
            <w:tcBorders>
              <w:top w:val="nil"/>
              <w:left w:val="nil"/>
              <w:bottom w:val="single" w:sz="4" w:space="0" w:color="auto"/>
              <w:right w:val="single" w:sz="4" w:space="0" w:color="auto"/>
            </w:tcBorders>
            <w:shd w:val="clear" w:color="auto" w:fill="auto"/>
            <w:noWrap/>
            <w:vAlign w:val="center"/>
            <w:hideMark/>
          </w:tcPr>
          <w:p w14:paraId="5BF53864" w14:textId="404FB2E5" w:rsidR="00537BB2" w:rsidRPr="00920D13" w:rsidRDefault="00537BB2" w:rsidP="00537BB2">
            <w:pPr>
              <w:widowControl/>
              <w:spacing w:line="240" w:lineRule="auto"/>
              <w:jc w:val="center"/>
              <w:rPr>
                <w:rFonts w:eastAsia="Times New Roman" w:cs="Calibri"/>
                <w:sz w:val="22"/>
                <w:lang w:eastAsia="en-IN"/>
              </w:rPr>
            </w:pPr>
          </w:p>
        </w:tc>
        <w:tc>
          <w:tcPr>
            <w:tcW w:w="1783" w:type="dxa"/>
            <w:tcBorders>
              <w:top w:val="nil"/>
              <w:left w:val="nil"/>
              <w:bottom w:val="single" w:sz="4" w:space="0" w:color="auto"/>
              <w:right w:val="single" w:sz="4" w:space="0" w:color="auto"/>
            </w:tcBorders>
            <w:shd w:val="clear" w:color="auto" w:fill="auto"/>
            <w:noWrap/>
            <w:vAlign w:val="center"/>
            <w:hideMark/>
          </w:tcPr>
          <w:p w14:paraId="69813B47" w14:textId="3D937742"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(4)   </w:t>
            </w:r>
          </w:p>
        </w:tc>
        <w:tc>
          <w:tcPr>
            <w:tcW w:w="1634" w:type="dxa"/>
            <w:tcBorders>
              <w:top w:val="nil"/>
              <w:left w:val="nil"/>
              <w:bottom w:val="single" w:sz="4" w:space="0" w:color="auto"/>
              <w:right w:val="single" w:sz="8" w:space="0" w:color="auto"/>
            </w:tcBorders>
            <w:shd w:val="clear" w:color="auto" w:fill="auto"/>
            <w:noWrap/>
            <w:vAlign w:val="center"/>
            <w:hideMark/>
          </w:tcPr>
          <w:p w14:paraId="1DCC02AA" w14:textId="40FD6A09" w:rsidR="00537BB2" w:rsidRPr="00920D13" w:rsidRDefault="00537BB2" w:rsidP="00537BB2">
            <w:pPr>
              <w:widowControl/>
              <w:spacing w:line="240" w:lineRule="auto"/>
              <w:jc w:val="center"/>
              <w:rPr>
                <w:rFonts w:eastAsia="Times New Roman" w:cs="Calibri"/>
                <w:sz w:val="22"/>
                <w:lang w:eastAsia="en-IN"/>
              </w:rPr>
            </w:pPr>
            <w:r w:rsidRPr="00920D13">
              <w:rPr>
                <w:rFonts w:cs="Calibri"/>
                <w:sz w:val="22"/>
              </w:rPr>
              <w:t xml:space="preserve">-   </w:t>
            </w:r>
          </w:p>
        </w:tc>
      </w:tr>
      <w:tr w:rsidR="00317C2D" w:rsidRPr="00920D13" w14:paraId="30B12C17" w14:textId="77777777" w:rsidTr="00051A76">
        <w:trPr>
          <w:trHeight w:val="300"/>
        </w:trPr>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24608DED" w14:textId="77777777"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B</w:t>
            </w:r>
          </w:p>
        </w:tc>
        <w:tc>
          <w:tcPr>
            <w:tcW w:w="2640" w:type="dxa"/>
            <w:tcBorders>
              <w:top w:val="nil"/>
              <w:left w:val="nil"/>
              <w:bottom w:val="single" w:sz="4" w:space="0" w:color="auto"/>
              <w:right w:val="single" w:sz="4" w:space="0" w:color="auto"/>
            </w:tcBorders>
            <w:shd w:val="clear" w:color="auto" w:fill="auto"/>
            <w:vAlign w:val="center"/>
            <w:hideMark/>
          </w:tcPr>
          <w:p w14:paraId="27318661" w14:textId="77777777" w:rsidR="00317C2D" w:rsidRPr="00920D13" w:rsidRDefault="00317C2D" w:rsidP="00317C2D">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Total Transmission Charges</w:t>
            </w:r>
          </w:p>
        </w:tc>
        <w:tc>
          <w:tcPr>
            <w:tcW w:w="1833" w:type="dxa"/>
            <w:tcBorders>
              <w:top w:val="nil"/>
              <w:left w:val="nil"/>
              <w:bottom w:val="single" w:sz="4" w:space="0" w:color="auto"/>
              <w:right w:val="single" w:sz="4" w:space="0" w:color="auto"/>
            </w:tcBorders>
            <w:shd w:val="clear" w:color="auto" w:fill="auto"/>
            <w:noWrap/>
            <w:vAlign w:val="center"/>
            <w:hideMark/>
          </w:tcPr>
          <w:p w14:paraId="31FD0371" w14:textId="40E9BD86"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cs="Calibri"/>
                <w:b/>
                <w:bCs/>
                <w:color w:val="000000"/>
                <w:sz w:val="22"/>
              </w:rPr>
              <w:t>641</w:t>
            </w:r>
          </w:p>
        </w:tc>
        <w:tc>
          <w:tcPr>
            <w:tcW w:w="1783" w:type="dxa"/>
            <w:tcBorders>
              <w:top w:val="nil"/>
              <w:left w:val="nil"/>
              <w:bottom w:val="single" w:sz="4" w:space="0" w:color="auto"/>
              <w:right w:val="single" w:sz="4" w:space="0" w:color="auto"/>
            </w:tcBorders>
            <w:shd w:val="clear" w:color="auto" w:fill="auto"/>
            <w:noWrap/>
            <w:vAlign w:val="center"/>
            <w:hideMark/>
          </w:tcPr>
          <w:p w14:paraId="5279D579" w14:textId="615A7EF0"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cs="Calibri"/>
                <w:b/>
                <w:bCs/>
                <w:color w:val="000000"/>
                <w:sz w:val="22"/>
              </w:rPr>
              <w:t>2</w:t>
            </w:r>
          </w:p>
        </w:tc>
        <w:tc>
          <w:tcPr>
            <w:tcW w:w="1634" w:type="dxa"/>
            <w:tcBorders>
              <w:top w:val="nil"/>
              <w:left w:val="nil"/>
              <w:bottom w:val="single" w:sz="4" w:space="0" w:color="auto"/>
              <w:right w:val="single" w:sz="4" w:space="0" w:color="auto"/>
            </w:tcBorders>
            <w:shd w:val="clear" w:color="auto" w:fill="auto"/>
            <w:noWrap/>
            <w:vAlign w:val="center"/>
            <w:hideMark/>
          </w:tcPr>
          <w:p w14:paraId="26FF717A" w14:textId="00C800D5"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cs="Calibri"/>
                <w:b/>
                <w:bCs/>
                <w:color w:val="000000"/>
                <w:sz w:val="22"/>
              </w:rPr>
              <w:t>3</w:t>
            </w:r>
          </w:p>
        </w:tc>
      </w:tr>
      <w:tr w:rsidR="00317C2D" w:rsidRPr="00920D13" w14:paraId="5971ECBB" w14:textId="77777777" w:rsidTr="00051A76">
        <w:trPr>
          <w:trHeight w:val="315"/>
        </w:trPr>
        <w:tc>
          <w:tcPr>
            <w:tcW w:w="690" w:type="dxa"/>
            <w:tcBorders>
              <w:top w:val="nil"/>
              <w:left w:val="single" w:sz="8" w:space="0" w:color="auto"/>
              <w:bottom w:val="single" w:sz="8" w:space="0" w:color="auto"/>
              <w:right w:val="single" w:sz="4" w:space="0" w:color="auto"/>
            </w:tcBorders>
            <w:shd w:val="clear" w:color="auto" w:fill="auto"/>
            <w:noWrap/>
            <w:vAlign w:val="bottom"/>
            <w:hideMark/>
          </w:tcPr>
          <w:p w14:paraId="17F52EDF" w14:textId="77777777"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eastAsia="Times New Roman" w:cs="Calibri"/>
                <w:b/>
                <w:bCs/>
                <w:color w:val="000000"/>
                <w:sz w:val="22"/>
                <w:lang w:eastAsia="en-IN"/>
              </w:rPr>
              <w:t>C</w:t>
            </w:r>
          </w:p>
        </w:tc>
        <w:tc>
          <w:tcPr>
            <w:tcW w:w="2640" w:type="dxa"/>
            <w:tcBorders>
              <w:top w:val="nil"/>
              <w:left w:val="nil"/>
              <w:bottom w:val="single" w:sz="8" w:space="0" w:color="auto"/>
              <w:right w:val="single" w:sz="4" w:space="0" w:color="auto"/>
            </w:tcBorders>
            <w:shd w:val="clear" w:color="auto" w:fill="auto"/>
            <w:vAlign w:val="bottom"/>
            <w:hideMark/>
          </w:tcPr>
          <w:p w14:paraId="3413E38D" w14:textId="42DAE7E1" w:rsidR="00317C2D" w:rsidRPr="00920D13" w:rsidRDefault="00317C2D" w:rsidP="00317C2D">
            <w:pPr>
              <w:widowControl/>
              <w:spacing w:line="240" w:lineRule="auto"/>
              <w:jc w:val="left"/>
              <w:rPr>
                <w:rFonts w:eastAsia="Times New Roman" w:cs="Calibri"/>
                <w:b/>
                <w:bCs/>
                <w:color w:val="000000"/>
                <w:sz w:val="22"/>
                <w:lang w:eastAsia="en-IN"/>
              </w:rPr>
            </w:pPr>
            <w:r w:rsidRPr="00920D13">
              <w:rPr>
                <w:rFonts w:eastAsia="Times New Roman" w:cs="Calibri"/>
                <w:b/>
                <w:bCs/>
                <w:color w:val="000000"/>
                <w:sz w:val="22"/>
                <w:lang w:eastAsia="en-IN"/>
              </w:rPr>
              <w:t>Total</w:t>
            </w:r>
            <w:r w:rsidR="009B0E9D" w:rsidRPr="00920D13">
              <w:rPr>
                <w:rFonts w:eastAsia="Times New Roman" w:cs="Calibri"/>
                <w:b/>
                <w:bCs/>
                <w:color w:val="000000"/>
                <w:sz w:val="22"/>
                <w:lang w:eastAsia="en-IN"/>
              </w:rPr>
              <w:t xml:space="preserve"> Rebate</w:t>
            </w:r>
          </w:p>
        </w:tc>
        <w:tc>
          <w:tcPr>
            <w:tcW w:w="1833" w:type="dxa"/>
            <w:tcBorders>
              <w:top w:val="nil"/>
              <w:left w:val="nil"/>
              <w:bottom w:val="single" w:sz="8" w:space="0" w:color="auto"/>
              <w:right w:val="single" w:sz="4" w:space="0" w:color="auto"/>
            </w:tcBorders>
            <w:shd w:val="clear" w:color="auto" w:fill="auto"/>
            <w:noWrap/>
            <w:vAlign w:val="center"/>
            <w:hideMark/>
          </w:tcPr>
          <w:p w14:paraId="7A0D5716" w14:textId="3909803D"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cs="Calibri"/>
                <w:b/>
                <w:bCs/>
                <w:color w:val="000000"/>
                <w:sz w:val="22"/>
              </w:rPr>
              <w:t xml:space="preserve"> 3,681 </w:t>
            </w:r>
          </w:p>
        </w:tc>
        <w:tc>
          <w:tcPr>
            <w:tcW w:w="1783" w:type="dxa"/>
            <w:tcBorders>
              <w:top w:val="nil"/>
              <w:left w:val="nil"/>
              <w:bottom w:val="single" w:sz="8" w:space="0" w:color="auto"/>
              <w:right w:val="single" w:sz="4" w:space="0" w:color="auto"/>
            </w:tcBorders>
            <w:shd w:val="clear" w:color="auto" w:fill="auto"/>
            <w:noWrap/>
            <w:vAlign w:val="center"/>
            <w:hideMark/>
          </w:tcPr>
          <w:p w14:paraId="6CD2D00A" w14:textId="3C272F03"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cs="Calibri"/>
                <w:b/>
                <w:bCs/>
                <w:color w:val="000000"/>
                <w:sz w:val="22"/>
              </w:rPr>
              <w:t xml:space="preserve"> 107 </w:t>
            </w:r>
          </w:p>
        </w:tc>
        <w:tc>
          <w:tcPr>
            <w:tcW w:w="1634" w:type="dxa"/>
            <w:tcBorders>
              <w:top w:val="nil"/>
              <w:left w:val="nil"/>
              <w:bottom w:val="single" w:sz="8" w:space="0" w:color="auto"/>
              <w:right w:val="single" w:sz="8" w:space="0" w:color="auto"/>
            </w:tcBorders>
            <w:shd w:val="clear" w:color="auto" w:fill="auto"/>
            <w:noWrap/>
            <w:vAlign w:val="center"/>
            <w:hideMark/>
          </w:tcPr>
          <w:p w14:paraId="6E8402F2" w14:textId="55A1A17D" w:rsidR="00317C2D" w:rsidRPr="00920D13" w:rsidRDefault="00317C2D" w:rsidP="00317C2D">
            <w:pPr>
              <w:widowControl/>
              <w:spacing w:line="240" w:lineRule="auto"/>
              <w:jc w:val="center"/>
              <w:rPr>
                <w:rFonts w:eastAsia="Times New Roman" w:cs="Calibri"/>
                <w:b/>
                <w:bCs/>
                <w:color w:val="000000"/>
                <w:sz w:val="22"/>
                <w:lang w:eastAsia="en-IN"/>
              </w:rPr>
            </w:pPr>
            <w:r w:rsidRPr="00920D13">
              <w:rPr>
                <w:rFonts w:cs="Calibri"/>
                <w:b/>
                <w:bCs/>
                <w:color w:val="000000"/>
                <w:sz w:val="22"/>
              </w:rPr>
              <w:t xml:space="preserve">20.66 </w:t>
            </w:r>
          </w:p>
        </w:tc>
      </w:tr>
    </w:tbl>
    <w:p w14:paraId="0293B4A7" w14:textId="77777777" w:rsidR="00330AD1" w:rsidRPr="00920D13" w:rsidRDefault="00330AD1" w:rsidP="00E560A6">
      <w:pPr>
        <w:pStyle w:val="Caption"/>
        <w:keepNext/>
        <w:rPr>
          <w:rFonts w:asciiTheme="minorHAnsi" w:hAnsiTheme="minorHAnsi" w:cstheme="minorHAnsi"/>
          <w:b w:val="0"/>
          <w:i w:val="0"/>
        </w:rPr>
      </w:pPr>
    </w:p>
    <w:p w14:paraId="778621AA" w14:textId="77777777" w:rsidR="00615EF2" w:rsidRPr="00920D13" w:rsidRDefault="003E0ADA" w:rsidP="004B4BB0">
      <w:pPr>
        <w:pStyle w:val="ListParagraph"/>
        <w:numPr>
          <w:ilvl w:val="0"/>
          <w:numId w:val="22"/>
        </w:numPr>
        <w:spacing w:before="60" w:after="60" w:line="360" w:lineRule="auto"/>
        <w:ind w:left="851" w:hanging="851"/>
        <w:rPr>
          <w:rFonts w:asciiTheme="minorHAnsi" w:hAnsiTheme="minorHAnsi" w:cstheme="minorHAnsi"/>
        </w:rPr>
      </w:pPr>
      <w:r w:rsidRPr="00920D13">
        <w:rPr>
          <w:rFonts w:asciiTheme="minorHAnsi" w:hAnsiTheme="minorHAnsi" w:cstheme="minorHAnsi"/>
        </w:rPr>
        <w:t>In this</w:t>
      </w:r>
      <w:r w:rsidR="00615EF2" w:rsidRPr="00920D13">
        <w:rPr>
          <w:rFonts w:asciiTheme="minorHAnsi" w:hAnsiTheme="minorHAnsi" w:cstheme="minorHAnsi"/>
        </w:rPr>
        <w:t xml:space="preserve"> regard, it is</w:t>
      </w:r>
      <w:r w:rsidR="00243C7C" w:rsidRPr="00920D13">
        <w:rPr>
          <w:rFonts w:asciiTheme="minorHAnsi" w:hAnsiTheme="minorHAnsi" w:cstheme="minorHAnsi"/>
        </w:rPr>
        <w:t xml:space="preserve"> </w:t>
      </w:r>
      <w:r w:rsidR="00615EF2" w:rsidRPr="00920D13">
        <w:rPr>
          <w:rFonts w:asciiTheme="minorHAnsi" w:hAnsiTheme="minorHAnsi" w:cstheme="minorHAnsi"/>
        </w:rPr>
        <w:t>respectfully submitted that the normative rebate ought not be applied at the time of truing-up due to the following reasons</w:t>
      </w:r>
      <w:r w:rsidR="001133C6" w:rsidRPr="00920D13">
        <w:rPr>
          <w:rFonts w:asciiTheme="minorHAnsi" w:hAnsiTheme="minorHAnsi" w:cstheme="minorHAnsi"/>
        </w:rPr>
        <w:t>:</w:t>
      </w:r>
    </w:p>
    <w:p w14:paraId="40FCFEC5" w14:textId="6985FC4C" w:rsidR="0048284A" w:rsidRPr="00920D13" w:rsidRDefault="0048284A" w:rsidP="0048284A">
      <w:pPr>
        <w:pStyle w:val="ListParagraph"/>
        <w:numPr>
          <w:ilvl w:val="0"/>
          <w:numId w:val="8"/>
        </w:numPr>
        <w:spacing w:line="360" w:lineRule="auto"/>
        <w:rPr>
          <w:rFonts w:asciiTheme="minorHAnsi" w:hAnsiTheme="minorHAnsi" w:cstheme="minorHAnsi"/>
        </w:rPr>
      </w:pPr>
      <w:r w:rsidRPr="00920D13">
        <w:rPr>
          <w:rFonts w:asciiTheme="minorHAnsi" w:hAnsiTheme="minorHAnsi" w:cstheme="minorHAnsi"/>
        </w:rPr>
        <w:t xml:space="preserve">Power purchase being an uncontrollable parameter has to be trued up on the basis of actuals. The rebate on power purchase being an intrinsic and inseparable part of power purchase must also be trued up on actual in terms of Regulation 152 of </w:t>
      </w:r>
      <w:r w:rsidRPr="00920D13">
        <w:rPr>
          <w:rFonts w:asciiTheme="minorHAnsi" w:hAnsiTheme="minorHAnsi" w:cstheme="minorHAnsi"/>
        </w:rPr>
        <w:lastRenderedPageBreak/>
        <w:t xml:space="preserve">the Tariff Regulations, 2017. In terms of Regulation 119 of the Tariff Regulations, 2017, Normative rebate is to be considered only while projecting the tariff i.e. at the time of ARR and not truing up. Considering the normative rebate in the truing up is </w:t>
      </w:r>
      <w:r w:rsidRPr="00920D13">
        <w:rPr>
          <w:rFonts w:asciiTheme="minorHAnsi" w:hAnsiTheme="minorHAnsi" w:cstheme="minorHAnsi"/>
          <w:i/>
        </w:rPr>
        <w:t>ex facie</w:t>
      </w:r>
      <w:r w:rsidRPr="00920D13">
        <w:rPr>
          <w:rFonts w:asciiTheme="minorHAnsi" w:hAnsiTheme="minorHAnsi" w:cstheme="minorHAnsi"/>
        </w:rPr>
        <w:t xml:space="preserve"> contrary not only to the aforesaid Regulation 152 of the Tariff Regulations but also to the </w:t>
      </w:r>
      <w:r w:rsidR="00810F51" w:rsidRPr="00920D13">
        <w:rPr>
          <w:rFonts w:asciiTheme="minorHAnsi" w:hAnsiTheme="minorHAnsi" w:cstheme="minorHAnsi"/>
        </w:rPr>
        <w:t xml:space="preserve">truing up </w:t>
      </w:r>
      <w:r w:rsidRPr="00920D13">
        <w:rPr>
          <w:rFonts w:asciiTheme="minorHAnsi" w:hAnsiTheme="minorHAnsi" w:cstheme="minorHAnsi"/>
        </w:rPr>
        <w:t>principles held by the Hon’ble Supreme Court in its Order</w:t>
      </w:r>
      <w:r w:rsidR="00810F51" w:rsidRPr="00920D13">
        <w:rPr>
          <w:rFonts w:asciiTheme="minorHAnsi" w:hAnsiTheme="minorHAnsi" w:cstheme="minorHAnsi"/>
        </w:rPr>
        <w:t xml:space="preserve"> and judgment dated 18.10.2022.</w:t>
      </w:r>
    </w:p>
    <w:p w14:paraId="40935D05" w14:textId="3DCA37B3" w:rsidR="009B0E9D" w:rsidRPr="00920D13" w:rsidRDefault="009B0E9D" w:rsidP="009B0E9D">
      <w:pPr>
        <w:pStyle w:val="ListParagraph"/>
        <w:numPr>
          <w:ilvl w:val="0"/>
          <w:numId w:val="8"/>
        </w:numPr>
        <w:spacing w:line="360" w:lineRule="auto"/>
        <w:rPr>
          <w:rFonts w:asciiTheme="minorHAnsi" w:hAnsiTheme="minorHAnsi" w:cstheme="minorHAnsi"/>
        </w:rPr>
      </w:pPr>
      <w:r w:rsidRPr="00920D13">
        <w:rPr>
          <w:rFonts w:asciiTheme="minorHAnsi" w:hAnsiTheme="minorHAnsi" w:cstheme="minorHAnsi"/>
        </w:rPr>
        <w:t>The Revenue from the Tariff was not enough during FY 2021-22 to meet actual power purchase cost and other expenses. Therefore, the recovery of power purchase cost during FY 2021-22 was deferred due to delay in issuance of PPAC Orders. Also, the Hon'ble Commission itself directed Delhi Discoms to approach CERC for deferment of huge arrears bills of Genco/Transco.</w:t>
      </w:r>
    </w:p>
    <w:p w14:paraId="70645EE8" w14:textId="794AF1B1" w:rsidR="009B0E9D" w:rsidRPr="00920D13" w:rsidRDefault="009B0E9D" w:rsidP="009B0E9D">
      <w:pPr>
        <w:pStyle w:val="ListParagraph"/>
        <w:numPr>
          <w:ilvl w:val="0"/>
          <w:numId w:val="8"/>
        </w:numPr>
        <w:spacing w:line="360" w:lineRule="auto"/>
        <w:rPr>
          <w:rFonts w:asciiTheme="minorHAnsi" w:hAnsiTheme="minorHAnsi" w:cstheme="minorHAnsi"/>
        </w:rPr>
      </w:pPr>
      <w:r w:rsidRPr="00920D13">
        <w:rPr>
          <w:rFonts w:asciiTheme="minorHAnsi" w:hAnsiTheme="minorHAnsi" w:cstheme="minorHAnsi"/>
        </w:rPr>
        <w:t xml:space="preserve">A large part of the tariff of the Discoms is unrecovered in the form of Regulatory Assets. The accumulated Regulatory Assets is of no immediate value to the Petitioner in discharging contractual liabilities for carrying out its business year on year. The Petitioner has faced an acute stringency of cash flow on account of the huge accumulated Regulatory Assets. It is no consolation to the Petitioner that someday the tariff may be revised by taking into account of the Regulatory Asset. Factually, on account of cash crunch (due to accumulated Regulatory Asset) the Petitioner was unable to </w:t>
      </w:r>
      <w:r w:rsidR="00810F51" w:rsidRPr="00920D13">
        <w:rPr>
          <w:rFonts w:asciiTheme="minorHAnsi" w:hAnsiTheme="minorHAnsi" w:cstheme="minorHAnsi"/>
        </w:rPr>
        <w:t xml:space="preserve">avail the benefit </w:t>
      </w:r>
      <w:r w:rsidRPr="00920D13">
        <w:rPr>
          <w:rFonts w:asciiTheme="minorHAnsi" w:hAnsiTheme="minorHAnsi" w:cstheme="minorHAnsi"/>
        </w:rPr>
        <w:t xml:space="preserve">of the rebate offered by Genco/Transcos. </w:t>
      </w:r>
    </w:p>
    <w:p w14:paraId="27EC10CA" w14:textId="52A47F36" w:rsidR="001133C6" w:rsidRPr="00920D13" w:rsidRDefault="001133C6" w:rsidP="009B0E9D">
      <w:pPr>
        <w:pStyle w:val="ListParagraph"/>
        <w:numPr>
          <w:ilvl w:val="0"/>
          <w:numId w:val="8"/>
        </w:numPr>
        <w:spacing w:line="360" w:lineRule="auto"/>
        <w:rPr>
          <w:rFonts w:asciiTheme="minorHAnsi" w:hAnsiTheme="minorHAnsi" w:cstheme="minorHAnsi"/>
        </w:rPr>
      </w:pPr>
      <w:r w:rsidRPr="00920D13">
        <w:rPr>
          <w:rFonts w:asciiTheme="minorHAnsi" w:hAnsiTheme="minorHAnsi" w:cstheme="minorHAnsi"/>
        </w:rPr>
        <w:t xml:space="preserve">A similar issue is pending before Hon’ble Tribunal in </w:t>
      </w:r>
      <w:r w:rsidR="00810F51" w:rsidRPr="00920D13">
        <w:rPr>
          <w:rFonts w:asciiTheme="minorHAnsi" w:hAnsiTheme="minorHAnsi" w:cstheme="minorHAnsi"/>
        </w:rPr>
        <w:t xml:space="preserve">the Tariff Appeals filed against the previous Tariff Orders. </w:t>
      </w:r>
    </w:p>
    <w:p w14:paraId="4E1E2DD3" w14:textId="760BED14" w:rsidR="00087757" w:rsidRPr="00920D13" w:rsidRDefault="00087757" w:rsidP="00087757">
      <w:pPr>
        <w:pStyle w:val="ListParagraph"/>
        <w:numPr>
          <w:ilvl w:val="0"/>
          <w:numId w:val="8"/>
        </w:numPr>
        <w:spacing w:line="360" w:lineRule="auto"/>
        <w:rPr>
          <w:rFonts w:asciiTheme="minorHAnsi" w:hAnsiTheme="minorHAnsi" w:cstheme="minorHAnsi"/>
        </w:rPr>
      </w:pPr>
    </w:p>
    <w:p w14:paraId="024D3E69" w14:textId="77777777" w:rsidR="001133C6" w:rsidRPr="00920D13" w:rsidRDefault="001133C6" w:rsidP="00AD388C">
      <w:pPr>
        <w:pStyle w:val="ListParagraph"/>
        <w:numPr>
          <w:ilvl w:val="0"/>
          <w:numId w:val="8"/>
        </w:numPr>
        <w:rPr>
          <w:rFonts w:asciiTheme="minorHAnsi" w:hAnsiTheme="minorHAnsi" w:cstheme="minorHAnsi"/>
        </w:rPr>
      </w:pPr>
      <w:r w:rsidRPr="00920D13">
        <w:rPr>
          <w:rFonts w:asciiTheme="minorHAnsi" w:hAnsiTheme="minorHAnsi" w:cstheme="minorHAnsi"/>
        </w:rPr>
        <w:t xml:space="preserve">The concept of normative rebate is based on assumptions that the system is perfect and business </w:t>
      </w:r>
      <w:r w:rsidR="00A845C6" w:rsidRPr="00920D13">
        <w:rPr>
          <w:rFonts w:asciiTheme="minorHAnsi" w:hAnsiTheme="minorHAnsi" w:cstheme="minorHAnsi"/>
        </w:rPr>
        <w:t xml:space="preserve">is being conducted </w:t>
      </w:r>
      <w:r w:rsidRPr="00920D13">
        <w:rPr>
          <w:rFonts w:asciiTheme="minorHAnsi" w:hAnsiTheme="minorHAnsi" w:cstheme="minorHAnsi"/>
        </w:rPr>
        <w:t>as usual</w:t>
      </w:r>
      <w:r w:rsidR="00A845C6" w:rsidRPr="00920D13">
        <w:rPr>
          <w:rFonts w:asciiTheme="minorHAnsi" w:hAnsiTheme="minorHAnsi" w:cstheme="minorHAnsi"/>
        </w:rPr>
        <w:t>. The assumption that</w:t>
      </w:r>
      <w:r w:rsidRPr="00920D13">
        <w:rPr>
          <w:rFonts w:asciiTheme="minorHAnsi" w:hAnsiTheme="minorHAnsi" w:cstheme="minorHAnsi"/>
        </w:rPr>
        <w:t>:</w:t>
      </w:r>
    </w:p>
    <w:p w14:paraId="685FFED6" w14:textId="0871341B" w:rsidR="001133C6" w:rsidRPr="00920D13" w:rsidRDefault="00244FA0" w:rsidP="00C35875">
      <w:pPr>
        <w:pStyle w:val="ListParagraph"/>
        <w:numPr>
          <w:ilvl w:val="0"/>
          <w:numId w:val="9"/>
        </w:numPr>
        <w:rPr>
          <w:rFonts w:asciiTheme="minorHAnsi" w:hAnsiTheme="minorHAnsi" w:cstheme="minorHAnsi"/>
        </w:rPr>
      </w:pPr>
      <w:r w:rsidRPr="00920D13">
        <w:rPr>
          <w:rFonts w:asciiTheme="minorHAnsi" w:hAnsiTheme="minorHAnsi" w:cstheme="minorHAnsi"/>
        </w:rPr>
        <w:t xml:space="preserve">There is no creation of Regulatory Asset. However, there </w:t>
      </w:r>
      <w:r w:rsidR="00C35875" w:rsidRPr="00920D13">
        <w:rPr>
          <w:rFonts w:asciiTheme="minorHAnsi" w:hAnsiTheme="minorHAnsi" w:cstheme="minorHAnsi"/>
        </w:rPr>
        <w:t>is an accumulated figure of ₹</w:t>
      </w:r>
      <w:r w:rsidR="00A60247" w:rsidRPr="00920D13">
        <w:rPr>
          <w:rFonts w:asciiTheme="minorHAnsi" w:hAnsiTheme="minorHAnsi" w:cstheme="minorHAnsi"/>
        </w:rPr>
        <w:t>3111</w:t>
      </w:r>
      <w:r w:rsidRPr="00920D13">
        <w:rPr>
          <w:rFonts w:asciiTheme="minorHAnsi" w:hAnsiTheme="minorHAnsi" w:cstheme="minorHAnsi"/>
        </w:rPr>
        <w:t xml:space="preserve"> Crore upto FY 201</w:t>
      </w:r>
      <w:r w:rsidR="00A60247" w:rsidRPr="00920D13">
        <w:rPr>
          <w:rFonts w:asciiTheme="minorHAnsi" w:hAnsiTheme="minorHAnsi" w:cstheme="minorHAnsi"/>
        </w:rPr>
        <w:t xml:space="preserve">9-20 </w:t>
      </w:r>
      <w:r w:rsidRPr="00920D13">
        <w:rPr>
          <w:rFonts w:asciiTheme="minorHAnsi" w:hAnsiTheme="minorHAnsi" w:cstheme="minorHAnsi"/>
        </w:rPr>
        <w:t>as Regulatory Asset (as</w:t>
      </w:r>
      <w:r w:rsidR="00D56562" w:rsidRPr="00920D13">
        <w:rPr>
          <w:rFonts w:asciiTheme="minorHAnsi" w:hAnsiTheme="minorHAnsi" w:cstheme="minorHAnsi"/>
        </w:rPr>
        <w:t xml:space="preserve"> per Tariff Order dated </w:t>
      </w:r>
      <w:r w:rsidR="00A60247" w:rsidRPr="00920D13">
        <w:rPr>
          <w:rFonts w:asciiTheme="minorHAnsi" w:hAnsiTheme="minorHAnsi" w:cstheme="minorHAnsi"/>
        </w:rPr>
        <w:t>30.09.2021</w:t>
      </w:r>
      <w:r w:rsidRPr="00920D13">
        <w:rPr>
          <w:rFonts w:asciiTheme="minorHAnsi" w:hAnsiTheme="minorHAnsi" w:cstheme="minorHAnsi"/>
        </w:rPr>
        <w:t>);</w:t>
      </w:r>
    </w:p>
    <w:p w14:paraId="45C03687" w14:textId="77777777" w:rsidR="001133C6" w:rsidRPr="00920D13" w:rsidRDefault="00244FA0" w:rsidP="00AD388C">
      <w:pPr>
        <w:pStyle w:val="ListParagraph"/>
        <w:numPr>
          <w:ilvl w:val="0"/>
          <w:numId w:val="9"/>
        </w:numPr>
        <w:rPr>
          <w:rFonts w:asciiTheme="minorHAnsi" w:hAnsiTheme="minorHAnsi" w:cstheme="minorHAnsi"/>
        </w:rPr>
      </w:pPr>
      <w:r w:rsidRPr="00920D13">
        <w:rPr>
          <w:rFonts w:asciiTheme="minorHAnsi" w:hAnsiTheme="minorHAnsi" w:cstheme="minorHAnsi"/>
        </w:rPr>
        <w:t xml:space="preserve"> </w:t>
      </w:r>
      <w:r w:rsidR="00401AAF" w:rsidRPr="00920D13">
        <w:rPr>
          <w:rFonts w:asciiTheme="minorHAnsi" w:hAnsiTheme="minorHAnsi" w:cstheme="minorHAnsi"/>
        </w:rPr>
        <w:t>Various</w:t>
      </w:r>
      <w:r w:rsidR="002F4481" w:rsidRPr="00920D13">
        <w:rPr>
          <w:rFonts w:asciiTheme="minorHAnsi" w:hAnsiTheme="minorHAnsi" w:cstheme="minorHAnsi"/>
        </w:rPr>
        <w:t xml:space="preserve"> </w:t>
      </w:r>
      <w:r w:rsidRPr="00920D13">
        <w:rPr>
          <w:rFonts w:asciiTheme="minorHAnsi" w:hAnsiTheme="minorHAnsi" w:cstheme="minorHAnsi"/>
        </w:rPr>
        <w:t xml:space="preserve">APTEL’s judgments </w:t>
      </w:r>
      <w:r w:rsidR="00A845C6" w:rsidRPr="00920D13">
        <w:rPr>
          <w:rFonts w:asciiTheme="minorHAnsi" w:hAnsiTheme="minorHAnsi" w:cstheme="minorHAnsi"/>
        </w:rPr>
        <w:t>have been implemented. However, in point of fact, that is not the case and various judgments are yet to be implemented</w:t>
      </w:r>
      <w:r w:rsidRPr="00920D13">
        <w:rPr>
          <w:rFonts w:asciiTheme="minorHAnsi" w:hAnsiTheme="minorHAnsi" w:cstheme="minorHAnsi"/>
        </w:rPr>
        <w:t>;</w:t>
      </w:r>
    </w:p>
    <w:p w14:paraId="79F8C144" w14:textId="77777777" w:rsidR="001133C6" w:rsidRPr="00920D13" w:rsidRDefault="001133C6" w:rsidP="00AD388C">
      <w:pPr>
        <w:pStyle w:val="ListParagraph"/>
        <w:numPr>
          <w:ilvl w:val="0"/>
          <w:numId w:val="9"/>
        </w:numPr>
        <w:rPr>
          <w:rFonts w:asciiTheme="minorHAnsi" w:hAnsiTheme="minorHAnsi" w:cstheme="minorHAnsi"/>
        </w:rPr>
      </w:pPr>
      <w:r w:rsidRPr="00920D13">
        <w:rPr>
          <w:rFonts w:asciiTheme="minorHAnsi" w:hAnsiTheme="minorHAnsi" w:cstheme="minorHAnsi"/>
        </w:rPr>
        <w:t>There is no major variation in power purchase cost</w:t>
      </w:r>
      <w:r w:rsidR="00A845C6" w:rsidRPr="00920D13">
        <w:rPr>
          <w:rFonts w:asciiTheme="minorHAnsi" w:hAnsiTheme="minorHAnsi" w:cstheme="minorHAnsi"/>
        </w:rPr>
        <w:t>, which is also not the case</w:t>
      </w:r>
      <w:r w:rsidRPr="00920D13">
        <w:rPr>
          <w:rFonts w:asciiTheme="minorHAnsi" w:hAnsiTheme="minorHAnsi" w:cstheme="minorHAnsi"/>
        </w:rPr>
        <w:t>.</w:t>
      </w:r>
    </w:p>
    <w:p w14:paraId="571B40F1" w14:textId="385094E0" w:rsidR="001133C6" w:rsidRPr="00920D13" w:rsidRDefault="000A7952" w:rsidP="001133C6">
      <w:pPr>
        <w:pStyle w:val="ListParagraph"/>
        <w:ind w:left="1080"/>
        <w:rPr>
          <w:rFonts w:asciiTheme="minorHAnsi" w:hAnsiTheme="minorHAnsi" w:cstheme="minorHAnsi"/>
        </w:rPr>
      </w:pPr>
      <w:r w:rsidRPr="00920D13">
        <w:rPr>
          <w:rFonts w:asciiTheme="minorHAnsi" w:hAnsiTheme="minorHAnsi" w:cstheme="minorHAnsi"/>
        </w:rPr>
        <w:lastRenderedPageBreak/>
        <w:t>Pertinently</w:t>
      </w:r>
      <w:r w:rsidR="001133C6" w:rsidRPr="00920D13">
        <w:rPr>
          <w:rFonts w:asciiTheme="minorHAnsi" w:hAnsiTheme="minorHAnsi" w:cstheme="minorHAnsi"/>
        </w:rPr>
        <w:t>, to the best of the knowledge of the Petitioner, in no other state any DISCOM has been able to avail maximum normative rebate when aforesaid conditions are not met.</w:t>
      </w:r>
    </w:p>
    <w:p w14:paraId="055130B1" w14:textId="30657E60" w:rsidR="001133C6" w:rsidRPr="00920D13" w:rsidRDefault="001133C6" w:rsidP="004B4BB0">
      <w:pPr>
        <w:pStyle w:val="ListParagraph"/>
        <w:numPr>
          <w:ilvl w:val="0"/>
          <w:numId w:val="22"/>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Additionally, </w:t>
      </w:r>
      <w:r w:rsidR="00374B79" w:rsidRPr="00920D13">
        <w:rPr>
          <w:rFonts w:asciiTheme="minorHAnsi" w:hAnsiTheme="minorHAnsi" w:cstheme="minorHAnsi"/>
        </w:rPr>
        <w:t>the Pe</w:t>
      </w:r>
      <w:r w:rsidR="00671FAF" w:rsidRPr="00920D13">
        <w:rPr>
          <w:rFonts w:asciiTheme="minorHAnsi" w:hAnsiTheme="minorHAnsi" w:cstheme="minorHAnsi"/>
        </w:rPr>
        <w:t>titioner</w:t>
      </w:r>
      <w:r w:rsidRPr="00920D13">
        <w:rPr>
          <w:rFonts w:asciiTheme="minorHAnsi" w:hAnsiTheme="minorHAnsi" w:cstheme="minorHAnsi"/>
        </w:rPr>
        <w:t xml:space="preserve"> also has to pay LPSC to the generators which is not allowed by Hon'ble Commission and where there is a difference in the</w:t>
      </w:r>
      <w:r w:rsidR="00E35B9D" w:rsidRPr="00920D13">
        <w:rPr>
          <w:rFonts w:asciiTheme="minorHAnsi" w:hAnsiTheme="minorHAnsi" w:cstheme="minorHAnsi"/>
        </w:rPr>
        <w:t xml:space="preserve"> rate of LPSC charges (18%) vis-a-</w:t>
      </w:r>
      <w:r w:rsidRPr="00920D13">
        <w:rPr>
          <w:rFonts w:asciiTheme="minorHAnsi" w:hAnsiTheme="minorHAnsi" w:cstheme="minorHAnsi"/>
        </w:rPr>
        <w:t xml:space="preserve">vis rate of funding &amp; carrying cost resulting in further adverse financial </w:t>
      </w:r>
      <w:r w:rsidR="00087757" w:rsidRPr="00920D13">
        <w:rPr>
          <w:rFonts w:asciiTheme="minorHAnsi" w:hAnsiTheme="minorHAnsi" w:cstheme="minorHAnsi"/>
        </w:rPr>
        <w:t xml:space="preserve">constraint </w:t>
      </w:r>
      <w:r w:rsidR="00671FAF" w:rsidRPr="00920D13">
        <w:rPr>
          <w:rFonts w:asciiTheme="minorHAnsi" w:hAnsiTheme="minorHAnsi" w:cstheme="minorHAnsi"/>
        </w:rPr>
        <w:t>to the Petitioner</w:t>
      </w:r>
      <w:r w:rsidRPr="00920D13">
        <w:rPr>
          <w:rFonts w:asciiTheme="minorHAnsi" w:hAnsiTheme="minorHAnsi" w:cstheme="minorHAnsi"/>
        </w:rPr>
        <w:t>.</w:t>
      </w:r>
    </w:p>
    <w:p w14:paraId="36DE56AD" w14:textId="60045900" w:rsidR="001133C6" w:rsidRPr="00920D13" w:rsidRDefault="001133C6" w:rsidP="004B4BB0">
      <w:pPr>
        <w:pStyle w:val="ListParagraph"/>
        <w:numPr>
          <w:ilvl w:val="0"/>
          <w:numId w:val="22"/>
        </w:numPr>
        <w:spacing w:before="60" w:after="60" w:line="360" w:lineRule="auto"/>
        <w:ind w:left="851" w:hanging="851"/>
        <w:rPr>
          <w:rFonts w:asciiTheme="minorHAnsi" w:hAnsiTheme="minorHAnsi" w:cstheme="minorHAnsi"/>
        </w:rPr>
      </w:pPr>
      <w:r w:rsidRPr="00920D13">
        <w:rPr>
          <w:rFonts w:asciiTheme="minorHAnsi" w:hAnsiTheme="minorHAnsi" w:cstheme="minorHAnsi"/>
        </w:rPr>
        <w:t>In view of the above submissions</w:t>
      </w:r>
      <w:r w:rsidR="005607BC" w:rsidRPr="00920D13">
        <w:rPr>
          <w:rFonts w:asciiTheme="minorHAnsi" w:hAnsiTheme="minorHAnsi" w:cstheme="minorHAnsi"/>
        </w:rPr>
        <w:t xml:space="preserve"> read with the Regulation 152</w:t>
      </w:r>
      <w:r w:rsidRPr="00920D13">
        <w:rPr>
          <w:rFonts w:asciiTheme="minorHAnsi" w:hAnsiTheme="minorHAnsi" w:cstheme="minorHAnsi"/>
        </w:rPr>
        <w:t>, the Petitioner requests the Hon’ble Commission to consider the actual rebate on power purchase and Transm</w:t>
      </w:r>
      <w:r w:rsidR="00671FAF" w:rsidRPr="00920D13">
        <w:rPr>
          <w:rFonts w:asciiTheme="minorHAnsi" w:hAnsiTheme="minorHAnsi" w:cstheme="minorHAnsi"/>
        </w:rPr>
        <w:t xml:space="preserve">ission Charges during FY </w:t>
      </w:r>
      <w:r w:rsidR="000C110D" w:rsidRPr="00920D13">
        <w:rPr>
          <w:rFonts w:asciiTheme="minorHAnsi" w:hAnsiTheme="minorHAnsi" w:cstheme="minorHAnsi"/>
        </w:rPr>
        <w:t>2021-22</w:t>
      </w:r>
      <w:r w:rsidRPr="00920D13">
        <w:rPr>
          <w:rFonts w:asciiTheme="minorHAnsi" w:hAnsiTheme="minorHAnsi" w:cstheme="minorHAnsi"/>
        </w:rPr>
        <w:t>.</w:t>
      </w:r>
    </w:p>
    <w:p w14:paraId="0AAFECB7" w14:textId="77777777" w:rsidR="001133C6" w:rsidRPr="00920D13" w:rsidRDefault="001133C6" w:rsidP="001133C6">
      <w:pPr>
        <w:rPr>
          <w:rFonts w:asciiTheme="minorHAnsi" w:hAnsiTheme="minorHAnsi" w:cstheme="minorHAnsi"/>
        </w:rPr>
      </w:pPr>
    </w:p>
    <w:p w14:paraId="6B99050E" w14:textId="77777777" w:rsidR="000F46A4" w:rsidRPr="00920D13" w:rsidRDefault="000F46A4" w:rsidP="000F46A4">
      <w:pPr>
        <w:pStyle w:val="Heading2"/>
        <w:rPr>
          <w:rFonts w:asciiTheme="minorHAnsi" w:hAnsiTheme="minorHAnsi" w:cstheme="minorHAnsi"/>
          <w:lang w:bidi="te-IN"/>
        </w:rPr>
      </w:pPr>
      <w:bookmarkStart w:id="80" w:name="_Toc26438961"/>
      <w:bookmarkStart w:id="81" w:name="_Toc120685564"/>
      <w:r w:rsidRPr="00920D13">
        <w:rPr>
          <w:rFonts w:asciiTheme="minorHAnsi" w:hAnsiTheme="minorHAnsi" w:cstheme="minorHAnsi"/>
          <w:lang w:bidi="te-IN"/>
        </w:rPr>
        <w:t>Incentive on Sale rate of Surplus Power</w:t>
      </w:r>
      <w:bookmarkEnd w:id="80"/>
      <w:bookmarkEnd w:id="81"/>
    </w:p>
    <w:p w14:paraId="6863EB56" w14:textId="7DD1D911" w:rsidR="000F46A4" w:rsidRPr="00920D13" w:rsidRDefault="00A55550" w:rsidP="004B4BB0">
      <w:pPr>
        <w:pStyle w:val="ListParagraph"/>
        <w:numPr>
          <w:ilvl w:val="0"/>
          <w:numId w:val="24"/>
        </w:numPr>
        <w:spacing w:before="60" w:after="60" w:line="360" w:lineRule="auto"/>
        <w:ind w:left="851" w:hanging="851"/>
        <w:rPr>
          <w:rFonts w:asciiTheme="minorHAnsi" w:hAnsiTheme="minorHAnsi" w:cstheme="minorHAnsi"/>
          <w:lang w:bidi="te-IN"/>
        </w:rPr>
      </w:pPr>
      <w:r w:rsidRPr="00920D13">
        <w:t>The Petitioner always tries to dispose-off its surplus power in an economic manner, which is also the mandate under Regulation 123, 157 and Regulation 165 of the Tariff Regulations 2017</w:t>
      </w:r>
      <w:r w:rsidR="006F0057" w:rsidRPr="00920D13">
        <w:t>. The relevant extract</w:t>
      </w:r>
      <w:r w:rsidRPr="00920D13">
        <w:t xml:space="preserve"> is reproduced below</w:t>
      </w:r>
      <w:r w:rsidR="000F46A4" w:rsidRPr="00920D13">
        <w:rPr>
          <w:rFonts w:asciiTheme="minorHAnsi" w:hAnsiTheme="minorHAnsi" w:cstheme="minorHAnsi"/>
          <w:lang w:bidi="te-IN"/>
        </w:rPr>
        <w:t>:</w:t>
      </w:r>
    </w:p>
    <w:p w14:paraId="774FC52F" w14:textId="46805A99" w:rsidR="00A55550"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w:t>
      </w:r>
      <w:r w:rsidR="00A55550" w:rsidRPr="00920D13">
        <w:rPr>
          <w:rFonts w:asciiTheme="minorHAnsi" w:hAnsiTheme="minorHAnsi" w:cstheme="minorHAnsi"/>
        </w:rPr>
        <w:t xml:space="preserve">123. To promote economical procurement of power as well as maximizing revenue from Sale of Surplus Power the distribution licensee shall ensure the cost benefit for rate of sale of surplus power in the </w:t>
      </w:r>
      <w:r w:rsidR="00A55550" w:rsidRPr="00920D13">
        <w:rPr>
          <w:rFonts w:asciiTheme="minorHAnsi" w:hAnsiTheme="minorHAnsi" w:cstheme="minorHAnsi"/>
          <w:b/>
        </w:rPr>
        <w:t>relevant slots</w:t>
      </w:r>
      <w:r w:rsidR="00A55550" w:rsidRPr="00920D13">
        <w:rPr>
          <w:rFonts w:asciiTheme="minorHAnsi" w:hAnsiTheme="minorHAnsi" w:cstheme="minorHAnsi"/>
        </w:rPr>
        <w:t xml:space="preserve"> through Banking, Bilateral and Power Exchange transactions other than the </w:t>
      </w:r>
      <w:r w:rsidR="00A55550" w:rsidRPr="00920D13">
        <w:rPr>
          <w:rFonts w:asciiTheme="minorHAnsi" w:hAnsiTheme="minorHAnsi" w:cstheme="minorHAnsi"/>
          <w:b/>
        </w:rPr>
        <w:t>forced scheduling</w:t>
      </w:r>
      <w:r w:rsidR="00A55550" w:rsidRPr="00920D13">
        <w:rPr>
          <w:rFonts w:asciiTheme="minorHAnsi" w:hAnsiTheme="minorHAnsi" w:cstheme="minorHAnsi"/>
        </w:rPr>
        <w:t>, as certified by the SLDC, in comparison with the next higher variable cost of the generating stations from which power is surplus after meeting the demand of power in its area of supply;</w:t>
      </w:r>
    </w:p>
    <w:p w14:paraId="59F94C5C" w14:textId="77777777" w:rsidR="00A55550" w:rsidRPr="00920D13" w:rsidRDefault="00A55550" w:rsidP="00033590">
      <w:pPr>
        <w:pStyle w:val="Quote"/>
        <w:spacing w:line="276" w:lineRule="auto"/>
        <w:ind w:left="1440"/>
        <w:rPr>
          <w:rFonts w:asciiTheme="minorHAnsi" w:hAnsiTheme="minorHAnsi" w:cstheme="minorHAnsi"/>
        </w:rPr>
      </w:pPr>
      <w:r w:rsidRPr="00920D13">
        <w:rPr>
          <w:rFonts w:asciiTheme="minorHAnsi" w:hAnsiTheme="minorHAnsi" w:cstheme="minorHAnsi"/>
        </w:rPr>
        <w:t>….</w:t>
      </w:r>
    </w:p>
    <w:p w14:paraId="5C4828D1" w14:textId="428DEE3C"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157. The Utility shall be subject to incentive or dis-incentive, as the case may be, based on the performance vis-a-vis target achieved by the respective Utility:</w:t>
      </w:r>
    </w:p>
    <w:p w14:paraId="5752CD50" w14:textId="77777777" w:rsidR="000F46A4" w:rsidRPr="00920D13" w:rsidRDefault="000F46A4" w:rsidP="00033590">
      <w:pPr>
        <w:pStyle w:val="Quote"/>
        <w:spacing w:line="276" w:lineRule="auto"/>
        <w:ind w:left="1440"/>
        <w:rPr>
          <w:rFonts w:asciiTheme="minorHAnsi" w:hAnsiTheme="minorHAnsi" w:cstheme="minorHAnsi"/>
        </w:rPr>
      </w:pPr>
    </w:p>
    <w:p w14:paraId="1E9B6BC7" w14:textId="77777777"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(c) In case of a Distribution Licensee incentive/penalty shall be applicable on the basis of:</w:t>
      </w:r>
    </w:p>
    <w:p w14:paraId="4B82727B" w14:textId="77777777"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(i) Distribution Loss;</w:t>
      </w:r>
    </w:p>
    <w:p w14:paraId="666EB392" w14:textId="77777777"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(ii) Collection Efficiency; and</w:t>
      </w:r>
    </w:p>
    <w:p w14:paraId="3FEBCE8B" w14:textId="77777777" w:rsidR="000F46A4" w:rsidRPr="00920D13" w:rsidRDefault="000F46A4" w:rsidP="00033590">
      <w:pPr>
        <w:pStyle w:val="Quote"/>
        <w:spacing w:line="276" w:lineRule="auto"/>
        <w:ind w:left="1440"/>
        <w:rPr>
          <w:rFonts w:asciiTheme="minorHAnsi" w:hAnsiTheme="minorHAnsi" w:cstheme="minorHAnsi"/>
          <w:b/>
          <w:bCs/>
        </w:rPr>
      </w:pPr>
      <w:r w:rsidRPr="00920D13">
        <w:rPr>
          <w:rFonts w:asciiTheme="minorHAnsi" w:hAnsiTheme="minorHAnsi" w:cstheme="minorHAnsi"/>
          <w:b/>
          <w:bCs/>
        </w:rPr>
        <w:t>(iii) Sale of Surplus Power.</w:t>
      </w:r>
    </w:p>
    <w:p w14:paraId="545F708E" w14:textId="77777777" w:rsidR="000F46A4" w:rsidRPr="00920D13" w:rsidRDefault="000F46A4" w:rsidP="00033590">
      <w:pPr>
        <w:pStyle w:val="Quote"/>
        <w:spacing w:line="276" w:lineRule="auto"/>
        <w:ind w:left="1440"/>
        <w:rPr>
          <w:rFonts w:asciiTheme="minorHAnsi" w:hAnsiTheme="minorHAnsi" w:cstheme="minorHAnsi"/>
          <w:b/>
          <w:bCs/>
        </w:rPr>
      </w:pPr>
    </w:p>
    <w:p w14:paraId="6C6DCB0E" w14:textId="7C0DA2BC"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165. Any financial impact of over realization on account sale of Surplus Power as, specified in Regulation 123 of these Regulations, shall be adjusted as per the mechanism indicated in the Business Plan Regulations of</w:t>
      </w:r>
      <w:r w:rsidR="00EA1ED6" w:rsidRPr="00920D13">
        <w:rPr>
          <w:rFonts w:asciiTheme="minorHAnsi" w:hAnsiTheme="minorHAnsi" w:cstheme="minorHAnsi"/>
        </w:rPr>
        <w:t xml:space="preserve"> </w:t>
      </w:r>
      <w:r w:rsidRPr="00920D13">
        <w:rPr>
          <w:rFonts w:asciiTheme="minorHAnsi" w:hAnsiTheme="minorHAnsi" w:cstheme="minorHAnsi"/>
        </w:rPr>
        <w:t>the control period:</w:t>
      </w:r>
    </w:p>
    <w:p w14:paraId="4B13BF43" w14:textId="77777777" w:rsidR="000F46A4" w:rsidRPr="00920D13" w:rsidRDefault="000F46A4" w:rsidP="00033590">
      <w:pPr>
        <w:pStyle w:val="Quote"/>
        <w:spacing w:line="276" w:lineRule="auto"/>
        <w:ind w:left="1440"/>
        <w:rPr>
          <w:rFonts w:asciiTheme="minorHAnsi" w:hAnsiTheme="minorHAnsi" w:cstheme="minorHAnsi"/>
        </w:rPr>
      </w:pPr>
    </w:p>
    <w:p w14:paraId="4F9D4BD3" w14:textId="77777777"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lastRenderedPageBreak/>
        <w:t>Provided that any financial impact of under realization account sale of Surplus Power as specified in Regulation 123 of these Regulations shall be to the account of distribution licensee.”</w:t>
      </w:r>
    </w:p>
    <w:p w14:paraId="6072B95D" w14:textId="77777777" w:rsidR="000F46A4" w:rsidRPr="00920D13" w:rsidRDefault="000F46A4" w:rsidP="00033590">
      <w:pPr>
        <w:pStyle w:val="Quote"/>
        <w:spacing w:line="276" w:lineRule="auto"/>
        <w:ind w:left="1440"/>
        <w:rPr>
          <w:rFonts w:asciiTheme="minorHAnsi" w:hAnsiTheme="minorHAnsi" w:cstheme="minorHAnsi"/>
        </w:rPr>
      </w:pPr>
    </w:p>
    <w:p w14:paraId="2C3E0B37" w14:textId="77777777" w:rsidR="000F46A4" w:rsidRPr="00920D13" w:rsidRDefault="000F46A4" w:rsidP="00A55550">
      <w:pPr>
        <w:pStyle w:val="ListParagraph"/>
        <w:numPr>
          <w:ilvl w:val="0"/>
          <w:numId w:val="24"/>
        </w:numPr>
        <w:spacing w:before="60" w:after="60" w:line="360" w:lineRule="auto"/>
        <w:ind w:left="851" w:hanging="851"/>
        <w:rPr>
          <w:rFonts w:asciiTheme="minorHAnsi" w:hAnsiTheme="minorHAnsi" w:cstheme="minorHAnsi"/>
          <w:bCs/>
          <w:iCs/>
        </w:rPr>
      </w:pPr>
      <w:r w:rsidRPr="00920D13">
        <w:rPr>
          <w:rFonts w:asciiTheme="minorHAnsi" w:hAnsiTheme="minorHAnsi" w:cstheme="minorHAnsi"/>
          <w:iCs/>
        </w:rPr>
        <w:t>Further</w:t>
      </w:r>
      <w:r w:rsidR="002E1BC8" w:rsidRPr="00920D13">
        <w:rPr>
          <w:rFonts w:asciiTheme="minorHAnsi" w:hAnsiTheme="minorHAnsi" w:cstheme="minorHAnsi"/>
          <w:iCs/>
        </w:rPr>
        <w:t>,</w:t>
      </w:r>
      <w:r w:rsidRPr="00920D13">
        <w:rPr>
          <w:rFonts w:asciiTheme="minorHAnsi" w:hAnsiTheme="minorHAnsi" w:cstheme="minorHAnsi"/>
          <w:iCs/>
        </w:rPr>
        <w:t xml:space="preserve"> in Business </w:t>
      </w:r>
      <w:r w:rsidR="00C10B10" w:rsidRPr="00920D13">
        <w:rPr>
          <w:rFonts w:asciiTheme="minorHAnsi" w:hAnsiTheme="minorHAnsi" w:cstheme="minorHAnsi"/>
          <w:iCs/>
        </w:rPr>
        <w:t>P</w:t>
      </w:r>
      <w:r w:rsidRPr="00920D13">
        <w:rPr>
          <w:rFonts w:asciiTheme="minorHAnsi" w:hAnsiTheme="minorHAnsi" w:cstheme="minorHAnsi"/>
          <w:iCs/>
        </w:rPr>
        <w:t>lan Regulation</w:t>
      </w:r>
      <w:r w:rsidR="002E1BC8" w:rsidRPr="00920D13">
        <w:rPr>
          <w:rFonts w:asciiTheme="minorHAnsi" w:hAnsiTheme="minorHAnsi" w:cstheme="minorHAnsi"/>
          <w:iCs/>
        </w:rPr>
        <w:t>s,</w:t>
      </w:r>
      <w:r w:rsidR="00FF4E87" w:rsidRPr="00920D13">
        <w:rPr>
          <w:rFonts w:asciiTheme="minorHAnsi" w:hAnsiTheme="minorHAnsi" w:cstheme="minorHAnsi"/>
          <w:iCs/>
        </w:rPr>
        <w:t xml:space="preserve"> 2019</w:t>
      </w:r>
      <w:r w:rsidR="002E1BC8" w:rsidRPr="00920D13">
        <w:rPr>
          <w:rFonts w:asciiTheme="minorHAnsi" w:hAnsiTheme="minorHAnsi" w:cstheme="minorHAnsi"/>
          <w:iCs/>
        </w:rPr>
        <w:t>,</w:t>
      </w:r>
      <w:r w:rsidR="00823573" w:rsidRPr="00920D13">
        <w:rPr>
          <w:rFonts w:asciiTheme="minorHAnsi" w:hAnsiTheme="minorHAnsi" w:cstheme="minorHAnsi"/>
          <w:iCs/>
        </w:rPr>
        <w:t xml:space="preserve"> </w:t>
      </w:r>
      <w:r w:rsidR="00C10B10" w:rsidRPr="00920D13">
        <w:rPr>
          <w:rFonts w:asciiTheme="minorHAnsi" w:hAnsiTheme="minorHAnsi" w:cstheme="minorHAnsi"/>
          <w:iCs/>
        </w:rPr>
        <w:t>Regulation</w:t>
      </w:r>
      <w:r w:rsidRPr="00920D13">
        <w:rPr>
          <w:rFonts w:asciiTheme="minorHAnsi" w:hAnsiTheme="minorHAnsi" w:cstheme="minorHAnsi"/>
          <w:iCs/>
        </w:rPr>
        <w:t xml:space="preserve"> 29 on</w:t>
      </w:r>
      <w:r w:rsidR="00823573" w:rsidRPr="00920D13">
        <w:rPr>
          <w:rFonts w:asciiTheme="minorHAnsi" w:hAnsiTheme="minorHAnsi" w:cstheme="minorHAnsi"/>
          <w:iCs/>
        </w:rPr>
        <w:t xml:space="preserve"> </w:t>
      </w:r>
      <w:r w:rsidR="00D809A8" w:rsidRPr="00920D13">
        <w:rPr>
          <w:rFonts w:asciiTheme="minorHAnsi" w:hAnsiTheme="minorHAnsi" w:cstheme="minorHAnsi"/>
          <w:iCs/>
        </w:rPr>
        <w:t>incentive sharing mechanism for sale rate of surplus power stipulates as follows</w:t>
      </w:r>
      <w:r w:rsidR="002E1BC8" w:rsidRPr="00920D13">
        <w:rPr>
          <w:rFonts w:asciiTheme="minorHAnsi" w:hAnsiTheme="minorHAnsi" w:cstheme="minorHAnsi"/>
          <w:bCs/>
          <w:iCs/>
        </w:rPr>
        <w:t>:</w:t>
      </w:r>
    </w:p>
    <w:p w14:paraId="4F131621" w14:textId="77777777"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 xml:space="preserve">“(1) The computation of incentive for Sale Rate of Surplus Power in terms of the Regulation 165 of the DERC (Terms and Conditions for Determination of Tariff) Regulations, 2017 from FY </w:t>
      </w:r>
      <w:r w:rsidR="00FF4E87" w:rsidRPr="00920D13">
        <w:rPr>
          <w:rFonts w:asciiTheme="minorHAnsi" w:hAnsiTheme="minorHAnsi" w:cstheme="minorHAnsi"/>
        </w:rPr>
        <w:t>2020-21 to FY 2022-23</w:t>
      </w:r>
      <w:r w:rsidRPr="00920D13">
        <w:rPr>
          <w:rFonts w:asciiTheme="minorHAnsi" w:hAnsiTheme="minorHAnsi" w:cstheme="minorHAnsi"/>
        </w:rPr>
        <w:t xml:space="preserve"> of the Distribution Licensees shall be as follows: </w:t>
      </w:r>
    </w:p>
    <w:p w14:paraId="2A44D6CB" w14:textId="77777777" w:rsidR="000F46A4" w:rsidRPr="00920D13" w:rsidRDefault="000F46A4" w:rsidP="00033590">
      <w:pPr>
        <w:pStyle w:val="Quote"/>
        <w:spacing w:line="276" w:lineRule="auto"/>
        <w:ind w:left="1440"/>
        <w:rPr>
          <w:rFonts w:asciiTheme="minorHAnsi" w:hAnsiTheme="minorHAnsi" w:cstheme="minorHAnsi"/>
        </w:rPr>
      </w:pPr>
    </w:p>
    <w:p w14:paraId="2DF0E551" w14:textId="77777777" w:rsidR="000F46A4" w:rsidRPr="00920D13" w:rsidRDefault="000F46A4" w:rsidP="00033590">
      <w:pPr>
        <w:pStyle w:val="Quote"/>
        <w:spacing w:line="276" w:lineRule="auto"/>
        <w:ind w:left="1440"/>
        <w:rPr>
          <w:rFonts w:asciiTheme="minorHAnsi" w:hAnsiTheme="minorHAnsi" w:cstheme="minorHAnsi"/>
        </w:rPr>
      </w:pPr>
      <w:r w:rsidRPr="00920D13">
        <w:rPr>
          <w:rFonts w:asciiTheme="minorHAnsi" w:hAnsiTheme="minorHAnsi" w:cstheme="minorHAnsi"/>
        </w:rPr>
        <w:t xml:space="preserve">i. The variable cost of the generating station for which power is surplus and required to be sold through Power Exchanges shall be considered as the previous month’s billed variable cost of such generating station. </w:t>
      </w:r>
    </w:p>
    <w:p w14:paraId="0D9A176A" w14:textId="77777777" w:rsidR="00FF4E87" w:rsidRPr="00920D13" w:rsidRDefault="00FF4E87" w:rsidP="00FF4E87">
      <w:pPr>
        <w:pStyle w:val="Quote"/>
        <w:spacing w:line="276" w:lineRule="auto"/>
        <w:ind w:left="1440"/>
        <w:rPr>
          <w:rFonts w:asciiTheme="minorHAnsi" w:hAnsiTheme="minorHAnsi" w:cstheme="minorHAnsi"/>
        </w:rPr>
      </w:pPr>
      <w:r w:rsidRPr="00920D13">
        <w:rPr>
          <w:rFonts w:asciiTheme="minorHAnsi" w:hAnsiTheme="minorHAnsi" w:cstheme="minorHAnsi"/>
        </w:rPr>
        <w:t xml:space="preserve">ii. The variable cost of the generating station for which power is surplus and required to be sold through Banking and Bilateral arrangements shall be considered as the previous month’s billed variable cost of such generating station prevalent at the date of entering into such contracts: </w:t>
      </w:r>
    </w:p>
    <w:p w14:paraId="6B80FFD1" w14:textId="77777777" w:rsidR="00FF4E87" w:rsidRPr="00920D13" w:rsidRDefault="00FF4E87" w:rsidP="00FF4E87">
      <w:pPr>
        <w:pStyle w:val="Quote"/>
        <w:spacing w:line="276" w:lineRule="auto"/>
        <w:ind w:left="1440"/>
        <w:rPr>
          <w:rFonts w:asciiTheme="minorHAnsi" w:hAnsiTheme="minorHAnsi" w:cstheme="minorHAnsi"/>
        </w:rPr>
      </w:pPr>
      <w:r w:rsidRPr="00920D13">
        <w:rPr>
          <w:rFonts w:asciiTheme="minorHAnsi" w:hAnsiTheme="minorHAnsi" w:cstheme="minorHAnsi"/>
        </w:rPr>
        <w:t xml:space="preserve">Provided that the normative cost of banking transactions shall be weighted average rate of variable cost of all long term sources. </w:t>
      </w:r>
    </w:p>
    <w:p w14:paraId="4EE2EB9D" w14:textId="77777777" w:rsidR="00FF4E87" w:rsidRPr="00920D13" w:rsidRDefault="00FF4E87" w:rsidP="00FF4E87">
      <w:pPr>
        <w:pStyle w:val="Quote"/>
        <w:spacing w:line="276" w:lineRule="auto"/>
        <w:ind w:left="1440"/>
        <w:rPr>
          <w:rFonts w:asciiTheme="minorHAnsi" w:hAnsiTheme="minorHAnsi" w:cstheme="minorHAnsi"/>
        </w:rPr>
      </w:pPr>
      <w:r w:rsidRPr="00920D13">
        <w:rPr>
          <w:rFonts w:asciiTheme="minorHAnsi" w:hAnsiTheme="minorHAnsi" w:cstheme="minorHAnsi"/>
        </w:rPr>
        <w:t xml:space="preserve">iii. The incentive shall be the product of rate difference (Actual Sale Rate- Variable Cost) and Quantum of Power actually sold during the month. </w:t>
      </w:r>
    </w:p>
    <w:p w14:paraId="7275B515" w14:textId="77777777" w:rsidR="00FF4E87" w:rsidRPr="00920D13" w:rsidRDefault="00FF4E87" w:rsidP="00FF4E87">
      <w:pPr>
        <w:pStyle w:val="Quote"/>
        <w:spacing w:line="276" w:lineRule="auto"/>
        <w:ind w:left="1440"/>
        <w:rPr>
          <w:rFonts w:asciiTheme="minorHAnsi" w:hAnsiTheme="minorHAnsi" w:cstheme="minorHAnsi"/>
        </w:rPr>
      </w:pPr>
    </w:p>
    <w:p w14:paraId="28B0D8AC" w14:textId="77777777" w:rsidR="000F46A4" w:rsidRPr="00920D13" w:rsidRDefault="000F46A4" w:rsidP="00FF4E87">
      <w:pPr>
        <w:pStyle w:val="Quote"/>
        <w:spacing w:line="276" w:lineRule="auto"/>
        <w:ind w:left="1440"/>
        <w:rPr>
          <w:rFonts w:asciiTheme="minorHAnsi" w:hAnsiTheme="minorHAnsi" w:cstheme="minorHAnsi"/>
        </w:rPr>
      </w:pPr>
      <w:r w:rsidRPr="00920D13">
        <w:rPr>
          <w:rFonts w:asciiTheme="minorHAnsi" w:hAnsiTheme="minorHAnsi" w:cstheme="minorHAnsi"/>
        </w:rPr>
        <w:t>(2) The incentive computed under sub-clause (1) above shall be shared between the Consumers and the Distribution Licensees in the followin</w:t>
      </w:r>
      <w:r w:rsidR="00FF4E87" w:rsidRPr="00920D13">
        <w:rPr>
          <w:rFonts w:asciiTheme="minorHAnsi" w:hAnsiTheme="minorHAnsi" w:cstheme="minorHAnsi"/>
        </w:rPr>
        <w:t xml:space="preserve">g prescribed manner: </w:t>
      </w:r>
    </w:p>
    <w:p w14:paraId="237503A5" w14:textId="77777777" w:rsidR="00FF4E87" w:rsidRPr="00920D13" w:rsidRDefault="00FF4E87" w:rsidP="00FF4E87">
      <w:pPr>
        <w:pStyle w:val="ListParagraph"/>
        <w:spacing w:before="60" w:after="60" w:line="360" w:lineRule="auto"/>
        <w:ind w:left="1418"/>
        <w:rPr>
          <w:rFonts w:asciiTheme="minorHAnsi" w:hAnsiTheme="minorHAnsi" w:cstheme="minorHAnsi"/>
          <w:bCs/>
          <w:i/>
          <w:iCs/>
        </w:rPr>
      </w:pPr>
      <w:r w:rsidRPr="00920D13">
        <w:rPr>
          <w:rFonts w:asciiTheme="minorHAnsi" w:hAnsiTheme="minorHAnsi" w:cstheme="minorHAnsi"/>
          <w:bCs/>
          <w:i/>
          <w:iCs/>
        </w:rPr>
        <w:t>i.The incentive realisation upto 100% recovery of Average Fixed Cost per unit of all Generating sources of relevant year, projected by the Commission in the relevant Tariff Order, prorated to actual sale of Surplus Power shall be shared in the ratio of 2/3rd to the Consumers and 1/3rd to the Distribution Licensee.</w:t>
      </w:r>
    </w:p>
    <w:p w14:paraId="5B199D84" w14:textId="77777777" w:rsidR="00FF4E87" w:rsidRPr="00920D13" w:rsidRDefault="00FF4E87" w:rsidP="00FF4E87">
      <w:pPr>
        <w:pStyle w:val="ListParagraph"/>
        <w:spacing w:before="60" w:after="60" w:line="360" w:lineRule="auto"/>
        <w:ind w:left="1418"/>
        <w:rPr>
          <w:rFonts w:asciiTheme="minorHAnsi" w:hAnsiTheme="minorHAnsi" w:cstheme="minorHAnsi"/>
          <w:bCs/>
          <w:i/>
          <w:iCs/>
        </w:rPr>
      </w:pPr>
      <w:r w:rsidRPr="00920D13">
        <w:rPr>
          <w:rFonts w:asciiTheme="minorHAnsi" w:hAnsiTheme="minorHAnsi" w:cstheme="minorHAnsi"/>
          <w:bCs/>
          <w:i/>
          <w:iCs/>
        </w:rPr>
        <w:t>ii. The incentive realisation above 100% recovery of Average Fixed Cost per unit of all Generating sources of relevant year, projected by the Commission in the relevant Tariff Order, prorated to actual sale of Surplus Power shall be shared in the ratio of 1/3rd to the Consumers and 2/3rd to the Distribution Licensee.</w:t>
      </w:r>
    </w:p>
    <w:p w14:paraId="00BCC339" w14:textId="77777777" w:rsidR="00FF4E87" w:rsidRPr="00920D13" w:rsidRDefault="00FF4E87" w:rsidP="00FF4E87">
      <w:pPr>
        <w:pStyle w:val="ListParagraph"/>
        <w:spacing w:before="60" w:after="60" w:line="360" w:lineRule="auto"/>
        <w:ind w:left="1560"/>
        <w:rPr>
          <w:rFonts w:asciiTheme="minorHAnsi" w:hAnsiTheme="minorHAnsi" w:cstheme="minorHAnsi"/>
          <w:bCs/>
          <w:i/>
          <w:iCs/>
        </w:rPr>
      </w:pPr>
      <w:r w:rsidRPr="00920D13">
        <w:rPr>
          <w:rFonts w:asciiTheme="minorHAnsi" w:hAnsiTheme="minorHAnsi" w:cstheme="minorHAnsi"/>
          <w:bCs/>
          <w:i/>
          <w:iCs/>
        </w:rPr>
        <w:t>Illustration:-</w:t>
      </w:r>
    </w:p>
    <w:p w14:paraId="649A1541" w14:textId="77777777" w:rsidR="00FF4E87" w:rsidRPr="00920D13" w:rsidRDefault="00FF4E87" w:rsidP="00FF4E87">
      <w:pPr>
        <w:pStyle w:val="ListParagraph"/>
        <w:spacing w:before="60" w:after="60" w:line="360" w:lineRule="auto"/>
        <w:ind w:left="1418"/>
        <w:rPr>
          <w:rFonts w:asciiTheme="minorHAnsi" w:hAnsiTheme="minorHAnsi" w:cstheme="minorHAnsi"/>
          <w:bCs/>
          <w:i/>
          <w:iCs/>
        </w:rPr>
      </w:pPr>
      <w:r w:rsidRPr="00920D13">
        <w:rPr>
          <w:rFonts w:asciiTheme="minorHAnsi" w:hAnsiTheme="minorHAnsi" w:cstheme="minorHAnsi"/>
          <w:bCs/>
          <w:i/>
          <w:iCs/>
        </w:rPr>
        <w:t>a) Quantum of Sale of Surplus Power (A) = 1000 MU</w:t>
      </w:r>
    </w:p>
    <w:p w14:paraId="062E5D9F" w14:textId="77777777" w:rsidR="00FF4E87" w:rsidRPr="00920D13" w:rsidRDefault="00FF4E87" w:rsidP="00FF4E87">
      <w:pPr>
        <w:pStyle w:val="ListParagraph"/>
        <w:spacing w:before="60" w:after="60" w:line="360" w:lineRule="auto"/>
        <w:ind w:left="1418"/>
        <w:rPr>
          <w:rFonts w:asciiTheme="minorHAnsi" w:hAnsiTheme="minorHAnsi" w:cstheme="minorHAnsi"/>
          <w:bCs/>
          <w:i/>
          <w:iCs/>
        </w:rPr>
      </w:pPr>
      <w:r w:rsidRPr="00920D13">
        <w:rPr>
          <w:rFonts w:asciiTheme="minorHAnsi" w:hAnsiTheme="minorHAnsi" w:cstheme="minorHAnsi"/>
          <w:bCs/>
          <w:i/>
          <w:iCs/>
        </w:rPr>
        <w:lastRenderedPageBreak/>
        <w:t>b) Applicable Variable Cost per Unit (B) = Rs. 2.00/kWh c) Actual Sale rate of Surplus Power (C) = Rs. 3.50/kWh d) Incentive [D=A*(C-B)] = Rs. 150 Cr.</w:t>
      </w:r>
    </w:p>
    <w:p w14:paraId="3BCA5722" w14:textId="77777777" w:rsidR="00FF4E87" w:rsidRPr="00920D13" w:rsidRDefault="00FF4E87" w:rsidP="00FF4E87">
      <w:pPr>
        <w:pStyle w:val="ListParagraph"/>
        <w:spacing w:before="60" w:after="60" w:line="360" w:lineRule="auto"/>
        <w:ind w:left="1418"/>
        <w:rPr>
          <w:rFonts w:asciiTheme="minorHAnsi" w:hAnsiTheme="minorHAnsi" w:cstheme="minorHAnsi"/>
          <w:bCs/>
          <w:i/>
          <w:iCs/>
        </w:rPr>
      </w:pPr>
      <w:r w:rsidRPr="00920D13">
        <w:rPr>
          <w:rFonts w:asciiTheme="minorHAnsi" w:hAnsiTheme="minorHAnsi" w:cstheme="minorHAnsi"/>
          <w:bCs/>
          <w:i/>
          <w:iCs/>
        </w:rPr>
        <w:t>e) Approved Average Fixed Cost per unit in the Tariff Order (E)= Rs.1.00/kWH</w:t>
      </w:r>
    </w:p>
    <w:p w14:paraId="5C7D79EF" w14:textId="77777777" w:rsidR="00FF4E87" w:rsidRPr="00920D13" w:rsidRDefault="00FF4E87" w:rsidP="00FF4E87">
      <w:pPr>
        <w:pStyle w:val="ListParagraph"/>
        <w:spacing w:before="60" w:after="60" w:line="360" w:lineRule="auto"/>
        <w:ind w:left="1418"/>
        <w:rPr>
          <w:rFonts w:asciiTheme="minorHAnsi" w:hAnsiTheme="minorHAnsi" w:cstheme="minorHAnsi"/>
          <w:bCs/>
          <w:i/>
          <w:iCs/>
        </w:rPr>
      </w:pPr>
      <w:r w:rsidRPr="00920D13">
        <w:rPr>
          <w:rFonts w:asciiTheme="minorHAnsi" w:hAnsiTheme="minorHAnsi" w:cstheme="minorHAnsi"/>
          <w:bCs/>
          <w:i/>
          <w:iCs/>
        </w:rPr>
        <w:t>Incentive realisation upto 100% recovery of Average Fixed Cost per unit = (E*A) = Rs. 100 Cr. shall be shared in the ratio of 2/3rd (Rs. 67 Cr. ) to the Consumers and 1/3rd (Rs. 33 Cr. ) to the Distribution Licensees.</w:t>
      </w:r>
    </w:p>
    <w:p w14:paraId="54BBA3B5" w14:textId="77777777" w:rsidR="00FF4E87" w:rsidRPr="00920D13" w:rsidRDefault="00FF4E87" w:rsidP="00FF4E87">
      <w:pPr>
        <w:pStyle w:val="ListParagraph"/>
        <w:spacing w:before="60" w:after="60" w:line="360" w:lineRule="auto"/>
        <w:ind w:left="1418"/>
        <w:rPr>
          <w:rFonts w:asciiTheme="minorHAnsi" w:hAnsiTheme="minorHAnsi" w:cstheme="minorHAnsi"/>
          <w:bCs/>
          <w:i/>
          <w:iCs/>
          <w:szCs w:val="24"/>
        </w:rPr>
      </w:pPr>
      <w:r w:rsidRPr="00920D13">
        <w:rPr>
          <w:rFonts w:asciiTheme="minorHAnsi" w:hAnsiTheme="minorHAnsi" w:cstheme="minorHAnsi"/>
          <w:bCs/>
          <w:i/>
          <w:iCs/>
          <w:szCs w:val="24"/>
        </w:rPr>
        <w:t>Incentive realisation above 100% recovery of Average Fixed Cost per unit = [D-(E*A)] = Rs. 50 Cr. shall be shared in the ratio of 1/3rd (Rs. 16.67 Cr.) to the Consumers and 2/3rd (Rs. 33.33 Cr.) to the Distribution Licensees.</w:t>
      </w:r>
    </w:p>
    <w:p w14:paraId="3D844772" w14:textId="77777777" w:rsidR="00FF4E87" w:rsidRPr="00920D13" w:rsidRDefault="00FF4E87" w:rsidP="00FF4E87">
      <w:pPr>
        <w:pStyle w:val="Default"/>
        <w:ind w:left="1418"/>
        <w:rPr>
          <w:rFonts w:asciiTheme="minorHAnsi" w:hAnsiTheme="minorHAnsi" w:cstheme="minorHAnsi"/>
          <w:i/>
        </w:rPr>
      </w:pPr>
      <w:r w:rsidRPr="00920D13">
        <w:rPr>
          <w:rFonts w:asciiTheme="minorHAnsi" w:hAnsiTheme="minorHAnsi" w:cstheme="minorHAnsi"/>
          <w:i/>
        </w:rPr>
        <w:t xml:space="preserve">Therefore, </w:t>
      </w:r>
    </w:p>
    <w:p w14:paraId="16B5C173" w14:textId="77777777" w:rsidR="00FF4E87" w:rsidRPr="00920D13" w:rsidRDefault="00FF4E87" w:rsidP="00FF4E87">
      <w:pPr>
        <w:pStyle w:val="Default"/>
        <w:ind w:left="1418"/>
        <w:rPr>
          <w:rFonts w:asciiTheme="minorHAnsi" w:hAnsiTheme="minorHAnsi" w:cstheme="minorHAnsi"/>
          <w:i/>
        </w:rPr>
      </w:pPr>
      <w:r w:rsidRPr="00920D13">
        <w:rPr>
          <w:rFonts w:asciiTheme="minorHAnsi" w:hAnsiTheme="minorHAnsi" w:cstheme="minorHAnsi"/>
          <w:i/>
        </w:rPr>
        <w:t xml:space="preserve">i. Total incentive to the Distribution Licensees = Rs. 66.33 Cr. (33+33.33) </w:t>
      </w:r>
    </w:p>
    <w:p w14:paraId="55CB14DE" w14:textId="638F7D50" w:rsidR="00FF4E87" w:rsidRDefault="00FF4E87" w:rsidP="00FF4E87">
      <w:pPr>
        <w:pStyle w:val="ListParagraph"/>
        <w:spacing w:before="60" w:after="60" w:line="360" w:lineRule="auto"/>
        <w:ind w:left="1418"/>
        <w:rPr>
          <w:rFonts w:asciiTheme="minorHAnsi" w:hAnsiTheme="minorHAnsi" w:cstheme="minorHAnsi"/>
          <w:i/>
          <w:szCs w:val="24"/>
        </w:rPr>
      </w:pPr>
      <w:r w:rsidRPr="00920D13">
        <w:rPr>
          <w:rFonts w:asciiTheme="minorHAnsi" w:hAnsiTheme="minorHAnsi" w:cstheme="minorHAnsi"/>
          <w:i/>
          <w:szCs w:val="24"/>
        </w:rPr>
        <w:t>ii. Total incentive to the Consumers = Rs. 83.67 Cr. (67+16.67)</w:t>
      </w:r>
    </w:p>
    <w:p w14:paraId="12C74BD1" w14:textId="77777777" w:rsidR="00036F78" w:rsidRPr="00920D13" w:rsidRDefault="00036F78" w:rsidP="00FF4E87">
      <w:pPr>
        <w:pStyle w:val="ListParagraph"/>
        <w:spacing w:before="60" w:after="60" w:line="360" w:lineRule="auto"/>
        <w:ind w:left="1418"/>
        <w:rPr>
          <w:rFonts w:asciiTheme="minorHAnsi" w:hAnsiTheme="minorHAnsi" w:cstheme="minorHAnsi"/>
          <w:bCs/>
          <w:i/>
          <w:iCs/>
          <w:szCs w:val="24"/>
        </w:rPr>
      </w:pPr>
    </w:p>
    <w:p w14:paraId="6AEC7C69" w14:textId="536B678B" w:rsidR="00F9605F" w:rsidRPr="00920D13" w:rsidRDefault="00A55550" w:rsidP="004B4BB0">
      <w:pPr>
        <w:pStyle w:val="ListParagraph"/>
        <w:numPr>
          <w:ilvl w:val="0"/>
          <w:numId w:val="24"/>
        </w:numPr>
        <w:spacing w:before="60" w:after="60" w:line="360" w:lineRule="auto"/>
        <w:ind w:left="851" w:hanging="851"/>
        <w:rPr>
          <w:rFonts w:asciiTheme="minorHAnsi" w:hAnsiTheme="minorHAnsi" w:cstheme="minorHAnsi"/>
        </w:rPr>
      </w:pPr>
      <w:r w:rsidRPr="00920D13">
        <w:t>The Petitioner respectfully submits that the extant Regulations contemplate a slot-wise/time block basis for the computation of incentives and not on monthly basis. Additionally, as per the Indian Electricity Grid Code (IEGC) all the power (Long term + Short term) is scheduled/managed on a 15 minutes’ time block. Further, it is a settled law that Regulations made under the Electricity Act, 2003 are also binding upon the Regulatory Commissions including this Hon’ble Commission and any deviation from the same/derogation is illegitimate. Without Prejudice to the above, the Petitioner has computed Incentive on sale of surplus in line with the letter dated 16.11.2018 of the Hon’ble Commission.</w:t>
      </w:r>
    </w:p>
    <w:p w14:paraId="0D6DBA57" w14:textId="77777777" w:rsidR="001457B4" w:rsidRPr="00920D13" w:rsidRDefault="001457B4" w:rsidP="004B4BB0">
      <w:pPr>
        <w:pStyle w:val="ListParagraph"/>
        <w:numPr>
          <w:ilvl w:val="0"/>
          <w:numId w:val="24"/>
        </w:numPr>
        <w:spacing w:before="60" w:after="60" w:line="360" w:lineRule="auto"/>
        <w:ind w:left="851" w:hanging="851"/>
        <w:rPr>
          <w:rFonts w:asciiTheme="minorHAnsi" w:hAnsiTheme="minorHAnsi" w:cstheme="minorHAnsi"/>
        </w:rPr>
      </w:pPr>
      <w:r w:rsidRPr="00920D13">
        <w:t>The computed incentive based on the above letter is tabulated below:</w:t>
      </w:r>
    </w:p>
    <w:p w14:paraId="45924830" w14:textId="45A1BA25" w:rsidR="003252F6" w:rsidRPr="00920D13" w:rsidRDefault="000926E8" w:rsidP="00E65E15">
      <w:pPr>
        <w:pStyle w:val="Caption"/>
        <w:spacing w:line="240" w:lineRule="auto"/>
        <w:rPr>
          <w:rFonts w:asciiTheme="minorHAnsi" w:hAnsiTheme="minorHAnsi" w:cstheme="minorHAnsi"/>
          <w:i w:val="0"/>
          <w:sz w:val="24"/>
        </w:rPr>
      </w:pPr>
      <w:bookmarkStart w:id="82" w:name="_Ref116225523"/>
      <w:bookmarkStart w:id="83" w:name="_Toc26435934"/>
      <w:bookmarkStart w:id="84" w:name="_Toc120685608"/>
      <w:r w:rsidRPr="00920D13">
        <w:rPr>
          <w:rFonts w:asciiTheme="minorHAnsi" w:hAnsiTheme="minorHAnsi" w:cstheme="minorHAnsi"/>
          <w:i w:val="0"/>
          <w:sz w:val="24"/>
        </w:rPr>
        <w:t xml:space="preserve">Table 3A </w:t>
      </w:r>
      <w:r w:rsidRPr="00920D13">
        <w:rPr>
          <w:rFonts w:asciiTheme="minorHAnsi" w:hAnsiTheme="minorHAnsi" w:cstheme="minorHAnsi"/>
          <w:i w:val="0"/>
          <w:sz w:val="24"/>
        </w:rPr>
        <w:fldChar w:fldCharType="begin"/>
      </w:r>
      <w:r w:rsidRPr="00920D13">
        <w:rPr>
          <w:rFonts w:asciiTheme="minorHAnsi" w:hAnsiTheme="minorHAnsi" w:cstheme="minorHAnsi"/>
          <w:i w:val="0"/>
          <w:sz w:val="24"/>
        </w:rPr>
        <w:instrText xml:space="preserve"> SEQ Table_3A \* ARABIC </w:instrText>
      </w:r>
      <w:r w:rsidRPr="00920D13">
        <w:rPr>
          <w:rFonts w:asciiTheme="minorHAnsi" w:hAnsiTheme="minorHAnsi" w:cstheme="minorHAnsi"/>
          <w:i w:val="0"/>
          <w:sz w:val="24"/>
        </w:rPr>
        <w:fldChar w:fldCharType="separate"/>
      </w:r>
      <w:r w:rsidR="0014655F">
        <w:rPr>
          <w:rFonts w:asciiTheme="minorHAnsi" w:hAnsiTheme="minorHAnsi" w:cstheme="minorHAnsi"/>
          <w:i w:val="0"/>
          <w:noProof/>
          <w:sz w:val="24"/>
        </w:rPr>
        <w:t>27</w:t>
      </w:r>
      <w:r w:rsidRPr="00920D13">
        <w:rPr>
          <w:rFonts w:asciiTheme="minorHAnsi" w:hAnsiTheme="minorHAnsi" w:cstheme="minorHAnsi"/>
          <w:i w:val="0"/>
          <w:sz w:val="24"/>
        </w:rPr>
        <w:fldChar w:fldCharType="end"/>
      </w:r>
      <w:bookmarkEnd w:id="82"/>
      <w:r w:rsidRPr="00920D13">
        <w:rPr>
          <w:rFonts w:asciiTheme="minorHAnsi" w:hAnsiTheme="minorHAnsi" w:cstheme="minorHAnsi"/>
          <w:i w:val="0"/>
          <w:sz w:val="24"/>
        </w:rPr>
        <w:t xml:space="preserve">: </w:t>
      </w:r>
      <w:r w:rsidR="003252F6" w:rsidRPr="00920D13">
        <w:rPr>
          <w:rFonts w:asciiTheme="minorHAnsi" w:hAnsiTheme="minorHAnsi" w:cstheme="minorHAnsi"/>
          <w:i w:val="0"/>
          <w:sz w:val="24"/>
        </w:rPr>
        <w:t>Details of Total Sale Rate Incentives</w:t>
      </w:r>
      <w:bookmarkEnd w:id="83"/>
      <w:r w:rsidR="000575CA" w:rsidRPr="00920D13">
        <w:rPr>
          <w:rFonts w:asciiTheme="minorHAnsi" w:hAnsiTheme="minorHAnsi" w:cstheme="minorHAnsi"/>
          <w:i w:val="0"/>
          <w:sz w:val="24"/>
        </w:rPr>
        <w:t xml:space="preserve"> (₹ </w:t>
      </w:r>
      <w:r w:rsidR="00D979D8">
        <w:rPr>
          <w:rFonts w:asciiTheme="minorHAnsi" w:hAnsiTheme="minorHAnsi" w:cstheme="minorHAnsi"/>
          <w:i w:val="0"/>
          <w:sz w:val="24"/>
        </w:rPr>
        <w:t>Crore</w:t>
      </w:r>
      <w:r w:rsidR="000575CA" w:rsidRPr="00920D13">
        <w:rPr>
          <w:rFonts w:asciiTheme="minorHAnsi" w:hAnsiTheme="minorHAnsi" w:cstheme="minorHAnsi"/>
          <w:i w:val="0"/>
          <w:sz w:val="24"/>
        </w:rPr>
        <w:t>)</w:t>
      </w:r>
      <w:bookmarkEnd w:id="84"/>
    </w:p>
    <w:tbl>
      <w:tblPr>
        <w:tblW w:w="6111" w:type="dxa"/>
        <w:jc w:val="center"/>
        <w:tblLook w:val="04A0" w:firstRow="1" w:lastRow="0" w:firstColumn="1" w:lastColumn="0" w:noHBand="0" w:noVBand="1"/>
      </w:tblPr>
      <w:tblGrid>
        <w:gridCol w:w="830"/>
        <w:gridCol w:w="4127"/>
        <w:gridCol w:w="1154"/>
      </w:tblGrid>
      <w:tr w:rsidR="000575CA" w:rsidRPr="00920D13" w14:paraId="6DD4A2F4" w14:textId="77777777" w:rsidTr="000575CA">
        <w:trPr>
          <w:trHeight w:val="397"/>
          <w:tblHeader/>
          <w:jc w:val="center"/>
        </w:trPr>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3634" w14:textId="77777777" w:rsidR="000575CA" w:rsidRPr="00920D13" w:rsidRDefault="000575CA" w:rsidP="00206EBA">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4127" w:type="dxa"/>
            <w:tcBorders>
              <w:top w:val="single" w:sz="4" w:space="0" w:color="auto"/>
              <w:left w:val="nil"/>
              <w:bottom w:val="single" w:sz="4" w:space="0" w:color="auto"/>
              <w:right w:val="single" w:sz="4" w:space="0" w:color="auto"/>
            </w:tcBorders>
            <w:shd w:val="clear" w:color="auto" w:fill="auto"/>
            <w:noWrap/>
            <w:vAlign w:val="center"/>
            <w:hideMark/>
          </w:tcPr>
          <w:p w14:paraId="4274176C" w14:textId="77777777" w:rsidR="000575CA" w:rsidRPr="00920D13" w:rsidRDefault="000575CA" w:rsidP="00206EBA">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154" w:type="dxa"/>
            <w:tcBorders>
              <w:top w:val="single" w:sz="4" w:space="0" w:color="auto"/>
              <w:left w:val="nil"/>
              <w:bottom w:val="single" w:sz="4" w:space="0" w:color="auto"/>
              <w:right w:val="single" w:sz="4" w:space="0" w:color="auto"/>
            </w:tcBorders>
            <w:shd w:val="clear" w:color="auto" w:fill="auto"/>
            <w:noWrap/>
            <w:vAlign w:val="center"/>
            <w:hideMark/>
          </w:tcPr>
          <w:p w14:paraId="4DEAEBE5" w14:textId="77777777" w:rsidR="000575CA" w:rsidRPr="00920D13" w:rsidRDefault="000575CA" w:rsidP="00206EBA">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Amount </w:t>
            </w:r>
          </w:p>
        </w:tc>
      </w:tr>
      <w:tr w:rsidR="000575CA" w:rsidRPr="00920D13" w14:paraId="1573B948" w14:textId="77777777" w:rsidTr="000575CA">
        <w:trPr>
          <w:trHeight w:val="397"/>
          <w:jc w:val="center"/>
        </w:trPr>
        <w:tc>
          <w:tcPr>
            <w:tcW w:w="830" w:type="dxa"/>
            <w:tcBorders>
              <w:top w:val="nil"/>
              <w:left w:val="single" w:sz="4" w:space="0" w:color="auto"/>
              <w:bottom w:val="single" w:sz="4" w:space="0" w:color="auto"/>
              <w:right w:val="single" w:sz="4" w:space="0" w:color="auto"/>
            </w:tcBorders>
            <w:shd w:val="clear" w:color="auto" w:fill="auto"/>
            <w:vAlign w:val="center"/>
            <w:hideMark/>
          </w:tcPr>
          <w:p w14:paraId="117C6A19" w14:textId="77777777" w:rsidR="000575CA" w:rsidRPr="00920D13" w:rsidRDefault="000575CA" w:rsidP="00B928A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1</w:t>
            </w:r>
          </w:p>
        </w:tc>
        <w:tc>
          <w:tcPr>
            <w:tcW w:w="4127" w:type="dxa"/>
            <w:tcBorders>
              <w:top w:val="nil"/>
              <w:left w:val="nil"/>
              <w:bottom w:val="single" w:sz="4" w:space="0" w:color="auto"/>
              <w:right w:val="single" w:sz="4" w:space="0" w:color="auto"/>
            </w:tcBorders>
            <w:shd w:val="clear" w:color="auto" w:fill="auto"/>
            <w:vAlign w:val="center"/>
            <w:hideMark/>
          </w:tcPr>
          <w:p w14:paraId="6CFEF382" w14:textId="77777777" w:rsidR="000575CA" w:rsidRPr="00920D13" w:rsidRDefault="000575CA" w:rsidP="00B928A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Total Incentive earned </w:t>
            </w:r>
          </w:p>
        </w:tc>
        <w:tc>
          <w:tcPr>
            <w:tcW w:w="1154" w:type="dxa"/>
            <w:tcBorders>
              <w:top w:val="nil"/>
              <w:left w:val="nil"/>
              <w:bottom w:val="single" w:sz="4" w:space="0" w:color="auto"/>
              <w:right w:val="single" w:sz="4" w:space="0" w:color="auto"/>
            </w:tcBorders>
            <w:shd w:val="clear" w:color="auto" w:fill="auto"/>
            <w:vAlign w:val="center"/>
          </w:tcPr>
          <w:p w14:paraId="5E6759AE" w14:textId="6363A4F9" w:rsidR="000575CA" w:rsidRPr="00920D13" w:rsidRDefault="00AD6AEF" w:rsidP="00B928A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57</w:t>
            </w:r>
          </w:p>
        </w:tc>
      </w:tr>
      <w:tr w:rsidR="000575CA" w:rsidRPr="00920D13" w14:paraId="5C727867" w14:textId="77777777" w:rsidTr="000575CA">
        <w:trPr>
          <w:trHeight w:val="397"/>
          <w:jc w:val="center"/>
        </w:trPr>
        <w:tc>
          <w:tcPr>
            <w:tcW w:w="830" w:type="dxa"/>
            <w:tcBorders>
              <w:top w:val="nil"/>
              <w:left w:val="single" w:sz="4" w:space="0" w:color="auto"/>
              <w:bottom w:val="single" w:sz="4" w:space="0" w:color="auto"/>
              <w:right w:val="single" w:sz="4" w:space="0" w:color="auto"/>
            </w:tcBorders>
            <w:shd w:val="clear" w:color="auto" w:fill="auto"/>
            <w:vAlign w:val="center"/>
            <w:hideMark/>
          </w:tcPr>
          <w:p w14:paraId="1397B8B4" w14:textId="77777777" w:rsidR="000575CA" w:rsidRPr="00920D13" w:rsidRDefault="000575CA" w:rsidP="00B928A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2</w:t>
            </w:r>
          </w:p>
        </w:tc>
        <w:tc>
          <w:tcPr>
            <w:tcW w:w="4127" w:type="dxa"/>
            <w:tcBorders>
              <w:top w:val="nil"/>
              <w:left w:val="nil"/>
              <w:bottom w:val="single" w:sz="4" w:space="0" w:color="auto"/>
              <w:right w:val="single" w:sz="4" w:space="0" w:color="auto"/>
            </w:tcBorders>
            <w:shd w:val="clear" w:color="auto" w:fill="auto"/>
            <w:vAlign w:val="center"/>
            <w:hideMark/>
          </w:tcPr>
          <w:p w14:paraId="3E95980C" w14:textId="7891DD07" w:rsidR="000575CA" w:rsidRPr="00920D13" w:rsidRDefault="00D0363C" w:rsidP="00B928A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DISCOM Share (</w:t>
            </w:r>
            <w:r w:rsidR="000575CA" w:rsidRPr="00920D13">
              <w:rPr>
                <w:rFonts w:asciiTheme="minorHAnsi" w:eastAsia="Times New Roman" w:hAnsiTheme="minorHAnsi" w:cstheme="minorHAnsi"/>
                <w:color w:val="000000"/>
                <w:szCs w:val="24"/>
                <w:lang w:val="en-GB" w:eastAsia="en-GB"/>
              </w:rPr>
              <w:t>as per BPR 2019)</w:t>
            </w:r>
          </w:p>
        </w:tc>
        <w:tc>
          <w:tcPr>
            <w:tcW w:w="1154" w:type="dxa"/>
            <w:tcBorders>
              <w:top w:val="nil"/>
              <w:left w:val="nil"/>
              <w:bottom w:val="single" w:sz="4" w:space="0" w:color="auto"/>
              <w:right w:val="single" w:sz="4" w:space="0" w:color="auto"/>
            </w:tcBorders>
            <w:shd w:val="clear" w:color="auto" w:fill="auto"/>
            <w:vAlign w:val="center"/>
          </w:tcPr>
          <w:p w14:paraId="1A5DA931" w14:textId="58AAA2F4" w:rsidR="000575CA" w:rsidRPr="00920D13" w:rsidRDefault="000575CA" w:rsidP="00B928A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27</w:t>
            </w:r>
          </w:p>
        </w:tc>
      </w:tr>
    </w:tbl>
    <w:p w14:paraId="2E81E694" w14:textId="50115A8C" w:rsidR="00206EBA" w:rsidRPr="00920D13" w:rsidRDefault="00361C6C" w:rsidP="000575CA">
      <w:pPr>
        <w:pStyle w:val="ListParagraph"/>
        <w:spacing w:line="240" w:lineRule="auto"/>
        <w:ind w:left="1418"/>
        <w:rPr>
          <w:rFonts w:asciiTheme="minorHAnsi" w:hAnsiTheme="minorHAnsi" w:cstheme="minorHAnsi"/>
          <w:i/>
        </w:rPr>
      </w:pPr>
      <w:r w:rsidRPr="00920D13">
        <w:rPr>
          <w:rFonts w:asciiTheme="minorHAnsi" w:hAnsiTheme="minorHAnsi" w:cstheme="minorHAnsi"/>
          <w:i/>
        </w:rPr>
        <w:t>*Excludes banking incentive</w:t>
      </w:r>
    </w:p>
    <w:p w14:paraId="48778977" w14:textId="77777777" w:rsidR="00033590" w:rsidRPr="00920D13" w:rsidRDefault="00033590" w:rsidP="00206EBA">
      <w:pPr>
        <w:rPr>
          <w:rFonts w:asciiTheme="minorHAnsi" w:hAnsiTheme="minorHAnsi" w:cstheme="minorHAnsi"/>
        </w:rPr>
      </w:pPr>
    </w:p>
    <w:p w14:paraId="2CE181EF" w14:textId="66AC62B2" w:rsidR="00C15479" w:rsidRPr="00920D13" w:rsidRDefault="00C15479" w:rsidP="004B4BB0">
      <w:pPr>
        <w:pStyle w:val="ListParagraph"/>
        <w:numPr>
          <w:ilvl w:val="0"/>
          <w:numId w:val="24"/>
        </w:numPr>
        <w:spacing w:before="60" w:after="60" w:line="360" w:lineRule="auto"/>
        <w:ind w:left="851" w:hanging="851"/>
      </w:pPr>
      <w:r w:rsidRPr="00920D13">
        <w:t xml:space="preserve">In view of the above, the Petitioner requests the Hon'ble Commission to allow </w:t>
      </w:r>
      <w:r w:rsidR="00C35875" w:rsidRPr="00920D13">
        <w:t>aforesaid incentive of ₹</w:t>
      </w:r>
      <w:r w:rsidR="009D2C05" w:rsidRPr="00920D13">
        <w:t xml:space="preserve"> </w:t>
      </w:r>
      <w:r w:rsidR="00493D09" w:rsidRPr="00920D13">
        <w:t xml:space="preserve">27 </w:t>
      </w:r>
      <w:r w:rsidR="00E40568">
        <w:t>Crore</w:t>
      </w:r>
      <w:r w:rsidR="0007748D" w:rsidRPr="00920D13">
        <w:t xml:space="preserve"> for FY </w:t>
      </w:r>
      <w:r w:rsidR="00D76F1E" w:rsidRPr="00920D13">
        <w:t>2021-22</w:t>
      </w:r>
      <w:r w:rsidRPr="00920D13">
        <w:t>.</w:t>
      </w:r>
    </w:p>
    <w:p w14:paraId="62427049" w14:textId="77777777" w:rsidR="00C15479" w:rsidRPr="00920D13" w:rsidRDefault="00C15479" w:rsidP="00206EBA">
      <w:pPr>
        <w:rPr>
          <w:rFonts w:asciiTheme="minorHAnsi" w:hAnsiTheme="minorHAnsi" w:cstheme="minorHAnsi"/>
        </w:rPr>
      </w:pPr>
    </w:p>
    <w:p w14:paraId="5B16EC10" w14:textId="6DA29FA5" w:rsidR="009B0E9D" w:rsidRPr="00920D13" w:rsidRDefault="00D25317" w:rsidP="009B0E9D">
      <w:pPr>
        <w:pStyle w:val="Heading2"/>
        <w:rPr>
          <w:rFonts w:asciiTheme="minorHAnsi" w:hAnsiTheme="minorHAnsi" w:cstheme="minorHAnsi"/>
          <w:bCs/>
          <w:iCs/>
          <w:lang w:val="en-US"/>
        </w:rPr>
      </w:pPr>
      <w:bookmarkStart w:id="85" w:name="_Toc26438962"/>
      <w:bookmarkStart w:id="86" w:name="_Toc120685565"/>
      <w:r w:rsidRPr="00920D13">
        <w:rPr>
          <w:rFonts w:asciiTheme="minorHAnsi" w:hAnsiTheme="minorHAnsi" w:cstheme="minorHAnsi"/>
        </w:rPr>
        <w:lastRenderedPageBreak/>
        <w:t>RPO Obligation</w:t>
      </w:r>
      <w:bookmarkEnd w:id="85"/>
      <w:bookmarkEnd w:id="86"/>
      <w:r w:rsidR="009B0E9D" w:rsidRPr="00920D13">
        <w:rPr>
          <w:rFonts w:asciiTheme="minorHAnsi" w:hAnsiTheme="minorHAnsi" w:cstheme="minorHAnsi"/>
        </w:rPr>
        <w:t xml:space="preserve"> </w:t>
      </w:r>
    </w:p>
    <w:p w14:paraId="659F0107" w14:textId="50E300F3" w:rsidR="00C13702" w:rsidRPr="00920D13" w:rsidRDefault="002E26CE" w:rsidP="004B4BB0">
      <w:pPr>
        <w:pStyle w:val="ListParagraph"/>
        <w:numPr>
          <w:ilvl w:val="0"/>
          <w:numId w:val="25"/>
        </w:numPr>
        <w:spacing w:before="60" w:after="60" w:line="360" w:lineRule="auto"/>
        <w:ind w:left="851" w:hanging="851"/>
        <w:rPr>
          <w:rFonts w:asciiTheme="minorHAnsi" w:hAnsiTheme="minorHAnsi" w:cstheme="minorHAnsi"/>
        </w:rPr>
      </w:pPr>
      <w:r w:rsidRPr="00920D13">
        <w:t>On 01.03.2021, t</w:t>
      </w:r>
      <w:r w:rsidR="00C13702" w:rsidRPr="00920D13">
        <w:rPr>
          <w:rFonts w:asciiTheme="minorHAnsi" w:hAnsiTheme="minorHAnsi" w:cstheme="minorHAnsi"/>
        </w:rPr>
        <w:t xml:space="preserve">he Petitioner has filed </w:t>
      </w:r>
      <w:r w:rsidR="002B5B25" w:rsidRPr="00920D13">
        <w:rPr>
          <w:rFonts w:asciiTheme="minorHAnsi" w:hAnsiTheme="minorHAnsi" w:cstheme="minorHAnsi"/>
        </w:rPr>
        <w:t xml:space="preserve">a detailed representation in </w:t>
      </w:r>
      <w:r w:rsidR="00490613" w:rsidRPr="00920D13">
        <w:rPr>
          <w:rFonts w:asciiTheme="minorHAnsi" w:hAnsiTheme="minorHAnsi" w:cstheme="minorHAnsi"/>
        </w:rPr>
        <w:t>Petition</w:t>
      </w:r>
      <w:r w:rsidR="00C13702" w:rsidRPr="00920D13">
        <w:rPr>
          <w:rFonts w:asciiTheme="minorHAnsi" w:hAnsiTheme="minorHAnsi" w:cstheme="minorHAnsi"/>
        </w:rPr>
        <w:t xml:space="preserve"> no. </w:t>
      </w:r>
      <w:r w:rsidR="00051A76" w:rsidRPr="00920D13">
        <w:rPr>
          <w:rFonts w:asciiTheme="minorHAnsi" w:hAnsiTheme="minorHAnsi" w:cstheme="minorHAnsi"/>
        </w:rPr>
        <w:t xml:space="preserve">23 of 2021 </w:t>
      </w:r>
      <w:r w:rsidR="00C13702" w:rsidRPr="00920D13">
        <w:rPr>
          <w:rFonts w:asciiTheme="minorHAnsi" w:hAnsiTheme="minorHAnsi" w:cstheme="minorHAnsi"/>
        </w:rPr>
        <w:t>in the matter of waiver/deferment</w:t>
      </w:r>
      <w:r w:rsidR="00490613" w:rsidRPr="00920D13">
        <w:rPr>
          <w:rFonts w:asciiTheme="minorHAnsi" w:hAnsiTheme="minorHAnsi" w:cstheme="minorHAnsi"/>
        </w:rPr>
        <w:t>/relaxation of RPO targets for FY 2019-20 and FY 2020-21 and relaxation of norms of RPO for period FY 2019-20 onwards up till FY 2021-22</w:t>
      </w:r>
      <w:r w:rsidR="007D0F68" w:rsidRPr="00920D13">
        <w:rPr>
          <w:rFonts w:asciiTheme="minorHAnsi" w:hAnsiTheme="minorHAnsi" w:cstheme="minorHAnsi"/>
        </w:rPr>
        <w:t>. As t</w:t>
      </w:r>
      <w:r w:rsidR="00C13702" w:rsidRPr="00920D13">
        <w:rPr>
          <w:rFonts w:asciiTheme="minorHAnsi" w:hAnsiTheme="minorHAnsi" w:cstheme="minorHAnsi"/>
        </w:rPr>
        <w:t xml:space="preserve">his </w:t>
      </w:r>
      <w:r w:rsidR="00490613" w:rsidRPr="00920D13">
        <w:rPr>
          <w:rFonts w:asciiTheme="minorHAnsi" w:hAnsiTheme="minorHAnsi" w:cstheme="minorHAnsi"/>
        </w:rPr>
        <w:t>Petition</w:t>
      </w:r>
      <w:r w:rsidR="00C13702" w:rsidRPr="00920D13">
        <w:rPr>
          <w:rFonts w:asciiTheme="minorHAnsi" w:hAnsiTheme="minorHAnsi" w:cstheme="minorHAnsi"/>
        </w:rPr>
        <w:t xml:space="preserve"> is pending for a</w:t>
      </w:r>
      <w:r w:rsidR="00490613" w:rsidRPr="00920D13">
        <w:rPr>
          <w:rFonts w:asciiTheme="minorHAnsi" w:hAnsiTheme="minorHAnsi" w:cstheme="minorHAnsi"/>
        </w:rPr>
        <w:t>djudic</w:t>
      </w:r>
      <w:r w:rsidR="007D0F68" w:rsidRPr="00920D13">
        <w:rPr>
          <w:rFonts w:asciiTheme="minorHAnsi" w:hAnsiTheme="minorHAnsi" w:cstheme="minorHAnsi"/>
        </w:rPr>
        <w:t xml:space="preserve">ation before </w:t>
      </w:r>
      <w:r w:rsidR="00741856" w:rsidRPr="00920D13">
        <w:rPr>
          <w:rFonts w:asciiTheme="minorHAnsi" w:hAnsiTheme="minorHAnsi" w:cstheme="minorHAnsi"/>
        </w:rPr>
        <w:t xml:space="preserve">the </w:t>
      </w:r>
      <w:r w:rsidR="007D0F68" w:rsidRPr="00920D13">
        <w:rPr>
          <w:rFonts w:asciiTheme="minorHAnsi" w:hAnsiTheme="minorHAnsi" w:cstheme="minorHAnsi"/>
        </w:rPr>
        <w:t>Hon’ble Commission, the Petitioner request</w:t>
      </w:r>
      <w:r w:rsidR="00B9029E" w:rsidRPr="00920D13">
        <w:rPr>
          <w:rFonts w:asciiTheme="minorHAnsi" w:hAnsiTheme="minorHAnsi" w:cstheme="minorHAnsi"/>
        </w:rPr>
        <w:t>s</w:t>
      </w:r>
      <w:r w:rsidR="007D0F68" w:rsidRPr="00920D13">
        <w:rPr>
          <w:rFonts w:asciiTheme="minorHAnsi" w:hAnsiTheme="minorHAnsi" w:cstheme="minorHAnsi"/>
        </w:rPr>
        <w:t xml:space="preserve"> the Hon’ble Commission to waive off/relax RPO target for FY </w:t>
      </w:r>
      <w:r w:rsidR="00EB2706" w:rsidRPr="00920D13">
        <w:rPr>
          <w:rFonts w:asciiTheme="minorHAnsi" w:hAnsiTheme="minorHAnsi" w:cstheme="minorHAnsi"/>
        </w:rPr>
        <w:t>2021-22</w:t>
      </w:r>
      <w:r w:rsidR="007D0F68" w:rsidRPr="00920D13">
        <w:rPr>
          <w:rFonts w:asciiTheme="minorHAnsi" w:hAnsiTheme="minorHAnsi" w:cstheme="minorHAnsi"/>
        </w:rPr>
        <w:t xml:space="preserve">. </w:t>
      </w:r>
    </w:p>
    <w:p w14:paraId="7F82C72D" w14:textId="4ABDA13C" w:rsidR="00C13702" w:rsidRPr="00920D13" w:rsidRDefault="003D229D" w:rsidP="004B4BB0">
      <w:pPr>
        <w:pStyle w:val="ListParagraph"/>
        <w:numPr>
          <w:ilvl w:val="0"/>
          <w:numId w:val="25"/>
        </w:numPr>
        <w:spacing w:before="60" w:after="60" w:line="360" w:lineRule="auto"/>
        <w:ind w:left="851" w:hanging="851"/>
        <w:rPr>
          <w:rFonts w:asciiTheme="minorHAnsi" w:hAnsiTheme="minorHAnsi" w:cstheme="minorHAnsi"/>
        </w:rPr>
      </w:pPr>
      <w:r w:rsidRPr="00920D13">
        <w:rPr>
          <w:rFonts w:asciiTheme="minorHAnsi" w:hAnsiTheme="minorHAnsi" w:cstheme="minorHAnsi"/>
        </w:rPr>
        <w:t>T</w:t>
      </w:r>
      <w:r w:rsidR="00B8206D" w:rsidRPr="00920D13">
        <w:rPr>
          <w:rFonts w:asciiTheme="minorHAnsi" w:hAnsiTheme="minorHAnsi" w:cstheme="minorHAnsi"/>
        </w:rPr>
        <w:t>herefore</w:t>
      </w:r>
      <w:r w:rsidRPr="00920D13">
        <w:rPr>
          <w:rFonts w:asciiTheme="minorHAnsi" w:hAnsiTheme="minorHAnsi" w:cstheme="minorHAnsi"/>
        </w:rPr>
        <w:t>,</w:t>
      </w:r>
      <w:r w:rsidR="0001235C" w:rsidRPr="00920D13">
        <w:rPr>
          <w:rFonts w:asciiTheme="minorHAnsi" w:hAnsiTheme="minorHAnsi" w:cstheme="minorHAnsi"/>
        </w:rPr>
        <w:t xml:space="preserve"> it is requested that the Hon’ble Commission </w:t>
      </w:r>
      <w:r w:rsidR="00575B36" w:rsidRPr="00920D13">
        <w:rPr>
          <w:rFonts w:asciiTheme="minorHAnsi" w:hAnsiTheme="minorHAnsi" w:cstheme="minorHAnsi"/>
        </w:rPr>
        <w:t>takes cogniz</w:t>
      </w:r>
      <w:r w:rsidR="0047695D" w:rsidRPr="00920D13">
        <w:rPr>
          <w:rFonts w:asciiTheme="minorHAnsi" w:hAnsiTheme="minorHAnsi" w:cstheme="minorHAnsi"/>
        </w:rPr>
        <w:t>ance of</w:t>
      </w:r>
      <w:r w:rsidR="005C6940" w:rsidRPr="00920D13">
        <w:rPr>
          <w:rFonts w:asciiTheme="minorHAnsi" w:hAnsiTheme="minorHAnsi" w:cstheme="minorHAnsi"/>
        </w:rPr>
        <w:t xml:space="preserve"> </w:t>
      </w:r>
      <w:r w:rsidR="0001235C" w:rsidRPr="00920D13">
        <w:rPr>
          <w:rFonts w:asciiTheme="minorHAnsi" w:hAnsiTheme="minorHAnsi" w:cstheme="minorHAnsi"/>
        </w:rPr>
        <w:t>the</w:t>
      </w:r>
      <w:r w:rsidRPr="00920D13">
        <w:rPr>
          <w:rFonts w:asciiTheme="minorHAnsi" w:hAnsiTheme="minorHAnsi" w:cstheme="minorHAnsi"/>
        </w:rPr>
        <w:t xml:space="preserve"> pending adjudication matter before the Hon’ble Commission and allow the </w:t>
      </w:r>
      <w:r w:rsidR="00696335" w:rsidRPr="00920D13">
        <w:rPr>
          <w:rFonts w:asciiTheme="minorHAnsi" w:hAnsiTheme="minorHAnsi" w:cstheme="minorHAnsi"/>
        </w:rPr>
        <w:t>prayers in the Petitioner No. 23</w:t>
      </w:r>
      <w:r w:rsidRPr="00920D13">
        <w:rPr>
          <w:rFonts w:asciiTheme="minorHAnsi" w:hAnsiTheme="minorHAnsi" w:cstheme="minorHAnsi"/>
        </w:rPr>
        <w:t xml:space="preserve"> of 2021</w:t>
      </w:r>
      <w:r w:rsidR="00B8206D" w:rsidRPr="00920D13">
        <w:rPr>
          <w:rFonts w:asciiTheme="minorHAnsi" w:hAnsiTheme="minorHAnsi" w:cstheme="minorHAnsi"/>
        </w:rPr>
        <w:t xml:space="preserve">. </w:t>
      </w:r>
    </w:p>
    <w:p w14:paraId="67DF52D6" w14:textId="375B862F" w:rsidR="002B5B25" w:rsidRPr="00920D13" w:rsidRDefault="002B5B25" w:rsidP="004B4BB0">
      <w:pPr>
        <w:pStyle w:val="ListParagraph"/>
        <w:numPr>
          <w:ilvl w:val="0"/>
          <w:numId w:val="25"/>
        </w:numPr>
        <w:spacing w:before="60" w:after="60" w:line="360" w:lineRule="auto"/>
        <w:ind w:left="851" w:hanging="851"/>
        <w:rPr>
          <w:rFonts w:asciiTheme="minorHAnsi" w:hAnsiTheme="minorHAnsi" w:cstheme="minorHAnsi"/>
        </w:rPr>
      </w:pPr>
      <w:r w:rsidRPr="00920D13">
        <w:t>It is submitted that in view of the extensions granted by SECI to the RE Generators, the Ministry of Power (MoP) vide its letter dated 09.03.2021 to the various state regulatory commissions including this Hon’ble Commission has requested that no penalty be imposed on the discoms such as the Petitioner for such shortfall in RE procurement due extension in SCOD of RE capacity tied up by the DISCOMS.</w:t>
      </w:r>
    </w:p>
    <w:p w14:paraId="57200A26" w14:textId="77777777" w:rsidR="00C10B10" w:rsidRPr="00920D13" w:rsidRDefault="00C10B10" w:rsidP="00C10B10">
      <w:pPr>
        <w:rPr>
          <w:rFonts w:asciiTheme="minorHAnsi" w:hAnsiTheme="minorHAnsi" w:cstheme="minorHAnsi"/>
        </w:rPr>
      </w:pPr>
    </w:p>
    <w:p w14:paraId="033236F0" w14:textId="77777777" w:rsidR="00BF37F4" w:rsidRPr="00920D13" w:rsidRDefault="00BF37F4" w:rsidP="00BF37F4">
      <w:pPr>
        <w:pStyle w:val="Heading2"/>
        <w:rPr>
          <w:rFonts w:asciiTheme="minorHAnsi" w:hAnsiTheme="minorHAnsi" w:cstheme="minorHAnsi"/>
        </w:rPr>
      </w:pPr>
      <w:bookmarkStart w:id="87" w:name="_Toc26438963"/>
      <w:bookmarkStart w:id="88" w:name="_Toc120685566"/>
      <w:r w:rsidRPr="00920D13">
        <w:rPr>
          <w:rFonts w:asciiTheme="minorHAnsi" w:hAnsiTheme="minorHAnsi" w:cstheme="minorHAnsi"/>
        </w:rPr>
        <w:t>Total Power Purchase Cost for the purpose of Truing-up</w:t>
      </w:r>
      <w:bookmarkEnd w:id="87"/>
      <w:bookmarkEnd w:id="88"/>
    </w:p>
    <w:p w14:paraId="38725494" w14:textId="1528463F" w:rsidR="00BF37F4" w:rsidRPr="00920D13" w:rsidRDefault="00BF37F4" w:rsidP="004B4BB0">
      <w:pPr>
        <w:pStyle w:val="ListParagraph"/>
        <w:numPr>
          <w:ilvl w:val="0"/>
          <w:numId w:val="26"/>
        </w:numPr>
        <w:spacing w:before="60" w:after="60" w:line="360" w:lineRule="auto"/>
        <w:ind w:left="851" w:hanging="851"/>
      </w:pPr>
      <w:r w:rsidRPr="00920D13">
        <w:t>Based on the above submissions, the power pu</w:t>
      </w:r>
      <w:r w:rsidR="002B4493" w:rsidRPr="00920D13">
        <w:t xml:space="preserve">rchase cost claimed during FY </w:t>
      </w:r>
      <w:r w:rsidR="00EB2706" w:rsidRPr="00920D13">
        <w:t>2021-22</w:t>
      </w:r>
      <w:r w:rsidR="001D45F3" w:rsidRPr="00920D13">
        <w:t xml:space="preserve"> </w:t>
      </w:r>
      <w:r w:rsidRPr="00920D13">
        <w:t>is shown below:</w:t>
      </w:r>
    </w:p>
    <w:p w14:paraId="22F93CAC" w14:textId="23533A35" w:rsidR="000C110D" w:rsidRPr="00920D13" w:rsidRDefault="007D1D12" w:rsidP="001773CA">
      <w:pPr>
        <w:jc w:val="center"/>
        <w:rPr>
          <w:b/>
        </w:rPr>
      </w:pPr>
      <w:bookmarkStart w:id="89" w:name="_Ref120136272"/>
      <w:bookmarkStart w:id="90" w:name="_Toc26435937"/>
      <w:bookmarkStart w:id="91" w:name="_Toc120685609"/>
      <w:r w:rsidRPr="00920D13">
        <w:rPr>
          <w:b/>
        </w:rPr>
        <w:t xml:space="preserve">Table 3A </w:t>
      </w:r>
      <w:r w:rsidRPr="00920D13">
        <w:rPr>
          <w:b/>
          <w:i/>
        </w:rPr>
        <w:fldChar w:fldCharType="begin"/>
      </w:r>
      <w:r w:rsidRPr="00920D13">
        <w:rPr>
          <w:b/>
        </w:rPr>
        <w:instrText xml:space="preserve"> SEQ Table_3A \* ARABIC </w:instrText>
      </w:r>
      <w:r w:rsidRPr="00920D13">
        <w:rPr>
          <w:b/>
          <w:i/>
        </w:rPr>
        <w:fldChar w:fldCharType="separate"/>
      </w:r>
      <w:r w:rsidR="0014655F">
        <w:rPr>
          <w:b/>
          <w:noProof/>
        </w:rPr>
        <w:t>28</w:t>
      </w:r>
      <w:r w:rsidRPr="00920D13">
        <w:rPr>
          <w:b/>
          <w:i/>
        </w:rPr>
        <w:fldChar w:fldCharType="end"/>
      </w:r>
      <w:bookmarkEnd w:id="89"/>
      <w:r w:rsidRPr="00920D13">
        <w:rPr>
          <w:b/>
        </w:rPr>
        <w:t xml:space="preserve">: </w:t>
      </w:r>
      <w:r w:rsidR="00EB2706" w:rsidRPr="00920D13">
        <w:rPr>
          <w:b/>
        </w:rPr>
        <w:t xml:space="preserve">Power Purchase Cost </w:t>
      </w:r>
      <w:r w:rsidR="003252F6" w:rsidRPr="00920D13">
        <w:rPr>
          <w:b/>
        </w:rPr>
        <w:t xml:space="preserve">based on </w:t>
      </w:r>
      <w:r w:rsidR="00D21BC1" w:rsidRPr="00920D13">
        <w:rPr>
          <w:b/>
        </w:rPr>
        <w:t xml:space="preserve">Auditor’s Certificate </w:t>
      </w:r>
      <w:bookmarkEnd w:id="90"/>
      <w:r w:rsidR="00494FAE" w:rsidRPr="00920D13">
        <w:rPr>
          <w:rFonts w:asciiTheme="minorHAnsi" w:hAnsiTheme="minorHAnsi" w:cstheme="minorHAnsi"/>
          <w:b/>
        </w:rPr>
        <w:t>(₹ Crore)</w:t>
      </w:r>
      <w:bookmarkEnd w:id="91"/>
    </w:p>
    <w:tbl>
      <w:tblPr>
        <w:tblW w:w="7810" w:type="dxa"/>
        <w:tblInd w:w="704" w:type="dxa"/>
        <w:tblLook w:val="04A0" w:firstRow="1" w:lastRow="0" w:firstColumn="1" w:lastColumn="0" w:noHBand="0" w:noVBand="1"/>
      </w:tblPr>
      <w:tblGrid>
        <w:gridCol w:w="960"/>
        <w:gridCol w:w="3340"/>
        <w:gridCol w:w="1370"/>
        <w:gridCol w:w="2140"/>
      </w:tblGrid>
      <w:tr w:rsidR="000C110D" w:rsidRPr="00920D13" w14:paraId="57C547DB" w14:textId="77777777" w:rsidTr="003A16C2">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968F3"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S. No</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6E5C23A4"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Particulars</w:t>
            </w:r>
          </w:p>
        </w:tc>
        <w:tc>
          <w:tcPr>
            <w:tcW w:w="1370" w:type="dxa"/>
            <w:tcBorders>
              <w:top w:val="single" w:sz="4" w:space="0" w:color="auto"/>
              <w:left w:val="nil"/>
              <w:bottom w:val="single" w:sz="4" w:space="0" w:color="auto"/>
              <w:right w:val="single" w:sz="4" w:space="0" w:color="auto"/>
            </w:tcBorders>
            <w:shd w:val="clear" w:color="auto" w:fill="auto"/>
            <w:noWrap/>
            <w:vAlign w:val="center"/>
            <w:hideMark/>
          </w:tcPr>
          <w:p w14:paraId="5FD043F6"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53CC1819"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Reference</w:t>
            </w:r>
          </w:p>
        </w:tc>
      </w:tr>
      <w:tr w:rsidR="000C110D" w:rsidRPr="00920D13" w14:paraId="3A878FCF"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26F0E"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w:t>
            </w:r>
          </w:p>
        </w:tc>
        <w:tc>
          <w:tcPr>
            <w:tcW w:w="3340" w:type="dxa"/>
            <w:tcBorders>
              <w:top w:val="nil"/>
              <w:left w:val="nil"/>
              <w:bottom w:val="single" w:sz="4" w:space="0" w:color="auto"/>
              <w:right w:val="single" w:sz="4" w:space="0" w:color="auto"/>
            </w:tcBorders>
            <w:shd w:val="clear" w:color="auto" w:fill="auto"/>
            <w:noWrap/>
            <w:vAlign w:val="center"/>
            <w:hideMark/>
          </w:tcPr>
          <w:p w14:paraId="494B4566" w14:textId="77777777" w:rsidR="000C110D" w:rsidRPr="00920D13" w:rsidRDefault="000C110D" w:rsidP="000C110D">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Power Purchase Cost</w:t>
            </w:r>
          </w:p>
        </w:tc>
        <w:tc>
          <w:tcPr>
            <w:tcW w:w="1370" w:type="dxa"/>
            <w:tcBorders>
              <w:top w:val="nil"/>
              <w:left w:val="nil"/>
              <w:bottom w:val="single" w:sz="4" w:space="0" w:color="auto"/>
              <w:right w:val="single" w:sz="4" w:space="0" w:color="auto"/>
            </w:tcBorders>
            <w:shd w:val="clear" w:color="auto" w:fill="auto"/>
            <w:noWrap/>
            <w:vAlign w:val="center"/>
            <w:hideMark/>
          </w:tcPr>
          <w:p w14:paraId="67B247AC"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c>
          <w:tcPr>
            <w:tcW w:w="2140" w:type="dxa"/>
            <w:tcBorders>
              <w:top w:val="nil"/>
              <w:left w:val="nil"/>
              <w:bottom w:val="single" w:sz="4" w:space="0" w:color="auto"/>
              <w:right w:val="single" w:sz="4" w:space="0" w:color="auto"/>
            </w:tcBorders>
            <w:shd w:val="clear" w:color="auto" w:fill="auto"/>
            <w:noWrap/>
            <w:vAlign w:val="center"/>
            <w:hideMark/>
          </w:tcPr>
          <w:p w14:paraId="3D7487B9"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r>
      <w:tr w:rsidR="000C110D" w:rsidRPr="00920D13" w14:paraId="4F82D7C8" w14:textId="77777777" w:rsidTr="00984BC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A4DC9A" w14:textId="17E53F02" w:rsidR="000C110D" w:rsidRPr="00920D13" w:rsidRDefault="004B77D3"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3340" w:type="dxa"/>
            <w:tcBorders>
              <w:top w:val="nil"/>
              <w:left w:val="nil"/>
              <w:bottom w:val="single" w:sz="4" w:space="0" w:color="auto"/>
              <w:right w:val="single" w:sz="4" w:space="0" w:color="auto"/>
            </w:tcBorders>
            <w:shd w:val="clear" w:color="auto" w:fill="auto"/>
            <w:noWrap/>
            <w:vAlign w:val="center"/>
            <w:hideMark/>
          </w:tcPr>
          <w:p w14:paraId="38AFE912"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Gross Power Purchase Cost</w:t>
            </w:r>
          </w:p>
        </w:tc>
        <w:tc>
          <w:tcPr>
            <w:tcW w:w="1370" w:type="dxa"/>
            <w:tcBorders>
              <w:top w:val="nil"/>
              <w:left w:val="nil"/>
              <w:bottom w:val="single" w:sz="4" w:space="0" w:color="auto"/>
              <w:right w:val="single" w:sz="4" w:space="0" w:color="auto"/>
            </w:tcBorders>
            <w:shd w:val="clear" w:color="auto" w:fill="auto"/>
            <w:noWrap/>
            <w:vAlign w:val="center"/>
            <w:hideMark/>
          </w:tcPr>
          <w:p w14:paraId="4F8D2B62" w14:textId="4644FAE7" w:rsidR="000C110D" w:rsidRPr="00920D13" w:rsidRDefault="005247AC" w:rsidP="005247AC">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3,113.0</w:t>
            </w:r>
          </w:p>
        </w:tc>
        <w:tc>
          <w:tcPr>
            <w:tcW w:w="2140" w:type="dxa"/>
            <w:tcBorders>
              <w:top w:val="nil"/>
              <w:left w:val="nil"/>
              <w:bottom w:val="single" w:sz="4" w:space="0" w:color="auto"/>
              <w:right w:val="single" w:sz="4" w:space="0" w:color="auto"/>
            </w:tcBorders>
            <w:shd w:val="clear" w:color="auto" w:fill="auto"/>
            <w:noWrap/>
            <w:vAlign w:val="center"/>
          </w:tcPr>
          <w:p w14:paraId="75C63241" w14:textId="67106323" w:rsidR="000C110D" w:rsidRPr="00920D13" w:rsidRDefault="000C110D" w:rsidP="000C110D">
            <w:pPr>
              <w:widowControl/>
              <w:spacing w:line="240" w:lineRule="auto"/>
              <w:jc w:val="center"/>
              <w:rPr>
                <w:rFonts w:eastAsia="Times New Roman" w:cs="Calibri"/>
                <w:color w:val="000000"/>
                <w:szCs w:val="24"/>
                <w:lang w:eastAsia="en-IN"/>
              </w:rPr>
            </w:pPr>
          </w:p>
        </w:tc>
      </w:tr>
      <w:tr w:rsidR="000C110D" w:rsidRPr="00920D13" w14:paraId="3DFCF6E2"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9CEA59" w14:textId="57753BE5" w:rsidR="000C110D" w:rsidRPr="00920D13" w:rsidRDefault="004B77D3"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r w:rsidR="000C110D" w:rsidRPr="00920D13">
              <w:rPr>
                <w:rFonts w:eastAsia="Times New Roman" w:cs="Calibri"/>
                <w:color w:val="000000"/>
                <w:szCs w:val="24"/>
                <w:lang w:eastAsia="en-IN"/>
              </w:rPr>
              <w:t>i</w:t>
            </w:r>
          </w:p>
        </w:tc>
        <w:tc>
          <w:tcPr>
            <w:tcW w:w="3340" w:type="dxa"/>
            <w:tcBorders>
              <w:top w:val="nil"/>
              <w:left w:val="nil"/>
              <w:bottom w:val="single" w:sz="4" w:space="0" w:color="auto"/>
              <w:right w:val="single" w:sz="4" w:space="0" w:color="auto"/>
            </w:tcBorders>
            <w:shd w:val="clear" w:color="auto" w:fill="auto"/>
            <w:noWrap/>
            <w:vAlign w:val="center"/>
            <w:hideMark/>
          </w:tcPr>
          <w:p w14:paraId="43D7383E"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Power sold to other sources</w:t>
            </w:r>
          </w:p>
        </w:tc>
        <w:tc>
          <w:tcPr>
            <w:tcW w:w="1370" w:type="dxa"/>
            <w:tcBorders>
              <w:top w:val="nil"/>
              <w:left w:val="nil"/>
              <w:bottom w:val="single" w:sz="4" w:space="0" w:color="auto"/>
              <w:right w:val="single" w:sz="4" w:space="0" w:color="auto"/>
            </w:tcBorders>
            <w:shd w:val="clear" w:color="auto" w:fill="auto"/>
            <w:noWrap/>
            <w:vAlign w:val="center"/>
            <w:hideMark/>
          </w:tcPr>
          <w:p w14:paraId="3295692F"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363.9</w:t>
            </w:r>
          </w:p>
        </w:tc>
        <w:tc>
          <w:tcPr>
            <w:tcW w:w="2140" w:type="dxa"/>
            <w:tcBorders>
              <w:top w:val="nil"/>
              <w:left w:val="nil"/>
              <w:bottom w:val="single" w:sz="4" w:space="0" w:color="auto"/>
              <w:right w:val="single" w:sz="4" w:space="0" w:color="auto"/>
            </w:tcBorders>
            <w:shd w:val="clear" w:color="auto" w:fill="auto"/>
            <w:noWrap/>
            <w:vAlign w:val="center"/>
            <w:hideMark/>
          </w:tcPr>
          <w:p w14:paraId="28F0EE91" w14:textId="2E837BDC" w:rsidR="000C110D" w:rsidRPr="00920D13" w:rsidRDefault="000C110D" w:rsidP="000C110D">
            <w:pPr>
              <w:widowControl/>
              <w:spacing w:line="240" w:lineRule="auto"/>
              <w:jc w:val="center"/>
              <w:rPr>
                <w:rFonts w:eastAsia="Times New Roman" w:cs="Calibri"/>
                <w:color w:val="000000"/>
                <w:szCs w:val="24"/>
                <w:lang w:eastAsia="en-IN"/>
              </w:rPr>
            </w:pPr>
          </w:p>
        </w:tc>
      </w:tr>
      <w:tr w:rsidR="000C110D" w:rsidRPr="00920D13" w14:paraId="256727B9"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981D83" w14:textId="5A4C2CFF" w:rsidR="000C110D" w:rsidRPr="00920D13" w:rsidRDefault="004B77D3"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r w:rsidR="000C110D" w:rsidRPr="00920D13">
              <w:rPr>
                <w:rFonts w:eastAsia="Times New Roman" w:cs="Calibri"/>
                <w:color w:val="000000"/>
                <w:szCs w:val="24"/>
                <w:lang w:eastAsia="en-IN"/>
              </w:rPr>
              <w:t>ii</w:t>
            </w:r>
          </w:p>
        </w:tc>
        <w:tc>
          <w:tcPr>
            <w:tcW w:w="3340" w:type="dxa"/>
            <w:tcBorders>
              <w:top w:val="nil"/>
              <w:left w:val="nil"/>
              <w:bottom w:val="single" w:sz="4" w:space="0" w:color="auto"/>
              <w:right w:val="single" w:sz="4" w:space="0" w:color="auto"/>
            </w:tcBorders>
            <w:shd w:val="clear" w:color="auto" w:fill="auto"/>
            <w:noWrap/>
            <w:vAlign w:val="center"/>
            <w:hideMark/>
          </w:tcPr>
          <w:p w14:paraId="62B0E329"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Other Payments</w:t>
            </w:r>
          </w:p>
        </w:tc>
        <w:tc>
          <w:tcPr>
            <w:tcW w:w="1370" w:type="dxa"/>
            <w:tcBorders>
              <w:top w:val="nil"/>
              <w:left w:val="nil"/>
              <w:bottom w:val="single" w:sz="4" w:space="0" w:color="auto"/>
              <w:right w:val="single" w:sz="4" w:space="0" w:color="auto"/>
            </w:tcBorders>
            <w:shd w:val="clear" w:color="auto" w:fill="auto"/>
            <w:noWrap/>
            <w:vAlign w:val="center"/>
            <w:hideMark/>
          </w:tcPr>
          <w:p w14:paraId="37077B0E" w14:textId="3D9EB919" w:rsidR="000C110D" w:rsidRPr="00920D13" w:rsidRDefault="005247AC"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5.2</w:t>
            </w:r>
          </w:p>
        </w:tc>
        <w:tc>
          <w:tcPr>
            <w:tcW w:w="2140" w:type="dxa"/>
            <w:tcBorders>
              <w:top w:val="nil"/>
              <w:left w:val="nil"/>
              <w:bottom w:val="single" w:sz="4" w:space="0" w:color="auto"/>
              <w:right w:val="single" w:sz="4" w:space="0" w:color="auto"/>
            </w:tcBorders>
            <w:shd w:val="clear" w:color="auto" w:fill="auto"/>
            <w:noWrap/>
            <w:vAlign w:val="center"/>
            <w:hideMark/>
          </w:tcPr>
          <w:p w14:paraId="350895CA" w14:textId="57FEA71C" w:rsidR="000C110D" w:rsidRPr="00920D13" w:rsidRDefault="000C110D" w:rsidP="00984BCD">
            <w:pPr>
              <w:widowControl/>
              <w:spacing w:line="240" w:lineRule="auto"/>
              <w:jc w:val="center"/>
              <w:rPr>
                <w:rFonts w:eastAsia="Times New Roman" w:cs="Calibri"/>
                <w:color w:val="000000"/>
                <w:sz w:val="22"/>
                <w:lang w:eastAsia="en-IN"/>
              </w:rPr>
            </w:pPr>
          </w:p>
        </w:tc>
      </w:tr>
      <w:tr w:rsidR="000C110D" w:rsidRPr="00920D13" w14:paraId="77F40B83"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BA6AC"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c>
          <w:tcPr>
            <w:tcW w:w="3340" w:type="dxa"/>
            <w:tcBorders>
              <w:top w:val="nil"/>
              <w:left w:val="nil"/>
              <w:bottom w:val="single" w:sz="4" w:space="0" w:color="auto"/>
              <w:right w:val="single" w:sz="4" w:space="0" w:color="auto"/>
            </w:tcBorders>
            <w:shd w:val="clear" w:color="auto" w:fill="auto"/>
            <w:noWrap/>
            <w:vAlign w:val="center"/>
            <w:hideMark/>
          </w:tcPr>
          <w:p w14:paraId="19E5CC62"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Net Power Purchase Cost</w:t>
            </w:r>
          </w:p>
        </w:tc>
        <w:tc>
          <w:tcPr>
            <w:tcW w:w="1370" w:type="dxa"/>
            <w:tcBorders>
              <w:top w:val="nil"/>
              <w:left w:val="nil"/>
              <w:bottom w:val="single" w:sz="4" w:space="0" w:color="auto"/>
              <w:right w:val="single" w:sz="4" w:space="0" w:color="auto"/>
            </w:tcBorders>
            <w:shd w:val="clear" w:color="auto" w:fill="auto"/>
            <w:noWrap/>
            <w:vAlign w:val="center"/>
            <w:hideMark/>
          </w:tcPr>
          <w:p w14:paraId="1FDE926A"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2,754.2</w:t>
            </w:r>
          </w:p>
        </w:tc>
        <w:tc>
          <w:tcPr>
            <w:tcW w:w="2140" w:type="dxa"/>
            <w:tcBorders>
              <w:top w:val="nil"/>
              <w:left w:val="nil"/>
              <w:bottom w:val="single" w:sz="4" w:space="0" w:color="auto"/>
              <w:right w:val="single" w:sz="4" w:space="0" w:color="auto"/>
            </w:tcBorders>
            <w:shd w:val="clear" w:color="auto" w:fill="auto"/>
            <w:noWrap/>
            <w:vAlign w:val="center"/>
            <w:hideMark/>
          </w:tcPr>
          <w:p w14:paraId="38A39E13"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i-ii</w:t>
            </w:r>
          </w:p>
        </w:tc>
      </w:tr>
      <w:tr w:rsidR="000C110D" w:rsidRPr="00920D13" w14:paraId="5475AF9A"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6AA98E"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B</w:t>
            </w:r>
          </w:p>
        </w:tc>
        <w:tc>
          <w:tcPr>
            <w:tcW w:w="3340" w:type="dxa"/>
            <w:tcBorders>
              <w:top w:val="nil"/>
              <w:left w:val="nil"/>
              <w:bottom w:val="single" w:sz="4" w:space="0" w:color="auto"/>
              <w:right w:val="single" w:sz="4" w:space="0" w:color="auto"/>
            </w:tcBorders>
            <w:shd w:val="clear" w:color="auto" w:fill="auto"/>
            <w:noWrap/>
            <w:vAlign w:val="center"/>
            <w:hideMark/>
          </w:tcPr>
          <w:p w14:paraId="5EF7AE49" w14:textId="77777777" w:rsidR="000C110D" w:rsidRPr="00920D13" w:rsidRDefault="000C110D" w:rsidP="000C110D">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Transmission Charges</w:t>
            </w:r>
          </w:p>
        </w:tc>
        <w:tc>
          <w:tcPr>
            <w:tcW w:w="1370" w:type="dxa"/>
            <w:tcBorders>
              <w:top w:val="nil"/>
              <w:left w:val="nil"/>
              <w:bottom w:val="single" w:sz="4" w:space="0" w:color="auto"/>
              <w:right w:val="single" w:sz="4" w:space="0" w:color="auto"/>
            </w:tcBorders>
            <w:shd w:val="clear" w:color="auto" w:fill="auto"/>
            <w:noWrap/>
            <w:vAlign w:val="center"/>
            <w:hideMark/>
          </w:tcPr>
          <w:p w14:paraId="5EE61077"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2140" w:type="dxa"/>
            <w:tcBorders>
              <w:top w:val="nil"/>
              <w:left w:val="nil"/>
              <w:bottom w:val="single" w:sz="4" w:space="0" w:color="auto"/>
              <w:right w:val="single" w:sz="4" w:space="0" w:color="auto"/>
            </w:tcBorders>
            <w:shd w:val="clear" w:color="auto" w:fill="auto"/>
            <w:noWrap/>
            <w:vAlign w:val="center"/>
            <w:hideMark/>
          </w:tcPr>
          <w:p w14:paraId="3B129F4A"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1114D36C"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E78FE" w14:textId="3D70AA5C" w:rsidR="000C110D" w:rsidRPr="00920D13" w:rsidRDefault="004B77D3"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3340" w:type="dxa"/>
            <w:tcBorders>
              <w:top w:val="nil"/>
              <w:left w:val="nil"/>
              <w:bottom w:val="single" w:sz="4" w:space="0" w:color="auto"/>
              <w:right w:val="single" w:sz="4" w:space="0" w:color="auto"/>
            </w:tcBorders>
            <w:shd w:val="clear" w:color="auto" w:fill="auto"/>
            <w:noWrap/>
            <w:vAlign w:val="center"/>
            <w:hideMark/>
          </w:tcPr>
          <w:p w14:paraId="0ED47E25"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Inter-state transmission charges</w:t>
            </w:r>
          </w:p>
        </w:tc>
        <w:tc>
          <w:tcPr>
            <w:tcW w:w="1370" w:type="dxa"/>
            <w:tcBorders>
              <w:top w:val="nil"/>
              <w:left w:val="nil"/>
              <w:bottom w:val="single" w:sz="4" w:space="0" w:color="auto"/>
              <w:right w:val="single" w:sz="4" w:space="0" w:color="auto"/>
            </w:tcBorders>
            <w:shd w:val="clear" w:color="auto" w:fill="auto"/>
            <w:noWrap/>
            <w:vAlign w:val="center"/>
            <w:hideMark/>
          </w:tcPr>
          <w:p w14:paraId="08F80B11"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489.5</w:t>
            </w:r>
          </w:p>
        </w:tc>
        <w:tc>
          <w:tcPr>
            <w:tcW w:w="2140" w:type="dxa"/>
            <w:tcBorders>
              <w:top w:val="nil"/>
              <w:left w:val="nil"/>
              <w:bottom w:val="single" w:sz="4" w:space="0" w:color="auto"/>
              <w:right w:val="single" w:sz="4" w:space="0" w:color="auto"/>
            </w:tcBorders>
            <w:shd w:val="clear" w:color="auto" w:fill="auto"/>
            <w:noWrap/>
            <w:vAlign w:val="center"/>
            <w:hideMark/>
          </w:tcPr>
          <w:p w14:paraId="2ECD3271"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43527D61"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FF9CD1"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w:t>
            </w:r>
          </w:p>
        </w:tc>
        <w:tc>
          <w:tcPr>
            <w:tcW w:w="3340" w:type="dxa"/>
            <w:tcBorders>
              <w:top w:val="nil"/>
              <w:left w:val="nil"/>
              <w:bottom w:val="single" w:sz="4" w:space="0" w:color="auto"/>
              <w:right w:val="single" w:sz="4" w:space="0" w:color="auto"/>
            </w:tcBorders>
            <w:shd w:val="clear" w:color="auto" w:fill="auto"/>
            <w:noWrap/>
            <w:vAlign w:val="center"/>
            <w:hideMark/>
          </w:tcPr>
          <w:p w14:paraId="772FDBCF"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Intra-state transmission charges</w:t>
            </w:r>
          </w:p>
        </w:tc>
        <w:tc>
          <w:tcPr>
            <w:tcW w:w="1370" w:type="dxa"/>
            <w:tcBorders>
              <w:top w:val="nil"/>
              <w:left w:val="nil"/>
              <w:bottom w:val="single" w:sz="4" w:space="0" w:color="auto"/>
              <w:right w:val="single" w:sz="4" w:space="0" w:color="auto"/>
            </w:tcBorders>
            <w:shd w:val="clear" w:color="auto" w:fill="auto"/>
            <w:noWrap/>
            <w:vAlign w:val="center"/>
            <w:hideMark/>
          </w:tcPr>
          <w:p w14:paraId="021084E5"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142.7</w:t>
            </w:r>
          </w:p>
        </w:tc>
        <w:tc>
          <w:tcPr>
            <w:tcW w:w="2140" w:type="dxa"/>
            <w:tcBorders>
              <w:top w:val="nil"/>
              <w:left w:val="nil"/>
              <w:bottom w:val="single" w:sz="4" w:space="0" w:color="auto"/>
              <w:right w:val="single" w:sz="4" w:space="0" w:color="auto"/>
            </w:tcBorders>
            <w:shd w:val="clear" w:color="auto" w:fill="auto"/>
            <w:noWrap/>
            <w:vAlign w:val="center"/>
            <w:hideMark/>
          </w:tcPr>
          <w:p w14:paraId="4EC6FFDC"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16CD960F"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A0D6A4"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iii</w:t>
            </w:r>
          </w:p>
        </w:tc>
        <w:tc>
          <w:tcPr>
            <w:tcW w:w="3340" w:type="dxa"/>
            <w:tcBorders>
              <w:top w:val="nil"/>
              <w:left w:val="nil"/>
              <w:bottom w:val="single" w:sz="4" w:space="0" w:color="auto"/>
              <w:right w:val="single" w:sz="4" w:space="0" w:color="auto"/>
            </w:tcBorders>
            <w:shd w:val="clear" w:color="auto" w:fill="auto"/>
            <w:vAlign w:val="center"/>
            <w:hideMark/>
          </w:tcPr>
          <w:p w14:paraId="0B573AB5"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Other Transmission charges</w:t>
            </w:r>
          </w:p>
        </w:tc>
        <w:tc>
          <w:tcPr>
            <w:tcW w:w="1370" w:type="dxa"/>
            <w:tcBorders>
              <w:top w:val="nil"/>
              <w:left w:val="nil"/>
              <w:bottom w:val="single" w:sz="4" w:space="0" w:color="auto"/>
              <w:right w:val="single" w:sz="4" w:space="0" w:color="auto"/>
            </w:tcBorders>
            <w:shd w:val="clear" w:color="auto" w:fill="auto"/>
            <w:noWrap/>
            <w:vAlign w:val="center"/>
            <w:hideMark/>
          </w:tcPr>
          <w:p w14:paraId="2C73DF29"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61.2</w:t>
            </w:r>
          </w:p>
        </w:tc>
        <w:tc>
          <w:tcPr>
            <w:tcW w:w="2140" w:type="dxa"/>
            <w:tcBorders>
              <w:top w:val="nil"/>
              <w:left w:val="nil"/>
              <w:bottom w:val="single" w:sz="4" w:space="0" w:color="auto"/>
              <w:right w:val="single" w:sz="4" w:space="0" w:color="auto"/>
            </w:tcBorders>
            <w:shd w:val="clear" w:color="auto" w:fill="auto"/>
            <w:noWrap/>
            <w:vAlign w:val="center"/>
            <w:hideMark/>
          </w:tcPr>
          <w:p w14:paraId="74450494"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13B9797B"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026D54"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iv</w:t>
            </w:r>
          </w:p>
        </w:tc>
        <w:tc>
          <w:tcPr>
            <w:tcW w:w="3340" w:type="dxa"/>
            <w:tcBorders>
              <w:top w:val="nil"/>
              <w:left w:val="nil"/>
              <w:bottom w:val="single" w:sz="4" w:space="0" w:color="auto"/>
              <w:right w:val="single" w:sz="4" w:space="0" w:color="auto"/>
            </w:tcBorders>
            <w:shd w:val="clear" w:color="auto" w:fill="auto"/>
            <w:vAlign w:val="center"/>
            <w:hideMark/>
          </w:tcPr>
          <w:p w14:paraId="40290BFA"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Total Transmission charges</w:t>
            </w:r>
          </w:p>
        </w:tc>
        <w:tc>
          <w:tcPr>
            <w:tcW w:w="1370" w:type="dxa"/>
            <w:tcBorders>
              <w:top w:val="nil"/>
              <w:left w:val="nil"/>
              <w:bottom w:val="single" w:sz="4" w:space="0" w:color="auto"/>
              <w:right w:val="single" w:sz="4" w:space="0" w:color="auto"/>
            </w:tcBorders>
            <w:shd w:val="clear" w:color="auto" w:fill="auto"/>
            <w:noWrap/>
            <w:vAlign w:val="center"/>
            <w:hideMark/>
          </w:tcPr>
          <w:p w14:paraId="01BD5535"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693.4</w:t>
            </w:r>
          </w:p>
        </w:tc>
        <w:tc>
          <w:tcPr>
            <w:tcW w:w="2140" w:type="dxa"/>
            <w:tcBorders>
              <w:top w:val="nil"/>
              <w:left w:val="nil"/>
              <w:bottom w:val="single" w:sz="4" w:space="0" w:color="auto"/>
              <w:right w:val="single" w:sz="4" w:space="0" w:color="auto"/>
            </w:tcBorders>
            <w:shd w:val="clear" w:color="auto" w:fill="auto"/>
            <w:noWrap/>
            <w:vAlign w:val="center"/>
            <w:hideMark/>
          </w:tcPr>
          <w:p w14:paraId="577A8E7F"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i+ii+iii+iv</w:t>
            </w:r>
          </w:p>
        </w:tc>
      </w:tr>
      <w:tr w:rsidR="000C110D" w:rsidRPr="00920D13" w14:paraId="74F71FDC"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617E8"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 xml:space="preserve"> C</w:t>
            </w:r>
          </w:p>
        </w:tc>
        <w:tc>
          <w:tcPr>
            <w:tcW w:w="3340" w:type="dxa"/>
            <w:tcBorders>
              <w:top w:val="nil"/>
              <w:left w:val="nil"/>
              <w:bottom w:val="single" w:sz="4" w:space="0" w:color="auto"/>
              <w:right w:val="single" w:sz="4" w:space="0" w:color="auto"/>
            </w:tcBorders>
            <w:shd w:val="clear" w:color="auto" w:fill="auto"/>
            <w:vAlign w:val="center"/>
            <w:hideMark/>
          </w:tcPr>
          <w:p w14:paraId="46801046" w14:textId="77777777" w:rsidR="000C110D" w:rsidRPr="00920D13" w:rsidRDefault="000C110D" w:rsidP="000C110D">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Rebate</w:t>
            </w:r>
          </w:p>
        </w:tc>
        <w:tc>
          <w:tcPr>
            <w:tcW w:w="1370" w:type="dxa"/>
            <w:tcBorders>
              <w:top w:val="nil"/>
              <w:left w:val="nil"/>
              <w:bottom w:val="single" w:sz="4" w:space="0" w:color="auto"/>
              <w:right w:val="single" w:sz="4" w:space="0" w:color="auto"/>
            </w:tcBorders>
            <w:shd w:val="clear" w:color="auto" w:fill="auto"/>
            <w:noWrap/>
            <w:vAlign w:val="center"/>
            <w:hideMark/>
          </w:tcPr>
          <w:p w14:paraId="39FD23F9"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c>
          <w:tcPr>
            <w:tcW w:w="2140" w:type="dxa"/>
            <w:tcBorders>
              <w:top w:val="nil"/>
              <w:left w:val="nil"/>
              <w:bottom w:val="single" w:sz="4" w:space="0" w:color="auto"/>
              <w:right w:val="single" w:sz="4" w:space="0" w:color="auto"/>
            </w:tcBorders>
            <w:shd w:val="clear" w:color="auto" w:fill="auto"/>
            <w:noWrap/>
            <w:vAlign w:val="center"/>
            <w:hideMark/>
          </w:tcPr>
          <w:p w14:paraId="3F59D96E"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03A0F874"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8E1F07"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w:t>
            </w:r>
          </w:p>
        </w:tc>
        <w:tc>
          <w:tcPr>
            <w:tcW w:w="3340" w:type="dxa"/>
            <w:tcBorders>
              <w:top w:val="nil"/>
              <w:left w:val="nil"/>
              <w:bottom w:val="single" w:sz="4" w:space="0" w:color="auto"/>
              <w:right w:val="single" w:sz="4" w:space="0" w:color="auto"/>
            </w:tcBorders>
            <w:shd w:val="clear" w:color="auto" w:fill="auto"/>
            <w:vAlign w:val="center"/>
            <w:hideMark/>
          </w:tcPr>
          <w:p w14:paraId="32491CCC"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Power Purchase Rebate</w:t>
            </w:r>
          </w:p>
        </w:tc>
        <w:tc>
          <w:tcPr>
            <w:tcW w:w="1370" w:type="dxa"/>
            <w:tcBorders>
              <w:top w:val="nil"/>
              <w:left w:val="nil"/>
              <w:bottom w:val="single" w:sz="4" w:space="0" w:color="auto"/>
              <w:right w:val="single" w:sz="4" w:space="0" w:color="auto"/>
            </w:tcBorders>
            <w:shd w:val="clear" w:color="auto" w:fill="auto"/>
            <w:noWrap/>
            <w:vAlign w:val="center"/>
            <w:hideMark/>
          </w:tcPr>
          <w:p w14:paraId="39E27C00"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20.7</w:t>
            </w:r>
          </w:p>
        </w:tc>
        <w:tc>
          <w:tcPr>
            <w:tcW w:w="2140" w:type="dxa"/>
            <w:tcBorders>
              <w:top w:val="nil"/>
              <w:left w:val="nil"/>
              <w:bottom w:val="single" w:sz="4" w:space="0" w:color="auto"/>
              <w:right w:val="single" w:sz="4" w:space="0" w:color="auto"/>
            </w:tcBorders>
            <w:shd w:val="clear" w:color="auto" w:fill="auto"/>
            <w:noWrap/>
            <w:vAlign w:val="center"/>
            <w:hideMark/>
          </w:tcPr>
          <w:p w14:paraId="40BBE730"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0D13AD06"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682FB7"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lastRenderedPageBreak/>
              <w:t>ii</w:t>
            </w:r>
          </w:p>
        </w:tc>
        <w:tc>
          <w:tcPr>
            <w:tcW w:w="3340" w:type="dxa"/>
            <w:tcBorders>
              <w:top w:val="nil"/>
              <w:left w:val="nil"/>
              <w:bottom w:val="single" w:sz="4" w:space="0" w:color="auto"/>
              <w:right w:val="single" w:sz="4" w:space="0" w:color="auto"/>
            </w:tcBorders>
            <w:shd w:val="clear" w:color="auto" w:fill="auto"/>
            <w:vAlign w:val="center"/>
            <w:hideMark/>
          </w:tcPr>
          <w:p w14:paraId="24FB5473"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Special Rebate</w:t>
            </w:r>
          </w:p>
        </w:tc>
        <w:tc>
          <w:tcPr>
            <w:tcW w:w="1370" w:type="dxa"/>
            <w:tcBorders>
              <w:top w:val="nil"/>
              <w:left w:val="nil"/>
              <w:bottom w:val="single" w:sz="4" w:space="0" w:color="auto"/>
              <w:right w:val="single" w:sz="4" w:space="0" w:color="auto"/>
            </w:tcBorders>
            <w:shd w:val="clear" w:color="auto" w:fill="auto"/>
            <w:noWrap/>
            <w:vAlign w:val="center"/>
            <w:hideMark/>
          </w:tcPr>
          <w:p w14:paraId="58E398DE" w14:textId="363C6E23"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c>
          <w:tcPr>
            <w:tcW w:w="2140" w:type="dxa"/>
            <w:tcBorders>
              <w:top w:val="nil"/>
              <w:left w:val="nil"/>
              <w:bottom w:val="single" w:sz="4" w:space="0" w:color="auto"/>
              <w:right w:val="single" w:sz="4" w:space="0" w:color="auto"/>
            </w:tcBorders>
            <w:shd w:val="clear" w:color="auto" w:fill="auto"/>
            <w:noWrap/>
            <w:vAlign w:val="center"/>
            <w:hideMark/>
          </w:tcPr>
          <w:p w14:paraId="2E6C555D"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0F66C824"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E189A9"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w:t>
            </w:r>
          </w:p>
        </w:tc>
        <w:tc>
          <w:tcPr>
            <w:tcW w:w="3340" w:type="dxa"/>
            <w:tcBorders>
              <w:top w:val="nil"/>
              <w:left w:val="nil"/>
              <w:bottom w:val="single" w:sz="4" w:space="0" w:color="auto"/>
              <w:right w:val="single" w:sz="4" w:space="0" w:color="auto"/>
            </w:tcBorders>
            <w:shd w:val="clear" w:color="auto" w:fill="auto"/>
            <w:vAlign w:val="center"/>
            <w:hideMark/>
          </w:tcPr>
          <w:p w14:paraId="556AE100"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Less: Total rebate</w:t>
            </w:r>
          </w:p>
        </w:tc>
        <w:tc>
          <w:tcPr>
            <w:tcW w:w="1370" w:type="dxa"/>
            <w:tcBorders>
              <w:top w:val="nil"/>
              <w:left w:val="nil"/>
              <w:bottom w:val="single" w:sz="4" w:space="0" w:color="auto"/>
              <w:right w:val="single" w:sz="4" w:space="0" w:color="auto"/>
            </w:tcBorders>
            <w:shd w:val="clear" w:color="auto" w:fill="auto"/>
            <w:noWrap/>
            <w:vAlign w:val="center"/>
            <w:hideMark/>
          </w:tcPr>
          <w:p w14:paraId="00469738"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20.7</w:t>
            </w:r>
          </w:p>
        </w:tc>
        <w:tc>
          <w:tcPr>
            <w:tcW w:w="2140" w:type="dxa"/>
            <w:tcBorders>
              <w:top w:val="nil"/>
              <w:left w:val="nil"/>
              <w:bottom w:val="single" w:sz="4" w:space="0" w:color="auto"/>
              <w:right w:val="single" w:sz="4" w:space="0" w:color="auto"/>
            </w:tcBorders>
            <w:shd w:val="clear" w:color="auto" w:fill="auto"/>
            <w:noWrap/>
            <w:vAlign w:val="center"/>
            <w:hideMark/>
          </w:tcPr>
          <w:p w14:paraId="2F23E722"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i+ii</w:t>
            </w:r>
          </w:p>
        </w:tc>
      </w:tr>
      <w:tr w:rsidR="000C110D" w:rsidRPr="00920D13" w14:paraId="72B6CD81"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18C532"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D</w:t>
            </w:r>
          </w:p>
        </w:tc>
        <w:tc>
          <w:tcPr>
            <w:tcW w:w="3340" w:type="dxa"/>
            <w:tcBorders>
              <w:top w:val="nil"/>
              <w:left w:val="nil"/>
              <w:bottom w:val="single" w:sz="4" w:space="0" w:color="auto"/>
              <w:right w:val="single" w:sz="4" w:space="0" w:color="auto"/>
            </w:tcBorders>
            <w:shd w:val="clear" w:color="auto" w:fill="auto"/>
            <w:vAlign w:val="center"/>
            <w:hideMark/>
          </w:tcPr>
          <w:p w14:paraId="5252113D"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Add: Net Metering</w:t>
            </w:r>
          </w:p>
        </w:tc>
        <w:tc>
          <w:tcPr>
            <w:tcW w:w="1370" w:type="dxa"/>
            <w:tcBorders>
              <w:top w:val="nil"/>
              <w:left w:val="nil"/>
              <w:bottom w:val="single" w:sz="4" w:space="0" w:color="auto"/>
              <w:right w:val="single" w:sz="4" w:space="0" w:color="auto"/>
            </w:tcBorders>
            <w:shd w:val="clear" w:color="auto" w:fill="auto"/>
            <w:noWrap/>
            <w:vAlign w:val="center"/>
            <w:hideMark/>
          </w:tcPr>
          <w:p w14:paraId="316C3797"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4.7</w:t>
            </w:r>
          </w:p>
        </w:tc>
        <w:tc>
          <w:tcPr>
            <w:tcW w:w="2140" w:type="dxa"/>
            <w:tcBorders>
              <w:top w:val="nil"/>
              <w:left w:val="nil"/>
              <w:bottom w:val="single" w:sz="4" w:space="0" w:color="auto"/>
              <w:right w:val="single" w:sz="4" w:space="0" w:color="auto"/>
            </w:tcBorders>
            <w:shd w:val="clear" w:color="auto" w:fill="auto"/>
            <w:noWrap/>
            <w:vAlign w:val="center"/>
            <w:hideMark/>
          </w:tcPr>
          <w:p w14:paraId="1F9D5AF3"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0B5E2F7E" w14:textId="77777777" w:rsidTr="000C110D">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F6B4AA"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E</w:t>
            </w:r>
          </w:p>
        </w:tc>
        <w:tc>
          <w:tcPr>
            <w:tcW w:w="3340" w:type="dxa"/>
            <w:tcBorders>
              <w:top w:val="nil"/>
              <w:left w:val="nil"/>
              <w:bottom w:val="single" w:sz="4" w:space="0" w:color="auto"/>
              <w:right w:val="single" w:sz="4" w:space="0" w:color="auto"/>
            </w:tcBorders>
            <w:shd w:val="clear" w:color="auto" w:fill="auto"/>
            <w:vAlign w:val="center"/>
            <w:hideMark/>
          </w:tcPr>
          <w:p w14:paraId="387DBFB1"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Add: Self Generation</w:t>
            </w:r>
          </w:p>
        </w:tc>
        <w:tc>
          <w:tcPr>
            <w:tcW w:w="1370" w:type="dxa"/>
            <w:tcBorders>
              <w:top w:val="nil"/>
              <w:left w:val="nil"/>
              <w:bottom w:val="single" w:sz="4" w:space="0" w:color="auto"/>
              <w:right w:val="single" w:sz="4" w:space="0" w:color="auto"/>
            </w:tcBorders>
            <w:shd w:val="clear" w:color="auto" w:fill="auto"/>
            <w:noWrap/>
            <w:vAlign w:val="center"/>
            <w:hideMark/>
          </w:tcPr>
          <w:p w14:paraId="4B2FAC49"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0.1</w:t>
            </w:r>
          </w:p>
        </w:tc>
        <w:tc>
          <w:tcPr>
            <w:tcW w:w="2140" w:type="dxa"/>
            <w:tcBorders>
              <w:top w:val="nil"/>
              <w:left w:val="nil"/>
              <w:bottom w:val="single" w:sz="4" w:space="0" w:color="auto"/>
              <w:right w:val="single" w:sz="4" w:space="0" w:color="auto"/>
            </w:tcBorders>
            <w:shd w:val="clear" w:color="auto" w:fill="auto"/>
            <w:noWrap/>
            <w:vAlign w:val="center"/>
            <w:hideMark/>
          </w:tcPr>
          <w:p w14:paraId="7EF15531" w14:textId="77777777" w:rsidR="000C110D" w:rsidRPr="00920D13" w:rsidRDefault="000C110D" w:rsidP="000C110D">
            <w:pPr>
              <w:widowControl/>
              <w:spacing w:line="240" w:lineRule="auto"/>
              <w:jc w:val="left"/>
              <w:rPr>
                <w:rFonts w:eastAsia="Times New Roman" w:cs="Calibri"/>
                <w:color w:val="000000"/>
                <w:sz w:val="22"/>
                <w:lang w:eastAsia="en-IN"/>
              </w:rPr>
            </w:pPr>
            <w:r w:rsidRPr="00920D13">
              <w:rPr>
                <w:rFonts w:eastAsia="Times New Roman" w:cs="Calibri"/>
                <w:color w:val="000000"/>
                <w:sz w:val="22"/>
                <w:lang w:eastAsia="en-IN"/>
              </w:rPr>
              <w:t> </w:t>
            </w:r>
          </w:p>
        </w:tc>
      </w:tr>
      <w:tr w:rsidR="000C110D" w:rsidRPr="00920D13" w14:paraId="2A6645D0" w14:textId="77777777" w:rsidTr="000C110D">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509D76"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w:t>
            </w:r>
          </w:p>
        </w:tc>
        <w:tc>
          <w:tcPr>
            <w:tcW w:w="3340" w:type="dxa"/>
            <w:tcBorders>
              <w:top w:val="nil"/>
              <w:left w:val="nil"/>
              <w:bottom w:val="single" w:sz="4" w:space="0" w:color="auto"/>
              <w:right w:val="single" w:sz="4" w:space="0" w:color="auto"/>
            </w:tcBorders>
            <w:shd w:val="clear" w:color="auto" w:fill="auto"/>
            <w:vAlign w:val="center"/>
            <w:hideMark/>
          </w:tcPr>
          <w:p w14:paraId="2AB5838C" w14:textId="77777777" w:rsidR="000C110D" w:rsidRPr="00920D13" w:rsidRDefault="000C110D" w:rsidP="000C110D">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Net Power Purchase Cost including Transmission charges net of rebate</w:t>
            </w:r>
          </w:p>
        </w:tc>
        <w:tc>
          <w:tcPr>
            <w:tcW w:w="1370" w:type="dxa"/>
            <w:tcBorders>
              <w:top w:val="nil"/>
              <w:left w:val="nil"/>
              <w:bottom w:val="single" w:sz="4" w:space="0" w:color="auto"/>
              <w:right w:val="single" w:sz="4" w:space="0" w:color="auto"/>
            </w:tcBorders>
            <w:shd w:val="clear" w:color="auto" w:fill="auto"/>
            <w:noWrap/>
            <w:vAlign w:val="center"/>
            <w:hideMark/>
          </w:tcPr>
          <w:p w14:paraId="108456DF"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3,431.7</w:t>
            </w:r>
          </w:p>
        </w:tc>
        <w:tc>
          <w:tcPr>
            <w:tcW w:w="2140" w:type="dxa"/>
            <w:tcBorders>
              <w:top w:val="nil"/>
              <w:left w:val="nil"/>
              <w:bottom w:val="single" w:sz="4" w:space="0" w:color="auto"/>
              <w:right w:val="single" w:sz="4" w:space="0" w:color="auto"/>
            </w:tcBorders>
            <w:shd w:val="clear" w:color="auto" w:fill="auto"/>
            <w:noWrap/>
            <w:vAlign w:val="center"/>
            <w:hideMark/>
          </w:tcPr>
          <w:p w14:paraId="400567A7"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A+B-C+D+E</w:t>
            </w:r>
          </w:p>
        </w:tc>
      </w:tr>
    </w:tbl>
    <w:p w14:paraId="737CE591" w14:textId="5D3DB297" w:rsidR="00C026DC" w:rsidRPr="00920D13" w:rsidRDefault="00C026DC" w:rsidP="00C026DC">
      <w:pPr>
        <w:pStyle w:val="Heading3"/>
        <w:numPr>
          <w:ilvl w:val="0"/>
          <w:numId w:val="0"/>
        </w:numPr>
        <w:ind w:left="851"/>
        <w:rPr>
          <w:rFonts w:asciiTheme="minorHAnsi" w:hAnsiTheme="minorHAnsi" w:cstheme="minorHAnsi"/>
        </w:rPr>
      </w:pPr>
    </w:p>
    <w:p w14:paraId="197FDD1F" w14:textId="72769BC8" w:rsidR="000E224A" w:rsidRPr="00920D13" w:rsidRDefault="000E224A" w:rsidP="004B4BB0">
      <w:pPr>
        <w:pStyle w:val="ListParagraph"/>
        <w:numPr>
          <w:ilvl w:val="0"/>
          <w:numId w:val="26"/>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Petitioner requests the Hon’ble Commission to approve the </w:t>
      </w:r>
      <w:r w:rsidR="00D11E8D" w:rsidRPr="00920D13">
        <w:rPr>
          <w:rFonts w:asciiTheme="minorHAnsi" w:hAnsiTheme="minorHAnsi" w:cstheme="minorHAnsi"/>
        </w:rPr>
        <w:t xml:space="preserve">Power Purchase </w:t>
      </w:r>
      <w:r w:rsidR="001D45F3" w:rsidRPr="00920D13">
        <w:rPr>
          <w:rFonts w:asciiTheme="minorHAnsi" w:hAnsiTheme="minorHAnsi" w:cstheme="minorHAnsi"/>
        </w:rPr>
        <w:t xml:space="preserve">cost </w:t>
      </w:r>
      <w:r w:rsidR="00D11E8D" w:rsidRPr="00920D13">
        <w:rPr>
          <w:rFonts w:asciiTheme="minorHAnsi" w:hAnsiTheme="minorHAnsi" w:cstheme="minorHAnsi"/>
        </w:rPr>
        <w:t xml:space="preserve">of </w:t>
      </w:r>
      <w:r w:rsidR="00043EC8" w:rsidRPr="00920D13">
        <w:rPr>
          <w:rFonts w:asciiTheme="minorHAnsi" w:hAnsiTheme="minorHAnsi" w:cstheme="minorHAnsi"/>
        </w:rPr>
        <w:t>₹</w:t>
      </w:r>
      <w:r w:rsidR="00685E94" w:rsidRPr="00920D13">
        <w:rPr>
          <w:rFonts w:asciiTheme="minorHAnsi" w:hAnsiTheme="minorHAnsi" w:cstheme="minorHAnsi"/>
        </w:rPr>
        <w:t xml:space="preserve"> 3,431.7</w:t>
      </w:r>
      <w:r w:rsidR="00311FCE" w:rsidRPr="00920D13">
        <w:rPr>
          <w:rFonts w:asciiTheme="minorHAnsi" w:hAnsiTheme="minorHAnsi" w:cstheme="minorHAnsi"/>
        </w:rPr>
        <w:t xml:space="preserve"> </w:t>
      </w:r>
      <w:r w:rsidR="00D979D8">
        <w:rPr>
          <w:rFonts w:asciiTheme="minorHAnsi" w:hAnsiTheme="minorHAnsi" w:cstheme="minorHAnsi"/>
        </w:rPr>
        <w:t>Crore</w:t>
      </w:r>
      <w:r w:rsidR="00637C93" w:rsidRPr="00920D13">
        <w:rPr>
          <w:rFonts w:asciiTheme="minorHAnsi" w:hAnsiTheme="minorHAnsi" w:cstheme="minorHAnsi"/>
        </w:rPr>
        <w:t xml:space="preserve"> </w:t>
      </w:r>
      <w:r w:rsidR="00D11E8D" w:rsidRPr="00920D13">
        <w:rPr>
          <w:rFonts w:asciiTheme="minorHAnsi" w:hAnsiTheme="minorHAnsi" w:cstheme="minorHAnsi"/>
        </w:rPr>
        <w:t xml:space="preserve">and </w:t>
      </w:r>
      <w:r w:rsidR="00637C93" w:rsidRPr="00920D13">
        <w:rPr>
          <w:rFonts w:asciiTheme="minorHAnsi" w:hAnsiTheme="minorHAnsi" w:cstheme="minorHAnsi"/>
        </w:rPr>
        <w:t xml:space="preserve">incentive on short term sale of </w:t>
      </w:r>
      <w:r w:rsidR="00685E94" w:rsidRPr="00920D13">
        <w:rPr>
          <w:rFonts w:asciiTheme="minorHAnsi" w:hAnsiTheme="minorHAnsi" w:cstheme="minorHAnsi"/>
        </w:rPr>
        <w:t xml:space="preserve">surplus power amounting to </w:t>
      </w:r>
      <w:r w:rsidR="00043EC8" w:rsidRPr="00920D13">
        <w:rPr>
          <w:rFonts w:asciiTheme="minorHAnsi" w:hAnsiTheme="minorHAnsi" w:cstheme="minorHAnsi"/>
        </w:rPr>
        <w:t>₹</w:t>
      </w:r>
      <w:r w:rsidR="00685E94" w:rsidRPr="00920D13">
        <w:rPr>
          <w:rFonts w:asciiTheme="minorHAnsi" w:hAnsiTheme="minorHAnsi" w:cstheme="minorHAnsi"/>
        </w:rPr>
        <w:t xml:space="preserve"> </w:t>
      </w:r>
      <w:r w:rsidR="00D0363C" w:rsidRPr="00920D13">
        <w:rPr>
          <w:rFonts w:asciiTheme="minorHAnsi" w:hAnsiTheme="minorHAnsi" w:cstheme="minorHAnsi"/>
        </w:rPr>
        <w:t>27</w:t>
      </w:r>
      <w:r w:rsidR="00637C93" w:rsidRPr="00920D13">
        <w:rPr>
          <w:rFonts w:asciiTheme="minorHAnsi" w:hAnsiTheme="minorHAnsi" w:cstheme="minorHAnsi"/>
        </w:rPr>
        <w:t xml:space="preserve"> </w:t>
      </w:r>
      <w:r w:rsidR="00D979D8">
        <w:rPr>
          <w:rFonts w:asciiTheme="minorHAnsi" w:hAnsiTheme="minorHAnsi" w:cstheme="minorHAnsi"/>
        </w:rPr>
        <w:t>Crore</w:t>
      </w:r>
      <w:r w:rsidR="00311FCE" w:rsidRPr="00920D13">
        <w:rPr>
          <w:rFonts w:asciiTheme="minorHAnsi" w:hAnsiTheme="minorHAnsi" w:cstheme="minorHAnsi"/>
        </w:rPr>
        <w:t xml:space="preserve"> </w:t>
      </w:r>
      <w:r w:rsidR="00696335" w:rsidRPr="00920D13">
        <w:rPr>
          <w:rFonts w:asciiTheme="minorHAnsi" w:hAnsiTheme="minorHAnsi" w:cstheme="minorHAnsi"/>
        </w:rPr>
        <w:t xml:space="preserve">(Petitioner’s share) </w:t>
      </w:r>
      <w:r w:rsidR="001D45F3" w:rsidRPr="00920D13">
        <w:rPr>
          <w:rFonts w:asciiTheme="minorHAnsi" w:hAnsiTheme="minorHAnsi" w:cstheme="minorHAnsi"/>
        </w:rPr>
        <w:t xml:space="preserve">during FY </w:t>
      </w:r>
      <w:r w:rsidR="00685E94" w:rsidRPr="00920D13">
        <w:rPr>
          <w:rFonts w:asciiTheme="minorHAnsi" w:hAnsiTheme="minorHAnsi" w:cstheme="minorHAnsi"/>
        </w:rPr>
        <w:t>2021-22</w:t>
      </w:r>
      <w:r w:rsidR="007C243C" w:rsidRPr="00920D13">
        <w:rPr>
          <w:rFonts w:asciiTheme="minorHAnsi" w:hAnsiTheme="minorHAnsi" w:cstheme="minorHAnsi"/>
        </w:rPr>
        <w:t xml:space="preserve"> </w:t>
      </w:r>
      <w:r w:rsidRPr="00920D13">
        <w:rPr>
          <w:rFonts w:asciiTheme="minorHAnsi" w:hAnsiTheme="minorHAnsi" w:cstheme="minorHAnsi"/>
        </w:rPr>
        <w:t xml:space="preserve">as submitted in the above table. </w:t>
      </w:r>
    </w:p>
    <w:p w14:paraId="5952A209" w14:textId="77777777" w:rsidR="000E224A" w:rsidRPr="00920D13" w:rsidRDefault="000E224A" w:rsidP="00BF37F4">
      <w:pPr>
        <w:rPr>
          <w:rFonts w:asciiTheme="minorHAnsi" w:hAnsiTheme="minorHAnsi" w:cstheme="minorHAnsi"/>
        </w:rPr>
      </w:pPr>
    </w:p>
    <w:p w14:paraId="521F20D0" w14:textId="2EF8C938" w:rsidR="00BF37F4" w:rsidRPr="00920D13" w:rsidRDefault="00BF37F4" w:rsidP="00BF37F4">
      <w:pPr>
        <w:pStyle w:val="Heading2"/>
        <w:rPr>
          <w:rFonts w:asciiTheme="minorHAnsi" w:hAnsiTheme="minorHAnsi" w:cstheme="minorHAnsi"/>
        </w:rPr>
      </w:pPr>
      <w:bookmarkStart w:id="92" w:name="_Toc26438964"/>
      <w:bookmarkStart w:id="93" w:name="_Toc120685567"/>
      <w:r w:rsidRPr="00920D13">
        <w:rPr>
          <w:rFonts w:asciiTheme="minorHAnsi" w:hAnsiTheme="minorHAnsi" w:cstheme="minorHAnsi"/>
        </w:rPr>
        <w:t>Operation &amp; Maintenance Expenses</w:t>
      </w:r>
      <w:bookmarkEnd w:id="92"/>
      <w:bookmarkEnd w:id="93"/>
    </w:p>
    <w:p w14:paraId="25F5BC0C" w14:textId="77777777" w:rsidR="00E02415" w:rsidRPr="00920D13" w:rsidRDefault="00E02415" w:rsidP="00F64048">
      <w:pPr>
        <w:pStyle w:val="ListParagraph"/>
        <w:numPr>
          <w:ilvl w:val="0"/>
          <w:numId w:val="56"/>
        </w:numPr>
        <w:spacing w:before="60" w:after="60" w:line="360" w:lineRule="auto"/>
        <w:ind w:left="851" w:hanging="851"/>
      </w:pPr>
      <w:r w:rsidRPr="00920D13">
        <w:t>Regulation 4(3) read with Regulation 87 and 92 of the Tariff Regulations, 2017 provides that Utilities shall be allowed O&amp;M Expenses on normative basis as specified by the Hon’ble Commission in its Business Plan Regulations for the respective Control Period. The relevant excerpt of aforesaid Regulations is reproduced here as follows:</w:t>
      </w:r>
    </w:p>
    <w:p w14:paraId="5F3BF113" w14:textId="77777777" w:rsidR="00E02415" w:rsidRPr="00920D13" w:rsidRDefault="00E02415" w:rsidP="00911FB4">
      <w:pPr>
        <w:pStyle w:val="ARRFY20BODY"/>
        <w:tabs>
          <w:tab w:val="clear" w:pos="1440"/>
          <w:tab w:val="left" w:pos="1276"/>
        </w:tabs>
        <w:spacing w:before="0" w:after="0" w:line="276" w:lineRule="auto"/>
        <w:ind w:left="1440"/>
        <w:rPr>
          <w:i/>
        </w:rPr>
      </w:pPr>
      <w:r w:rsidRPr="00920D13">
        <w:rPr>
          <w:i/>
        </w:rPr>
        <w:t>“4. The Business Plan Regulations shall contain the following parameters applicable for a Control Period:</w:t>
      </w:r>
    </w:p>
    <w:p w14:paraId="199C4224" w14:textId="77777777" w:rsidR="00E02415" w:rsidRPr="00920D13" w:rsidRDefault="00E02415" w:rsidP="00911FB4">
      <w:pPr>
        <w:pStyle w:val="ARRFY20BODY"/>
        <w:tabs>
          <w:tab w:val="clear" w:pos="1440"/>
          <w:tab w:val="left" w:pos="1276"/>
        </w:tabs>
        <w:spacing w:before="0" w:after="0" w:line="276" w:lineRule="auto"/>
        <w:ind w:left="1440"/>
        <w:rPr>
          <w:i/>
        </w:rPr>
      </w:pPr>
      <w:r w:rsidRPr="00920D13">
        <w:rPr>
          <w:i/>
        </w:rPr>
        <w:t>(3) Operation and Maintenance Expenses....</w:t>
      </w:r>
    </w:p>
    <w:p w14:paraId="1AA2298F" w14:textId="77777777" w:rsidR="00E02415" w:rsidRPr="00920D13" w:rsidRDefault="00E02415" w:rsidP="00911FB4">
      <w:pPr>
        <w:pStyle w:val="ARRFY20BODY"/>
        <w:tabs>
          <w:tab w:val="clear" w:pos="1440"/>
          <w:tab w:val="left" w:pos="1276"/>
        </w:tabs>
        <w:spacing w:before="0" w:after="0" w:line="276" w:lineRule="auto"/>
        <w:ind w:left="1440"/>
        <w:rPr>
          <w:i/>
        </w:rPr>
      </w:pPr>
      <w:r w:rsidRPr="00920D13">
        <w:rPr>
          <w:i/>
        </w:rPr>
        <w:t>.....</w:t>
      </w:r>
    </w:p>
    <w:p w14:paraId="5A211B8E" w14:textId="77777777" w:rsidR="00E02415" w:rsidRPr="00920D13" w:rsidRDefault="00E02415" w:rsidP="00911FB4">
      <w:pPr>
        <w:pStyle w:val="ARRFY20BODY"/>
        <w:tabs>
          <w:tab w:val="left" w:pos="1276"/>
        </w:tabs>
        <w:spacing w:line="276" w:lineRule="auto"/>
        <w:ind w:left="1440"/>
        <w:rPr>
          <w:i/>
        </w:rPr>
      </w:pPr>
      <w:r w:rsidRPr="00920D13">
        <w:rPr>
          <w:i/>
        </w:rPr>
        <w:t>87. The Utilities shall be allowed Operation and Maintenance expenses on normative basis including expenses for raising the loan for funding of Working Capital and Regulatory Asset as specified by the Commission in the Business Plan Regulations for the respective Control Period:</w:t>
      </w:r>
    </w:p>
    <w:p w14:paraId="432AF0CD" w14:textId="77777777" w:rsidR="00E02415" w:rsidRPr="00920D13" w:rsidRDefault="00E02415" w:rsidP="00911FB4">
      <w:pPr>
        <w:pStyle w:val="ARRFY20BODY"/>
        <w:tabs>
          <w:tab w:val="left" w:pos="1276"/>
        </w:tabs>
        <w:spacing w:line="276" w:lineRule="auto"/>
        <w:ind w:left="1440"/>
        <w:rPr>
          <w:i/>
        </w:rPr>
      </w:pPr>
      <w:r w:rsidRPr="00920D13">
        <w:rPr>
          <w:i/>
        </w:rPr>
        <w:t>....</w:t>
      </w:r>
    </w:p>
    <w:p w14:paraId="6164B69F" w14:textId="0A9A7163" w:rsidR="00E02415" w:rsidRPr="00920D13" w:rsidRDefault="00E02415" w:rsidP="00911FB4">
      <w:pPr>
        <w:pStyle w:val="ARRFY20BODY"/>
        <w:tabs>
          <w:tab w:val="left" w:pos="1276"/>
        </w:tabs>
        <w:spacing w:before="0" w:after="120" w:line="276" w:lineRule="auto"/>
        <w:ind w:left="1440"/>
        <w:contextualSpacing/>
        <w:rPr>
          <w:i/>
        </w:rPr>
      </w:pPr>
      <w:r w:rsidRPr="00920D13">
        <w:rPr>
          <w:i/>
        </w:rPr>
        <w:t>92. Normative Operation and Maintenance expenses of a Distribution Licensee shall</w:t>
      </w:r>
      <w:r w:rsidR="00911FB4">
        <w:rPr>
          <w:i/>
        </w:rPr>
        <w:t xml:space="preserve"> </w:t>
      </w:r>
      <w:r w:rsidRPr="00920D13">
        <w:rPr>
          <w:i/>
        </w:rPr>
        <w:t>consist of:</w:t>
      </w:r>
    </w:p>
    <w:p w14:paraId="6FBEDCE8" w14:textId="77777777" w:rsidR="00E02415" w:rsidRPr="00920D13" w:rsidRDefault="00E02415" w:rsidP="00911FB4">
      <w:pPr>
        <w:pStyle w:val="ARRFY20BODY"/>
        <w:tabs>
          <w:tab w:val="left" w:pos="1276"/>
        </w:tabs>
        <w:spacing w:before="0" w:after="120" w:line="276" w:lineRule="auto"/>
        <w:ind w:left="1440"/>
        <w:contextualSpacing/>
        <w:rPr>
          <w:i/>
        </w:rPr>
      </w:pPr>
      <w:r w:rsidRPr="00920D13">
        <w:rPr>
          <w:i/>
        </w:rPr>
        <w:t>(a) Employee Expenses,</w:t>
      </w:r>
    </w:p>
    <w:p w14:paraId="082DA6BF" w14:textId="77777777" w:rsidR="00E02415" w:rsidRPr="00920D13" w:rsidRDefault="00E02415" w:rsidP="00911FB4">
      <w:pPr>
        <w:pStyle w:val="ARRFY20BODY"/>
        <w:tabs>
          <w:tab w:val="left" w:pos="1276"/>
        </w:tabs>
        <w:spacing w:before="0" w:after="120" w:line="276" w:lineRule="auto"/>
        <w:ind w:left="1440"/>
        <w:contextualSpacing/>
        <w:rPr>
          <w:i/>
        </w:rPr>
      </w:pPr>
      <w:r w:rsidRPr="00920D13">
        <w:rPr>
          <w:i/>
        </w:rPr>
        <w:t>(b) Administrative and General Expenses; and</w:t>
      </w:r>
    </w:p>
    <w:p w14:paraId="5A62A79B" w14:textId="77777777" w:rsidR="00E02415" w:rsidRPr="00920D13" w:rsidRDefault="00E02415" w:rsidP="00911FB4">
      <w:pPr>
        <w:pStyle w:val="ARRFY20BODY"/>
        <w:tabs>
          <w:tab w:val="left" w:pos="1276"/>
        </w:tabs>
        <w:spacing w:before="0" w:after="120" w:line="276" w:lineRule="auto"/>
        <w:ind w:left="1440"/>
        <w:rPr>
          <w:i/>
        </w:rPr>
      </w:pPr>
      <w:r w:rsidRPr="00920D13">
        <w:rPr>
          <w:i/>
        </w:rPr>
        <w:t>(c) Repair and Maintenance Expenses.”</w:t>
      </w:r>
    </w:p>
    <w:p w14:paraId="0F3ABAD6" w14:textId="77777777" w:rsidR="00BF37F4" w:rsidRPr="00920D13" w:rsidRDefault="00BF37F4" w:rsidP="00F64048">
      <w:pPr>
        <w:pStyle w:val="ListParagraph"/>
        <w:numPr>
          <w:ilvl w:val="0"/>
          <w:numId w:val="56"/>
        </w:numPr>
        <w:spacing w:before="60" w:after="60" w:line="360" w:lineRule="auto"/>
        <w:ind w:left="851" w:hanging="851"/>
      </w:pPr>
      <w:r w:rsidRPr="00920D13">
        <w:t>Regulation 23 of</w:t>
      </w:r>
      <w:r w:rsidR="00E73258" w:rsidRPr="00920D13">
        <w:t xml:space="preserve"> Business Plan Regulations, 2019</w:t>
      </w:r>
      <w:r w:rsidRPr="00920D13">
        <w:t xml:space="preserve"> regarding the Operation and Maintenance Ex</w:t>
      </w:r>
      <w:r w:rsidR="00E73258" w:rsidRPr="00920D13">
        <w:t>penses for the period FY 2020-21 to FY 2022-23</w:t>
      </w:r>
      <w:r w:rsidRPr="00920D13">
        <w:t xml:space="preserve"> states</w:t>
      </w:r>
      <w:r w:rsidR="00E73258" w:rsidRPr="00920D13">
        <w:t xml:space="preserve"> as under</w:t>
      </w:r>
      <w:r w:rsidRPr="00920D13">
        <w:t>:</w:t>
      </w:r>
    </w:p>
    <w:p w14:paraId="5B1E4D1A" w14:textId="77777777" w:rsidR="00BF37F4" w:rsidRPr="00920D13" w:rsidRDefault="00BF37F4" w:rsidP="00BF37F4">
      <w:pPr>
        <w:pStyle w:val="Quote"/>
        <w:rPr>
          <w:rFonts w:asciiTheme="minorHAnsi" w:hAnsiTheme="minorHAnsi" w:cstheme="minorHAnsi"/>
        </w:rPr>
      </w:pPr>
      <w:r w:rsidRPr="00920D13">
        <w:rPr>
          <w:rFonts w:asciiTheme="minorHAnsi" w:hAnsiTheme="minorHAnsi" w:cstheme="minorHAnsi"/>
        </w:rPr>
        <w:lastRenderedPageBreak/>
        <w:t>“</w:t>
      </w:r>
      <w:r w:rsidRPr="00920D13">
        <w:rPr>
          <w:rFonts w:asciiTheme="minorHAnsi" w:hAnsiTheme="minorHAnsi" w:cstheme="minorHAnsi"/>
          <w:b/>
          <w:bCs/>
        </w:rPr>
        <w:t>23. OPERATION AND MAINTENANCE EXPENSES</w:t>
      </w:r>
    </w:p>
    <w:p w14:paraId="3480C27A" w14:textId="77777777" w:rsidR="00BF37F4" w:rsidRPr="00920D13" w:rsidRDefault="00BF37F4" w:rsidP="009245D0">
      <w:pPr>
        <w:pStyle w:val="Quote"/>
        <w:numPr>
          <w:ilvl w:val="0"/>
          <w:numId w:val="13"/>
        </w:numPr>
        <w:rPr>
          <w:rFonts w:asciiTheme="minorHAnsi" w:hAnsiTheme="minorHAnsi" w:cstheme="minorHAnsi"/>
        </w:rPr>
      </w:pPr>
      <w:r w:rsidRPr="00920D13">
        <w:rPr>
          <w:rFonts w:asciiTheme="minorHAnsi" w:hAnsiTheme="minorHAnsi" w:cstheme="minorHAnsi"/>
        </w:rPr>
        <w:t>Normative Operation and Maintenance expenses in terms of Regulation 4(3) and Regulation 92 of the DERC (Terms and Conditions for Determination of Tariff) Regulations, 2017 for the Distribution Licensees shall be as follows:</w:t>
      </w:r>
    </w:p>
    <w:p w14:paraId="4AB1889A" w14:textId="77777777" w:rsidR="00E73258" w:rsidRPr="00920D13" w:rsidRDefault="00E73258" w:rsidP="00E73258">
      <w:pPr>
        <w:ind w:left="1224"/>
      </w:pPr>
      <w:r w:rsidRPr="00920D13">
        <w:t>……</w:t>
      </w:r>
    </w:p>
    <w:p w14:paraId="17D26453" w14:textId="77777777" w:rsidR="00BF37F4" w:rsidRPr="00920D13" w:rsidRDefault="00BF37F4" w:rsidP="00570B50">
      <w:pPr>
        <w:ind w:left="1440"/>
        <w:jc w:val="center"/>
        <w:rPr>
          <w:rFonts w:asciiTheme="minorHAnsi" w:hAnsiTheme="minorHAnsi" w:cstheme="minorHAnsi"/>
          <w:i/>
          <w:szCs w:val="24"/>
        </w:rPr>
      </w:pPr>
      <w:r w:rsidRPr="00920D13">
        <w:rPr>
          <w:rFonts w:asciiTheme="minorHAnsi" w:hAnsiTheme="minorHAnsi" w:cstheme="minorHAnsi"/>
          <w:b/>
          <w:bCs/>
          <w:i/>
          <w:szCs w:val="24"/>
        </w:rPr>
        <w:t>Table 9: O&amp;M Expenses for BYPL for the Control Period</w:t>
      </w:r>
    </w:p>
    <w:tbl>
      <w:tblPr>
        <w:tblW w:w="7468"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007"/>
        <w:gridCol w:w="1077"/>
        <w:gridCol w:w="1077"/>
        <w:gridCol w:w="1314"/>
      </w:tblGrid>
      <w:tr w:rsidR="00E73258" w:rsidRPr="00920D13" w14:paraId="6B83A70A" w14:textId="77777777" w:rsidTr="00E73258">
        <w:trPr>
          <w:trHeight w:val="313"/>
          <w:tblHeader/>
        </w:trPr>
        <w:tc>
          <w:tcPr>
            <w:tcW w:w="0" w:type="auto"/>
            <w:shd w:val="clear" w:color="auto" w:fill="auto"/>
            <w:noWrap/>
            <w:vAlign w:val="center"/>
            <w:hideMark/>
          </w:tcPr>
          <w:p w14:paraId="7D5F7899" w14:textId="77777777" w:rsidR="00E73258" w:rsidRPr="00920D13" w:rsidRDefault="00E73258" w:rsidP="00E73258">
            <w:pPr>
              <w:pStyle w:val="TableParagraph"/>
              <w:kinsoku w:val="0"/>
              <w:overflowPunct w:val="0"/>
              <w:spacing w:line="253" w:lineRule="exact"/>
              <w:rPr>
                <w:rFonts w:asciiTheme="minorHAnsi" w:hAnsiTheme="minorHAnsi" w:cstheme="minorHAnsi"/>
                <w:b/>
                <w:bCs/>
                <w:i/>
                <w:sz w:val="24"/>
                <w:szCs w:val="24"/>
              </w:rPr>
            </w:pPr>
            <w:r w:rsidRPr="00920D13">
              <w:rPr>
                <w:rFonts w:asciiTheme="minorHAnsi" w:hAnsiTheme="minorHAnsi" w:cstheme="minorHAnsi"/>
                <w:b/>
                <w:bCs/>
                <w:i/>
                <w:sz w:val="24"/>
                <w:szCs w:val="24"/>
              </w:rPr>
              <w:t>Particulars</w:t>
            </w:r>
          </w:p>
        </w:tc>
        <w:tc>
          <w:tcPr>
            <w:tcW w:w="0" w:type="auto"/>
            <w:shd w:val="clear" w:color="auto" w:fill="auto"/>
            <w:noWrap/>
            <w:vAlign w:val="center"/>
            <w:hideMark/>
          </w:tcPr>
          <w:p w14:paraId="52A28B7A" w14:textId="77777777" w:rsidR="00E73258" w:rsidRPr="00920D13" w:rsidRDefault="00E73258" w:rsidP="00E73258">
            <w:pPr>
              <w:pStyle w:val="TableParagraph"/>
              <w:kinsoku w:val="0"/>
              <w:overflowPunct w:val="0"/>
              <w:spacing w:line="253" w:lineRule="exact"/>
              <w:rPr>
                <w:rFonts w:asciiTheme="minorHAnsi" w:hAnsiTheme="minorHAnsi" w:cstheme="minorHAnsi"/>
                <w:b/>
                <w:bCs/>
                <w:i/>
                <w:sz w:val="24"/>
                <w:szCs w:val="24"/>
              </w:rPr>
            </w:pPr>
            <w:r w:rsidRPr="00920D13">
              <w:rPr>
                <w:rFonts w:asciiTheme="minorHAnsi" w:hAnsiTheme="minorHAnsi" w:cstheme="minorHAnsi"/>
                <w:b/>
                <w:bCs/>
                <w:i/>
                <w:sz w:val="24"/>
                <w:szCs w:val="24"/>
              </w:rPr>
              <w:t>Unit</w:t>
            </w:r>
          </w:p>
        </w:tc>
        <w:tc>
          <w:tcPr>
            <w:tcW w:w="0" w:type="auto"/>
            <w:shd w:val="clear" w:color="auto" w:fill="auto"/>
            <w:noWrap/>
            <w:vAlign w:val="center"/>
            <w:hideMark/>
          </w:tcPr>
          <w:p w14:paraId="40CDB7F0" w14:textId="77777777" w:rsidR="00E73258" w:rsidRPr="00920D13" w:rsidRDefault="00E73258" w:rsidP="00E73258">
            <w:pPr>
              <w:pStyle w:val="TableParagraph"/>
              <w:kinsoku w:val="0"/>
              <w:overflowPunct w:val="0"/>
              <w:spacing w:line="253" w:lineRule="exact"/>
              <w:rPr>
                <w:rFonts w:asciiTheme="minorHAnsi" w:hAnsiTheme="minorHAnsi" w:cstheme="minorHAnsi"/>
                <w:b/>
                <w:bCs/>
                <w:i/>
                <w:sz w:val="24"/>
                <w:szCs w:val="24"/>
              </w:rPr>
            </w:pPr>
            <w:r w:rsidRPr="00920D13">
              <w:rPr>
                <w:rFonts w:asciiTheme="minorHAnsi" w:hAnsiTheme="minorHAnsi" w:cstheme="minorHAnsi"/>
                <w:b/>
                <w:bCs/>
                <w:i/>
                <w:sz w:val="24"/>
                <w:szCs w:val="24"/>
              </w:rPr>
              <w:t>2020-21</w:t>
            </w:r>
          </w:p>
        </w:tc>
        <w:tc>
          <w:tcPr>
            <w:tcW w:w="0" w:type="auto"/>
            <w:shd w:val="clear" w:color="auto" w:fill="auto"/>
            <w:noWrap/>
            <w:vAlign w:val="center"/>
            <w:hideMark/>
          </w:tcPr>
          <w:p w14:paraId="2F164C41" w14:textId="77777777" w:rsidR="00E73258" w:rsidRPr="00920D13" w:rsidRDefault="00E73258" w:rsidP="00E73258">
            <w:pPr>
              <w:pStyle w:val="TableParagraph"/>
              <w:kinsoku w:val="0"/>
              <w:overflowPunct w:val="0"/>
              <w:spacing w:line="253" w:lineRule="exact"/>
              <w:rPr>
                <w:rFonts w:asciiTheme="minorHAnsi" w:hAnsiTheme="minorHAnsi" w:cstheme="minorHAnsi"/>
                <w:b/>
                <w:bCs/>
                <w:i/>
                <w:sz w:val="24"/>
                <w:szCs w:val="24"/>
              </w:rPr>
            </w:pPr>
            <w:r w:rsidRPr="00920D13">
              <w:rPr>
                <w:rFonts w:asciiTheme="minorHAnsi" w:hAnsiTheme="minorHAnsi" w:cstheme="minorHAnsi"/>
                <w:b/>
                <w:bCs/>
                <w:i/>
                <w:sz w:val="24"/>
                <w:szCs w:val="24"/>
              </w:rPr>
              <w:t>2021-22</w:t>
            </w:r>
          </w:p>
        </w:tc>
        <w:tc>
          <w:tcPr>
            <w:tcW w:w="0" w:type="auto"/>
            <w:shd w:val="clear" w:color="auto" w:fill="auto"/>
            <w:noWrap/>
            <w:vAlign w:val="center"/>
            <w:hideMark/>
          </w:tcPr>
          <w:p w14:paraId="057819D5" w14:textId="77777777" w:rsidR="00E73258" w:rsidRPr="00920D13" w:rsidRDefault="00E73258" w:rsidP="00E73258">
            <w:pPr>
              <w:pStyle w:val="TableParagraph"/>
              <w:kinsoku w:val="0"/>
              <w:overflowPunct w:val="0"/>
              <w:spacing w:line="253" w:lineRule="exact"/>
              <w:ind w:right="224"/>
              <w:rPr>
                <w:rFonts w:asciiTheme="minorHAnsi" w:hAnsiTheme="minorHAnsi" w:cstheme="minorHAnsi"/>
                <w:b/>
                <w:bCs/>
                <w:i/>
                <w:sz w:val="24"/>
                <w:szCs w:val="24"/>
              </w:rPr>
            </w:pPr>
            <w:r w:rsidRPr="00920D13">
              <w:rPr>
                <w:rFonts w:asciiTheme="minorHAnsi" w:hAnsiTheme="minorHAnsi" w:cstheme="minorHAnsi"/>
                <w:b/>
                <w:bCs/>
                <w:i/>
                <w:sz w:val="24"/>
                <w:szCs w:val="24"/>
              </w:rPr>
              <w:t>2022-23</w:t>
            </w:r>
          </w:p>
        </w:tc>
      </w:tr>
      <w:tr w:rsidR="00E73258" w:rsidRPr="00920D13" w14:paraId="725D0596" w14:textId="77777777" w:rsidTr="00E73258">
        <w:trPr>
          <w:trHeight w:val="313"/>
        </w:trPr>
        <w:tc>
          <w:tcPr>
            <w:tcW w:w="0" w:type="auto"/>
            <w:shd w:val="clear" w:color="auto" w:fill="auto"/>
            <w:noWrap/>
            <w:hideMark/>
          </w:tcPr>
          <w:p w14:paraId="34AC2059" w14:textId="77777777" w:rsidR="00E73258" w:rsidRPr="00920D13" w:rsidRDefault="00E73258" w:rsidP="00E73258">
            <w:pPr>
              <w:pStyle w:val="TableParagraph"/>
              <w:kinsoku w:val="0"/>
              <w:overflowPunct w:val="0"/>
              <w:spacing w:line="258" w:lineRule="exact"/>
              <w:ind w:left="4"/>
              <w:jc w:val="left"/>
              <w:rPr>
                <w:rFonts w:asciiTheme="minorHAnsi" w:hAnsiTheme="minorHAnsi" w:cstheme="minorHAnsi"/>
                <w:i/>
                <w:sz w:val="24"/>
              </w:rPr>
            </w:pPr>
            <w:r w:rsidRPr="00920D13">
              <w:rPr>
                <w:rFonts w:asciiTheme="minorHAnsi" w:hAnsiTheme="minorHAnsi" w:cstheme="minorHAnsi"/>
                <w:i/>
                <w:sz w:val="24"/>
              </w:rPr>
              <w:t>66</w:t>
            </w:r>
            <w:r w:rsidRPr="00920D13">
              <w:rPr>
                <w:rFonts w:asciiTheme="minorHAnsi" w:hAnsiTheme="minorHAnsi" w:cstheme="minorHAnsi"/>
                <w:i/>
                <w:spacing w:val="-9"/>
                <w:sz w:val="24"/>
              </w:rPr>
              <w:t xml:space="preserve"> </w:t>
            </w:r>
            <w:r w:rsidRPr="00920D13">
              <w:rPr>
                <w:rFonts w:asciiTheme="minorHAnsi" w:hAnsiTheme="minorHAnsi" w:cstheme="minorHAnsi"/>
                <w:i/>
                <w:sz w:val="24"/>
              </w:rPr>
              <w:t>kV</w:t>
            </w:r>
            <w:r w:rsidRPr="00920D13">
              <w:rPr>
                <w:rFonts w:asciiTheme="minorHAnsi" w:hAnsiTheme="minorHAnsi" w:cstheme="minorHAnsi"/>
                <w:i/>
                <w:spacing w:val="-8"/>
                <w:sz w:val="24"/>
              </w:rPr>
              <w:t xml:space="preserve"> </w:t>
            </w:r>
            <w:r w:rsidRPr="00920D13">
              <w:rPr>
                <w:rFonts w:asciiTheme="minorHAnsi" w:hAnsiTheme="minorHAnsi" w:cstheme="minorHAnsi"/>
                <w:i/>
                <w:sz w:val="24"/>
              </w:rPr>
              <w:t>Line</w:t>
            </w:r>
          </w:p>
        </w:tc>
        <w:tc>
          <w:tcPr>
            <w:tcW w:w="0" w:type="auto"/>
            <w:shd w:val="clear" w:color="auto" w:fill="auto"/>
            <w:noWrap/>
            <w:hideMark/>
          </w:tcPr>
          <w:p w14:paraId="4A61B798" w14:textId="0FAB3886" w:rsidR="00E73258" w:rsidRPr="00920D13" w:rsidRDefault="00E73258" w:rsidP="00E73258">
            <w:pPr>
              <w:pStyle w:val="TableParagraph"/>
              <w:kinsoku w:val="0"/>
              <w:overflowPunct w:val="0"/>
              <w:spacing w:line="258" w:lineRule="exact"/>
              <w:ind w:left="556" w:hanging="480"/>
              <w:jc w:val="left"/>
              <w:rPr>
                <w:rFonts w:asciiTheme="minorHAnsi" w:hAnsiTheme="minorHAnsi" w:cstheme="minorHAnsi"/>
                <w:i/>
                <w:sz w:val="24"/>
              </w:rPr>
            </w:pPr>
            <w:r w:rsidRPr="00920D13">
              <w:rPr>
                <w:rFonts w:asciiTheme="minorHAnsi" w:hAnsiTheme="minorHAnsi" w:cstheme="minorHAnsi"/>
                <w:i/>
                <w:sz w:val="24"/>
              </w:rPr>
              <w:t>Rs.</w:t>
            </w:r>
            <w:r w:rsidRPr="00920D13">
              <w:rPr>
                <w:rFonts w:asciiTheme="minorHAnsi" w:hAnsiTheme="minorHAnsi" w:cstheme="minorHAnsi"/>
                <w:i/>
                <w:spacing w:val="-3"/>
                <w:sz w:val="24"/>
              </w:rPr>
              <w:t xml:space="preserve"> </w:t>
            </w:r>
            <w:r w:rsidRPr="00920D13">
              <w:rPr>
                <w:rFonts w:asciiTheme="minorHAnsi" w:hAnsiTheme="minorHAnsi" w:cstheme="minorHAnsi"/>
                <w:i/>
                <w:sz w:val="24"/>
              </w:rPr>
              <w:t>Lakh/ckt.</w:t>
            </w:r>
            <w:r w:rsidRPr="00920D13">
              <w:rPr>
                <w:rFonts w:asciiTheme="minorHAnsi" w:hAnsiTheme="minorHAnsi" w:cstheme="minorHAnsi"/>
                <w:i/>
                <w:spacing w:val="-8"/>
                <w:sz w:val="24"/>
              </w:rPr>
              <w:t xml:space="preserve"> </w:t>
            </w:r>
            <w:r w:rsidR="00EA1ED6" w:rsidRPr="00920D13">
              <w:rPr>
                <w:rFonts w:asciiTheme="minorHAnsi" w:hAnsiTheme="minorHAnsi" w:cstheme="minorHAnsi"/>
                <w:i/>
                <w:sz w:val="24"/>
              </w:rPr>
              <w:t>K</w:t>
            </w:r>
            <w:r w:rsidRPr="00920D13">
              <w:rPr>
                <w:rFonts w:asciiTheme="minorHAnsi" w:hAnsiTheme="minorHAnsi" w:cstheme="minorHAnsi"/>
                <w:i/>
                <w:sz w:val="24"/>
              </w:rPr>
              <w:t>m</w:t>
            </w:r>
          </w:p>
        </w:tc>
        <w:tc>
          <w:tcPr>
            <w:tcW w:w="0" w:type="auto"/>
            <w:shd w:val="clear" w:color="auto" w:fill="auto"/>
            <w:noWrap/>
            <w:vAlign w:val="center"/>
            <w:hideMark/>
          </w:tcPr>
          <w:p w14:paraId="21CD2414" w14:textId="77777777" w:rsidR="00E73258" w:rsidRPr="00920D13" w:rsidRDefault="00E73258" w:rsidP="00E73258">
            <w:pPr>
              <w:pStyle w:val="TableParagraph"/>
              <w:kinsoku w:val="0"/>
              <w:overflowPunct w:val="0"/>
              <w:spacing w:before="4" w:line="254" w:lineRule="exact"/>
              <w:ind w:right="193"/>
              <w:rPr>
                <w:rFonts w:asciiTheme="minorHAnsi" w:hAnsiTheme="minorHAnsi" w:cstheme="minorHAnsi"/>
                <w:i/>
                <w:sz w:val="24"/>
              </w:rPr>
            </w:pPr>
            <w:r w:rsidRPr="00920D13">
              <w:rPr>
                <w:rFonts w:asciiTheme="minorHAnsi" w:hAnsiTheme="minorHAnsi" w:cstheme="minorHAnsi"/>
                <w:i/>
                <w:sz w:val="24"/>
              </w:rPr>
              <w:t>4.857</w:t>
            </w:r>
          </w:p>
        </w:tc>
        <w:tc>
          <w:tcPr>
            <w:tcW w:w="0" w:type="auto"/>
            <w:shd w:val="clear" w:color="auto" w:fill="auto"/>
            <w:noWrap/>
            <w:vAlign w:val="center"/>
            <w:hideMark/>
          </w:tcPr>
          <w:p w14:paraId="55EDCF48" w14:textId="77777777" w:rsidR="00E73258" w:rsidRPr="00920D13" w:rsidRDefault="00E73258" w:rsidP="00E73258">
            <w:pPr>
              <w:pStyle w:val="TableParagraph"/>
              <w:kinsoku w:val="0"/>
              <w:overflowPunct w:val="0"/>
              <w:spacing w:before="4" w:line="254" w:lineRule="exact"/>
              <w:ind w:right="194"/>
              <w:rPr>
                <w:rFonts w:asciiTheme="minorHAnsi" w:hAnsiTheme="minorHAnsi" w:cstheme="minorHAnsi"/>
                <w:b/>
                <w:i/>
                <w:sz w:val="24"/>
              </w:rPr>
            </w:pPr>
            <w:r w:rsidRPr="00920D13">
              <w:rPr>
                <w:rFonts w:asciiTheme="minorHAnsi" w:hAnsiTheme="minorHAnsi" w:cstheme="minorHAnsi"/>
                <w:b/>
                <w:i/>
                <w:sz w:val="24"/>
              </w:rPr>
              <w:t>5.043</w:t>
            </w:r>
          </w:p>
        </w:tc>
        <w:tc>
          <w:tcPr>
            <w:tcW w:w="0" w:type="auto"/>
            <w:shd w:val="clear" w:color="auto" w:fill="auto"/>
            <w:noWrap/>
            <w:vAlign w:val="center"/>
            <w:hideMark/>
          </w:tcPr>
          <w:p w14:paraId="1F35E9F4" w14:textId="77777777" w:rsidR="00E73258" w:rsidRPr="00920D13" w:rsidRDefault="00E73258" w:rsidP="00E73258">
            <w:pPr>
              <w:pStyle w:val="TableParagraph"/>
              <w:kinsoku w:val="0"/>
              <w:overflowPunct w:val="0"/>
              <w:spacing w:before="4" w:line="254" w:lineRule="exact"/>
              <w:ind w:right="194"/>
              <w:rPr>
                <w:rFonts w:asciiTheme="minorHAnsi" w:hAnsiTheme="minorHAnsi" w:cstheme="minorHAnsi"/>
                <w:i/>
                <w:sz w:val="24"/>
              </w:rPr>
            </w:pPr>
            <w:r w:rsidRPr="00920D13">
              <w:rPr>
                <w:rFonts w:asciiTheme="minorHAnsi" w:hAnsiTheme="minorHAnsi" w:cstheme="minorHAnsi"/>
                <w:i/>
                <w:sz w:val="24"/>
              </w:rPr>
              <w:t>5.236</w:t>
            </w:r>
          </w:p>
        </w:tc>
      </w:tr>
      <w:tr w:rsidR="00E73258" w:rsidRPr="00920D13" w14:paraId="0A85CFB4" w14:textId="77777777" w:rsidTr="00E73258">
        <w:trPr>
          <w:trHeight w:val="313"/>
        </w:trPr>
        <w:tc>
          <w:tcPr>
            <w:tcW w:w="0" w:type="auto"/>
            <w:shd w:val="clear" w:color="auto" w:fill="auto"/>
            <w:noWrap/>
            <w:hideMark/>
          </w:tcPr>
          <w:p w14:paraId="75AC446C" w14:textId="77777777" w:rsidR="00E73258" w:rsidRPr="00920D13" w:rsidRDefault="00E73258" w:rsidP="00E73258">
            <w:pPr>
              <w:pStyle w:val="TableParagraph"/>
              <w:kinsoku w:val="0"/>
              <w:overflowPunct w:val="0"/>
              <w:ind w:left="4"/>
              <w:jc w:val="left"/>
              <w:rPr>
                <w:rFonts w:asciiTheme="minorHAnsi" w:hAnsiTheme="minorHAnsi" w:cstheme="minorHAnsi"/>
                <w:i/>
                <w:sz w:val="24"/>
              </w:rPr>
            </w:pPr>
            <w:r w:rsidRPr="00920D13">
              <w:rPr>
                <w:rFonts w:asciiTheme="minorHAnsi" w:hAnsiTheme="minorHAnsi" w:cstheme="minorHAnsi"/>
                <w:i/>
                <w:sz w:val="24"/>
              </w:rPr>
              <w:t>33</w:t>
            </w:r>
            <w:r w:rsidRPr="00920D13">
              <w:rPr>
                <w:rFonts w:asciiTheme="minorHAnsi" w:hAnsiTheme="minorHAnsi" w:cstheme="minorHAnsi"/>
                <w:i/>
                <w:spacing w:val="-9"/>
                <w:sz w:val="24"/>
              </w:rPr>
              <w:t xml:space="preserve"> </w:t>
            </w:r>
            <w:r w:rsidRPr="00920D13">
              <w:rPr>
                <w:rFonts w:asciiTheme="minorHAnsi" w:hAnsiTheme="minorHAnsi" w:cstheme="minorHAnsi"/>
                <w:i/>
                <w:sz w:val="24"/>
              </w:rPr>
              <w:t>kV</w:t>
            </w:r>
            <w:r w:rsidRPr="00920D13">
              <w:rPr>
                <w:rFonts w:asciiTheme="minorHAnsi" w:hAnsiTheme="minorHAnsi" w:cstheme="minorHAnsi"/>
                <w:i/>
                <w:spacing w:val="-8"/>
                <w:sz w:val="24"/>
              </w:rPr>
              <w:t xml:space="preserve"> </w:t>
            </w:r>
            <w:r w:rsidRPr="00920D13">
              <w:rPr>
                <w:rFonts w:asciiTheme="minorHAnsi" w:hAnsiTheme="minorHAnsi" w:cstheme="minorHAnsi"/>
                <w:i/>
                <w:sz w:val="24"/>
              </w:rPr>
              <w:t>Line</w:t>
            </w:r>
          </w:p>
        </w:tc>
        <w:tc>
          <w:tcPr>
            <w:tcW w:w="0" w:type="auto"/>
            <w:shd w:val="clear" w:color="auto" w:fill="auto"/>
            <w:noWrap/>
            <w:hideMark/>
          </w:tcPr>
          <w:p w14:paraId="6CC9EA07" w14:textId="5235E768" w:rsidR="00E73258" w:rsidRPr="00920D13" w:rsidRDefault="00E73258" w:rsidP="00E73258">
            <w:pPr>
              <w:pStyle w:val="TableParagraph"/>
              <w:kinsoku w:val="0"/>
              <w:overflowPunct w:val="0"/>
              <w:ind w:left="556" w:hanging="480"/>
              <w:jc w:val="left"/>
              <w:rPr>
                <w:rFonts w:asciiTheme="minorHAnsi" w:hAnsiTheme="minorHAnsi" w:cstheme="minorHAnsi"/>
                <w:i/>
                <w:sz w:val="24"/>
              </w:rPr>
            </w:pPr>
            <w:r w:rsidRPr="00920D13">
              <w:rPr>
                <w:rFonts w:asciiTheme="minorHAnsi" w:hAnsiTheme="minorHAnsi" w:cstheme="minorHAnsi"/>
                <w:i/>
                <w:sz w:val="24"/>
              </w:rPr>
              <w:t>Rs.</w:t>
            </w:r>
            <w:r w:rsidRPr="00920D13">
              <w:rPr>
                <w:rFonts w:asciiTheme="minorHAnsi" w:hAnsiTheme="minorHAnsi" w:cstheme="minorHAnsi"/>
                <w:i/>
                <w:spacing w:val="-3"/>
                <w:sz w:val="24"/>
              </w:rPr>
              <w:t xml:space="preserve"> </w:t>
            </w:r>
            <w:r w:rsidRPr="00920D13">
              <w:rPr>
                <w:rFonts w:asciiTheme="minorHAnsi" w:hAnsiTheme="minorHAnsi" w:cstheme="minorHAnsi"/>
                <w:i/>
                <w:sz w:val="24"/>
              </w:rPr>
              <w:t>Lakh/ckt.</w:t>
            </w:r>
            <w:r w:rsidRPr="00920D13">
              <w:rPr>
                <w:rFonts w:asciiTheme="minorHAnsi" w:hAnsiTheme="minorHAnsi" w:cstheme="minorHAnsi"/>
                <w:i/>
                <w:spacing w:val="-7"/>
                <w:sz w:val="24"/>
              </w:rPr>
              <w:t xml:space="preserve"> </w:t>
            </w:r>
            <w:r w:rsidR="00EA1ED6" w:rsidRPr="00920D13">
              <w:rPr>
                <w:rFonts w:asciiTheme="minorHAnsi" w:hAnsiTheme="minorHAnsi" w:cstheme="minorHAnsi"/>
                <w:i/>
                <w:sz w:val="24"/>
              </w:rPr>
              <w:t>K</w:t>
            </w:r>
            <w:r w:rsidRPr="00920D13">
              <w:rPr>
                <w:rFonts w:asciiTheme="minorHAnsi" w:hAnsiTheme="minorHAnsi" w:cstheme="minorHAnsi"/>
                <w:i/>
                <w:sz w:val="24"/>
              </w:rPr>
              <w:t>m</w:t>
            </w:r>
          </w:p>
        </w:tc>
        <w:tc>
          <w:tcPr>
            <w:tcW w:w="0" w:type="auto"/>
            <w:shd w:val="clear" w:color="auto" w:fill="auto"/>
            <w:noWrap/>
            <w:vAlign w:val="center"/>
            <w:hideMark/>
          </w:tcPr>
          <w:p w14:paraId="1924060E" w14:textId="77777777" w:rsidR="00E73258" w:rsidRPr="00920D13" w:rsidRDefault="00E73258" w:rsidP="00E73258">
            <w:pPr>
              <w:pStyle w:val="TableParagraph"/>
              <w:kinsoku w:val="0"/>
              <w:overflowPunct w:val="0"/>
              <w:ind w:right="193"/>
              <w:rPr>
                <w:rFonts w:asciiTheme="minorHAnsi" w:hAnsiTheme="minorHAnsi" w:cstheme="minorHAnsi"/>
                <w:i/>
                <w:sz w:val="24"/>
              </w:rPr>
            </w:pPr>
            <w:r w:rsidRPr="00920D13">
              <w:rPr>
                <w:rFonts w:asciiTheme="minorHAnsi" w:hAnsiTheme="minorHAnsi" w:cstheme="minorHAnsi"/>
                <w:i/>
                <w:sz w:val="24"/>
              </w:rPr>
              <w:t>4.857</w:t>
            </w:r>
          </w:p>
        </w:tc>
        <w:tc>
          <w:tcPr>
            <w:tcW w:w="0" w:type="auto"/>
            <w:shd w:val="clear" w:color="auto" w:fill="auto"/>
            <w:noWrap/>
            <w:vAlign w:val="center"/>
            <w:hideMark/>
          </w:tcPr>
          <w:p w14:paraId="16091623" w14:textId="77777777" w:rsidR="00E73258" w:rsidRPr="00920D13" w:rsidRDefault="00E73258" w:rsidP="00E73258">
            <w:pPr>
              <w:pStyle w:val="TableParagraph"/>
              <w:kinsoku w:val="0"/>
              <w:overflowPunct w:val="0"/>
              <w:ind w:right="194"/>
              <w:rPr>
                <w:rFonts w:asciiTheme="minorHAnsi" w:hAnsiTheme="minorHAnsi" w:cstheme="minorHAnsi"/>
                <w:b/>
                <w:i/>
                <w:sz w:val="24"/>
              </w:rPr>
            </w:pPr>
            <w:r w:rsidRPr="00920D13">
              <w:rPr>
                <w:rFonts w:asciiTheme="minorHAnsi" w:hAnsiTheme="minorHAnsi" w:cstheme="minorHAnsi"/>
                <w:b/>
                <w:i/>
                <w:sz w:val="24"/>
              </w:rPr>
              <w:t>5.043</w:t>
            </w:r>
          </w:p>
        </w:tc>
        <w:tc>
          <w:tcPr>
            <w:tcW w:w="0" w:type="auto"/>
            <w:shd w:val="clear" w:color="auto" w:fill="auto"/>
            <w:noWrap/>
            <w:vAlign w:val="center"/>
            <w:hideMark/>
          </w:tcPr>
          <w:p w14:paraId="75A30864" w14:textId="77777777" w:rsidR="00E73258" w:rsidRPr="00920D13" w:rsidRDefault="00E73258" w:rsidP="00E73258">
            <w:pPr>
              <w:pStyle w:val="TableParagraph"/>
              <w:kinsoku w:val="0"/>
              <w:overflowPunct w:val="0"/>
              <w:ind w:right="194"/>
              <w:rPr>
                <w:rFonts w:asciiTheme="minorHAnsi" w:hAnsiTheme="minorHAnsi" w:cstheme="minorHAnsi"/>
                <w:i/>
                <w:sz w:val="24"/>
              </w:rPr>
            </w:pPr>
            <w:r w:rsidRPr="00920D13">
              <w:rPr>
                <w:rFonts w:asciiTheme="minorHAnsi" w:hAnsiTheme="minorHAnsi" w:cstheme="minorHAnsi"/>
                <w:i/>
                <w:sz w:val="24"/>
              </w:rPr>
              <w:t>5.236</w:t>
            </w:r>
          </w:p>
        </w:tc>
      </w:tr>
      <w:tr w:rsidR="00E73258" w:rsidRPr="00920D13" w14:paraId="371A7192" w14:textId="77777777" w:rsidTr="00E73258">
        <w:trPr>
          <w:trHeight w:val="313"/>
        </w:trPr>
        <w:tc>
          <w:tcPr>
            <w:tcW w:w="0" w:type="auto"/>
            <w:shd w:val="clear" w:color="auto" w:fill="auto"/>
            <w:noWrap/>
            <w:hideMark/>
          </w:tcPr>
          <w:p w14:paraId="4A7DEB1B" w14:textId="77777777" w:rsidR="00E73258" w:rsidRPr="00920D13" w:rsidRDefault="00E73258" w:rsidP="00E73258">
            <w:pPr>
              <w:pStyle w:val="TableParagraph"/>
              <w:kinsoku w:val="0"/>
              <w:overflowPunct w:val="0"/>
              <w:spacing w:line="249" w:lineRule="exact"/>
              <w:ind w:left="4"/>
              <w:jc w:val="left"/>
              <w:rPr>
                <w:rFonts w:asciiTheme="minorHAnsi" w:hAnsiTheme="minorHAnsi" w:cstheme="minorHAnsi"/>
                <w:i/>
                <w:sz w:val="24"/>
              </w:rPr>
            </w:pPr>
            <w:r w:rsidRPr="00920D13">
              <w:rPr>
                <w:rFonts w:asciiTheme="minorHAnsi" w:hAnsiTheme="minorHAnsi" w:cstheme="minorHAnsi"/>
                <w:i/>
                <w:sz w:val="24"/>
              </w:rPr>
              <w:t>11kV</w:t>
            </w:r>
            <w:r w:rsidRPr="00920D13">
              <w:rPr>
                <w:rFonts w:asciiTheme="minorHAnsi" w:hAnsiTheme="minorHAnsi" w:cstheme="minorHAnsi"/>
                <w:i/>
                <w:spacing w:val="-9"/>
                <w:sz w:val="24"/>
              </w:rPr>
              <w:t xml:space="preserve"> </w:t>
            </w:r>
            <w:r w:rsidRPr="00920D13">
              <w:rPr>
                <w:rFonts w:asciiTheme="minorHAnsi" w:hAnsiTheme="minorHAnsi" w:cstheme="minorHAnsi"/>
                <w:i/>
                <w:sz w:val="24"/>
              </w:rPr>
              <w:t>Line</w:t>
            </w:r>
          </w:p>
        </w:tc>
        <w:tc>
          <w:tcPr>
            <w:tcW w:w="0" w:type="auto"/>
            <w:shd w:val="clear" w:color="auto" w:fill="auto"/>
            <w:noWrap/>
            <w:hideMark/>
          </w:tcPr>
          <w:p w14:paraId="5BB145EC" w14:textId="61BE6A2B" w:rsidR="00E73258" w:rsidRPr="00920D13" w:rsidRDefault="00E73258" w:rsidP="00E73258">
            <w:pPr>
              <w:pStyle w:val="TableParagraph"/>
              <w:kinsoku w:val="0"/>
              <w:overflowPunct w:val="0"/>
              <w:spacing w:line="249" w:lineRule="exact"/>
              <w:ind w:left="556" w:hanging="480"/>
              <w:jc w:val="left"/>
              <w:rPr>
                <w:rFonts w:asciiTheme="minorHAnsi" w:hAnsiTheme="minorHAnsi" w:cstheme="minorHAnsi"/>
                <w:i/>
                <w:sz w:val="24"/>
              </w:rPr>
            </w:pPr>
            <w:r w:rsidRPr="00920D13">
              <w:rPr>
                <w:rFonts w:asciiTheme="minorHAnsi" w:hAnsiTheme="minorHAnsi" w:cstheme="minorHAnsi"/>
                <w:i/>
                <w:sz w:val="24"/>
              </w:rPr>
              <w:t>Rs.</w:t>
            </w:r>
            <w:r w:rsidRPr="00920D13">
              <w:rPr>
                <w:rFonts w:asciiTheme="minorHAnsi" w:hAnsiTheme="minorHAnsi" w:cstheme="minorHAnsi"/>
                <w:i/>
                <w:spacing w:val="-3"/>
                <w:sz w:val="24"/>
              </w:rPr>
              <w:t xml:space="preserve"> </w:t>
            </w:r>
            <w:r w:rsidRPr="00920D13">
              <w:rPr>
                <w:rFonts w:asciiTheme="minorHAnsi" w:hAnsiTheme="minorHAnsi" w:cstheme="minorHAnsi"/>
                <w:i/>
                <w:sz w:val="24"/>
              </w:rPr>
              <w:t>Lakh/ckt.</w:t>
            </w:r>
            <w:r w:rsidRPr="00920D13">
              <w:rPr>
                <w:rFonts w:asciiTheme="minorHAnsi" w:hAnsiTheme="minorHAnsi" w:cstheme="minorHAnsi"/>
                <w:i/>
                <w:spacing w:val="-7"/>
                <w:sz w:val="24"/>
              </w:rPr>
              <w:t xml:space="preserve"> </w:t>
            </w:r>
            <w:r w:rsidR="00EA1ED6" w:rsidRPr="00920D13">
              <w:rPr>
                <w:rFonts w:asciiTheme="minorHAnsi" w:hAnsiTheme="minorHAnsi" w:cstheme="minorHAnsi"/>
                <w:i/>
                <w:sz w:val="24"/>
              </w:rPr>
              <w:t>K</w:t>
            </w:r>
            <w:r w:rsidRPr="00920D13">
              <w:rPr>
                <w:rFonts w:asciiTheme="minorHAnsi" w:hAnsiTheme="minorHAnsi" w:cstheme="minorHAnsi"/>
                <w:i/>
                <w:sz w:val="24"/>
              </w:rPr>
              <w:t>m</w:t>
            </w:r>
          </w:p>
        </w:tc>
        <w:tc>
          <w:tcPr>
            <w:tcW w:w="0" w:type="auto"/>
            <w:shd w:val="clear" w:color="auto" w:fill="auto"/>
            <w:noWrap/>
            <w:vAlign w:val="center"/>
            <w:hideMark/>
          </w:tcPr>
          <w:p w14:paraId="3AD443C7" w14:textId="77777777" w:rsidR="00E73258" w:rsidRPr="00920D13" w:rsidRDefault="00E73258" w:rsidP="00E73258">
            <w:pPr>
              <w:pStyle w:val="TableParagraph"/>
              <w:kinsoku w:val="0"/>
              <w:overflowPunct w:val="0"/>
              <w:spacing w:line="249" w:lineRule="exact"/>
              <w:ind w:right="193"/>
              <w:rPr>
                <w:rFonts w:asciiTheme="minorHAnsi" w:hAnsiTheme="minorHAnsi" w:cstheme="minorHAnsi"/>
                <w:i/>
                <w:sz w:val="24"/>
              </w:rPr>
            </w:pPr>
            <w:r w:rsidRPr="00920D13">
              <w:rPr>
                <w:rFonts w:asciiTheme="minorHAnsi" w:hAnsiTheme="minorHAnsi" w:cstheme="minorHAnsi"/>
                <w:i/>
                <w:sz w:val="24"/>
              </w:rPr>
              <w:t>2.036</w:t>
            </w:r>
          </w:p>
        </w:tc>
        <w:tc>
          <w:tcPr>
            <w:tcW w:w="0" w:type="auto"/>
            <w:shd w:val="clear" w:color="auto" w:fill="auto"/>
            <w:noWrap/>
            <w:vAlign w:val="center"/>
            <w:hideMark/>
          </w:tcPr>
          <w:p w14:paraId="7C390959" w14:textId="77777777" w:rsidR="00E73258" w:rsidRPr="00920D13" w:rsidRDefault="00E73258" w:rsidP="00E73258">
            <w:pPr>
              <w:pStyle w:val="TableParagraph"/>
              <w:kinsoku w:val="0"/>
              <w:overflowPunct w:val="0"/>
              <w:spacing w:line="249" w:lineRule="exact"/>
              <w:ind w:right="194"/>
              <w:rPr>
                <w:rFonts w:asciiTheme="minorHAnsi" w:hAnsiTheme="minorHAnsi" w:cstheme="minorHAnsi"/>
                <w:b/>
                <w:i/>
                <w:sz w:val="24"/>
              </w:rPr>
            </w:pPr>
            <w:r w:rsidRPr="00920D13">
              <w:rPr>
                <w:rFonts w:asciiTheme="minorHAnsi" w:hAnsiTheme="minorHAnsi" w:cstheme="minorHAnsi"/>
                <w:b/>
                <w:i/>
                <w:sz w:val="24"/>
              </w:rPr>
              <w:t>2.114</w:t>
            </w:r>
          </w:p>
        </w:tc>
        <w:tc>
          <w:tcPr>
            <w:tcW w:w="0" w:type="auto"/>
            <w:shd w:val="clear" w:color="auto" w:fill="auto"/>
            <w:noWrap/>
            <w:vAlign w:val="center"/>
            <w:hideMark/>
          </w:tcPr>
          <w:p w14:paraId="3328964A" w14:textId="77777777" w:rsidR="00E73258" w:rsidRPr="00920D13" w:rsidRDefault="00E73258" w:rsidP="00E73258">
            <w:pPr>
              <w:pStyle w:val="TableParagraph"/>
              <w:kinsoku w:val="0"/>
              <w:overflowPunct w:val="0"/>
              <w:spacing w:line="249" w:lineRule="exact"/>
              <w:ind w:right="194"/>
              <w:rPr>
                <w:rFonts w:asciiTheme="minorHAnsi" w:hAnsiTheme="minorHAnsi" w:cstheme="minorHAnsi"/>
                <w:i/>
                <w:sz w:val="24"/>
              </w:rPr>
            </w:pPr>
            <w:r w:rsidRPr="00920D13">
              <w:rPr>
                <w:rFonts w:asciiTheme="minorHAnsi" w:hAnsiTheme="minorHAnsi" w:cstheme="minorHAnsi"/>
                <w:i/>
                <w:sz w:val="24"/>
              </w:rPr>
              <w:t>2.195</w:t>
            </w:r>
          </w:p>
        </w:tc>
      </w:tr>
      <w:tr w:rsidR="00E73258" w:rsidRPr="00920D13" w14:paraId="3E928E0D" w14:textId="77777777" w:rsidTr="00E73258">
        <w:trPr>
          <w:trHeight w:val="313"/>
        </w:trPr>
        <w:tc>
          <w:tcPr>
            <w:tcW w:w="0" w:type="auto"/>
            <w:shd w:val="clear" w:color="auto" w:fill="auto"/>
            <w:noWrap/>
            <w:hideMark/>
          </w:tcPr>
          <w:p w14:paraId="0C83BBF8" w14:textId="77777777" w:rsidR="00E73258" w:rsidRPr="00920D13" w:rsidRDefault="00E73258" w:rsidP="00E73258">
            <w:pPr>
              <w:pStyle w:val="TableParagraph"/>
              <w:kinsoku w:val="0"/>
              <w:overflowPunct w:val="0"/>
              <w:ind w:left="4"/>
              <w:jc w:val="left"/>
              <w:rPr>
                <w:rFonts w:asciiTheme="minorHAnsi" w:hAnsiTheme="minorHAnsi" w:cstheme="minorHAnsi"/>
                <w:i/>
                <w:sz w:val="24"/>
              </w:rPr>
            </w:pPr>
            <w:r w:rsidRPr="00920D13">
              <w:rPr>
                <w:rFonts w:asciiTheme="minorHAnsi" w:hAnsiTheme="minorHAnsi" w:cstheme="minorHAnsi"/>
                <w:i/>
                <w:sz w:val="24"/>
              </w:rPr>
              <w:t>LT</w:t>
            </w:r>
            <w:r w:rsidRPr="00920D13">
              <w:rPr>
                <w:rFonts w:asciiTheme="minorHAnsi" w:hAnsiTheme="minorHAnsi" w:cstheme="minorHAnsi"/>
                <w:i/>
                <w:spacing w:val="-10"/>
                <w:sz w:val="24"/>
              </w:rPr>
              <w:t xml:space="preserve"> </w:t>
            </w:r>
            <w:r w:rsidRPr="00920D13">
              <w:rPr>
                <w:rFonts w:asciiTheme="minorHAnsi" w:hAnsiTheme="minorHAnsi" w:cstheme="minorHAnsi"/>
                <w:i/>
                <w:sz w:val="24"/>
              </w:rPr>
              <w:t>Line</w:t>
            </w:r>
            <w:r w:rsidRPr="00920D13">
              <w:rPr>
                <w:rFonts w:asciiTheme="minorHAnsi" w:hAnsiTheme="minorHAnsi" w:cstheme="minorHAnsi"/>
                <w:i/>
                <w:spacing w:val="-7"/>
                <w:sz w:val="24"/>
              </w:rPr>
              <w:t xml:space="preserve"> </w:t>
            </w:r>
            <w:r w:rsidRPr="00920D13">
              <w:rPr>
                <w:rFonts w:asciiTheme="minorHAnsi" w:hAnsiTheme="minorHAnsi" w:cstheme="minorHAnsi"/>
                <w:i/>
                <w:sz w:val="24"/>
              </w:rPr>
              <w:t>system</w:t>
            </w:r>
          </w:p>
        </w:tc>
        <w:tc>
          <w:tcPr>
            <w:tcW w:w="0" w:type="auto"/>
            <w:shd w:val="clear" w:color="auto" w:fill="auto"/>
            <w:noWrap/>
            <w:hideMark/>
          </w:tcPr>
          <w:p w14:paraId="34CEC8F9" w14:textId="3944DFAD" w:rsidR="00E73258" w:rsidRPr="00920D13" w:rsidRDefault="00E73258" w:rsidP="00E73258">
            <w:pPr>
              <w:pStyle w:val="TableParagraph"/>
              <w:kinsoku w:val="0"/>
              <w:overflowPunct w:val="0"/>
              <w:ind w:left="542" w:hanging="480"/>
              <w:jc w:val="left"/>
              <w:rPr>
                <w:rFonts w:asciiTheme="minorHAnsi" w:hAnsiTheme="minorHAnsi" w:cstheme="minorHAnsi"/>
                <w:i/>
                <w:sz w:val="24"/>
              </w:rPr>
            </w:pPr>
            <w:r w:rsidRPr="00920D13">
              <w:rPr>
                <w:rFonts w:asciiTheme="minorHAnsi" w:hAnsiTheme="minorHAnsi" w:cstheme="minorHAnsi"/>
                <w:i/>
                <w:sz w:val="24"/>
              </w:rPr>
              <w:t>Rs.</w:t>
            </w:r>
            <w:r w:rsidRPr="00920D13">
              <w:rPr>
                <w:rFonts w:asciiTheme="minorHAnsi" w:hAnsiTheme="minorHAnsi" w:cstheme="minorHAnsi"/>
                <w:i/>
                <w:spacing w:val="-3"/>
                <w:sz w:val="24"/>
              </w:rPr>
              <w:t xml:space="preserve"> </w:t>
            </w:r>
            <w:r w:rsidRPr="00920D13">
              <w:rPr>
                <w:rFonts w:asciiTheme="minorHAnsi" w:hAnsiTheme="minorHAnsi" w:cstheme="minorHAnsi"/>
                <w:i/>
                <w:sz w:val="24"/>
              </w:rPr>
              <w:t>Lakh/Ckt.</w:t>
            </w:r>
            <w:r w:rsidRPr="00920D13">
              <w:rPr>
                <w:rFonts w:asciiTheme="minorHAnsi" w:hAnsiTheme="minorHAnsi" w:cstheme="minorHAnsi"/>
                <w:i/>
                <w:spacing w:val="-7"/>
                <w:sz w:val="24"/>
              </w:rPr>
              <w:t xml:space="preserve"> </w:t>
            </w:r>
            <w:r w:rsidR="00EA1ED6" w:rsidRPr="00920D13">
              <w:rPr>
                <w:rFonts w:asciiTheme="minorHAnsi" w:hAnsiTheme="minorHAnsi" w:cstheme="minorHAnsi"/>
                <w:i/>
                <w:sz w:val="24"/>
              </w:rPr>
              <w:t>K</w:t>
            </w:r>
            <w:r w:rsidRPr="00920D13">
              <w:rPr>
                <w:rFonts w:asciiTheme="minorHAnsi" w:hAnsiTheme="minorHAnsi" w:cstheme="minorHAnsi"/>
                <w:i/>
                <w:sz w:val="24"/>
              </w:rPr>
              <w:t>m</w:t>
            </w:r>
          </w:p>
        </w:tc>
        <w:tc>
          <w:tcPr>
            <w:tcW w:w="0" w:type="auto"/>
            <w:shd w:val="clear" w:color="auto" w:fill="auto"/>
            <w:noWrap/>
            <w:vAlign w:val="center"/>
            <w:hideMark/>
          </w:tcPr>
          <w:p w14:paraId="7C00D4EA" w14:textId="77777777" w:rsidR="00E73258" w:rsidRPr="00920D13" w:rsidRDefault="00E73258" w:rsidP="00E73258">
            <w:pPr>
              <w:pStyle w:val="TableParagraph"/>
              <w:kinsoku w:val="0"/>
              <w:overflowPunct w:val="0"/>
              <w:ind w:right="193"/>
              <w:rPr>
                <w:rFonts w:asciiTheme="minorHAnsi" w:hAnsiTheme="minorHAnsi" w:cstheme="minorHAnsi"/>
                <w:i/>
                <w:sz w:val="24"/>
              </w:rPr>
            </w:pPr>
            <w:r w:rsidRPr="00920D13">
              <w:rPr>
                <w:rFonts w:asciiTheme="minorHAnsi" w:hAnsiTheme="minorHAnsi" w:cstheme="minorHAnsi"/>
                <w:i/>
                <w:sz w:val="24"/>
              </w:rPr>
              <w:t>9.173</w:t>
            </w:r>
          </w:p>
        </w:tc>
        <w:tc>
          <w:tcPr>
            <w:tcW w:w="0" w:type="auto"/>
            <w:shd w:val="clear" w:color="auto" w:fill="auto"/>
            <w:noWrap/>
            <w:vAlign w:val="center"/>
            <w:hideMark/>
          </w:tcPr>
          <w:p w14:paraId="46F51AC1" w14:textId="77777777" w:rsidR="00E73258" w:rsidRPr="00920D13" w:rsidRDefault="00E73258" w:rsidP="00E73258">
            <w:pPr>
              <w:pStyle w:val="TableParagraph"/>
              <w:kinsoku w:val="0"/>
              <w:overflowPunct w:val="0"/>
              <w:ind w:right="194"/>
              <w:rPr>
                <w:rFonts w:asciiTheme="minorHAnsi" w:hAnsiTheme="minorHAnsi" w:cstheme="minorHAnsi"/>
                <w:b/>
                <w:i/>
                <w:sz w:val="24"/>
              </w:rPr>
            </w:pPr>
            <w:r w:rsidRPr="00920D13">
              <w:rPr>
                <w:rFonts w:asciiTheme="minorHAnsi" w:hAnsiTheme="minorHAnsi" w:cstheme="minorHAnsi"/>
                <w:b/>
                <w:i/>
                <w:sz w:val="24"/>
              </w:rPr>
              <w:t>9.524</w:t>
            </w:r>
          </w:p>
        </w:tc>
        <w:tc>
          <w:tcPr>
            <w:tcW w:w="0" w:type="auto"/>
            <w:shd w:val="clear" w:color="auto" w:fill="auto"/>
            <w:noWrap/>
            <w:vAlign w:val="center"/>
            <w:hideMark/>
          </w:tcPr>
          <w:p w14:paraId="441040CB" w14:textId="77777777" w:rsidR="00E73258" w:rsidRPr="00920D13" w:rsidRDefault="00E73258" w:rsidP="00E73258">
            <w:pPr>
              <w:pStyle w:val="TableParagraph"/>
              <w:kinsoku w:val="0"/>
              <w:overflowPunct w:val="0"/>
              <w:ind w:right="194"/>
              <w:rPr>
                <w:rFonts w:asciiTheme="minorHAnsi" w:hAnsiTheme="minorHAnsi" w:cstheme="minorHAnsi"/>
                <w:i/>
                <w:sz w:val="24"/>
              </w:rPr>
            </w:pPr>
            <w:r w:rsidRPr="00920D13">
              <w:rPr>
                <w:rFonts w:asciiTheme="minorHAnsi" w:hAnsiTheme="minorHAnsi" w:cstheme="minorHAnsi"/>
                <w:i/>
                <w:sz w:val="24"/>
              </w:rPr>
              <w:t>9.890</w:t>
            </w:r>
          </w:p>
        </w:tc>
      </w:tr>
      <w:tr w:rsidR="00E73258" w:rsidRPr="00920D13" w14:paraId="17C2C55A" w14:textId="77777777" w:rsidTr="00E73258">
        <w:trPr>
          <w:trHeight w:val="313"/>
        </w:trPr>
        <w:tc>
          <w:tcPr>
            <w:tcW w:w="0" w:type="auto"/>
            <w:shd w:val="clear" w:color="auto" w:fill="auto"/>
            <w:noWrap/>
            <w:hideMark/>
          </w:tcPr>
          <w:p w14:paraId="17606E8E" w14:textId="77777777" w:rsidR="00E73258" w:rsidRPr="00920D13" w:rsidRDefault="00E73258" w:rsidP="00E73258">
            <w:pPr>
              <w:pStyle w:val="TableParagraph"/>
              <w:kinsoku w:val="0"/>
              <w:overflowPunct w:val="0"/>
              <w:ind w:left="4"/>
              <w:jc w:val="left"/>
              <w:rPr>
                <w:rFonts w:asciiTheme="minorHAnsi" w:hAnsiTheme="minorHAnsi" w:cstheme="minorHAnsi"/>
                <w:i/>
                <w:sz w:val="24"/>
              </w:rPr>
            </w:pPr>
            <w:r w:rsidRPr="00920D13">
              <w:rPr>
                <w:rFonts w:asciiTheme="minorHAnsi" w:hAnsiTheme="minorHAnsi" w:cstheme="minorHAnsi"/>
                <w:i/>
                <w:sz w:val="24"/>
              </w:rPr>
              <w:t>66/11</w:t>
            </w:r>
            <w:r w:rsidRPr="00920D13">
              <w:rPr>
                <w:rFonts w:asciiTheme="minorHAnsi" w:hAnsiTheme="minorHAnsi" w:cstheme="minorHAnsi"/>
                <w:i/>
                <w:spacing w:val="-9"/>
                <w:sz w:val="24"/>
              </w:rPr>
              <w:t xml:space="preserve"> </w:t>
            </w:r>
            <w:r w:rsidRPr="00920D13">
              <w:rPr>
                <w:rFonts w:asciiTheme="minorHAnsi" w:hAnsiTheme="minorHAnsi" w:cstheme="minorHAnsi"/>
                <w:i/>
                <w:sz w:val="24"/>
              </w:rPr>
              <w:t>kV</w:t>
            </w:r>
            <w:r w:rsidRPr="00920D13">
              <w:rPr>
                <w:rFonts w:asciiTheme="minorHAnsi" w:hAnsiTheme="minorHAnsi" w:cstheme="minorHAnsi"/>
                <w:i/>
                <w:spacing w:val="-10"/>
                <w:sz w:val="24"/>
              </w:rPr>
              <w:t xml:space="preserve"> </w:t>
            </w:r>
            <w:r w:rsidRPr="00920D13">
              <w:rPr>
                <w:rFonts w:asciiTheme="minorHAnsi" w:hAnsiTheme="minorHAnsi" w:cstheme="minorHAnsi"/>
                <w:i/>
                <w:sz w:val="24"/>
              </w:rPr>
              <w:t>Grid</w:t>
            </w:r>
            <w:r w:rsidRPr="00920D13">
              <w:rPr>
                <w:rFonts w:asciiTheme="minorHAnsi" w:hAnsiTheme="minorHAnsi" w:cstheme="minorHAnsi"/>
                <w:i/>
                <w:spacing w:val="-9"/>
                <w:sz w:val="24"/>
              </w:rPr>
              <w:t xml:space="preserve"> </w:t>
            </w:r>
            <w:r w:rsidRPr="00920D13">
              <w:rPr>
                <w:rFonts w:asciiTheme="minorHAnsi" w:hAnsiTheme="minorHAnsi" w:cstheme="minorHAnsi"/>
                <w:i/>
                <w:sz w:val="24"/>
              </w:rPr>
              <w:t>S/s</w:t>
            </w:r>
          </w:p>
        </w:tc>
        <w:tc>
          <w:tcPr>
            <w:tcW w:w="0" w:type="auto"/>
            <w:shd w:val="clear" w:color="auto" w:fill="auto"/>
            <w:noWrap/>
            <w:hideMark/>
          </w:tcPr>
          <w:p w14:paraId="697DEB4A" w14:textId="77777777" w:rsidR="00E73258" w:rsidRPr="00920D13" w:rsidRDefault="00E73258" w:rsidP="00E73258">
            <w:pPr>
              <w:pStyle w:val="TableParagraph"/>
              <w:kinsoku w:val="0"/>
              <w:overflowPunct w:val="0"/>
              <w:jc w:val="left"/>
              <w:rPr>
                <w:rFonts w:asciiTheme="minorHAnsi" w:hAnsiTheme="minorHAnsi" w:cstheme="minorHAnsi"/>
                <w:i/>
                <w:sz w:val="24"/>
              </w:rPr>
            </w:pPr>
            <w:r w:rsidRPr="00920D13">
              <w:rPr>
                <w:rFonts w:asciiTheme="minorHAnsi" w:hAnsiTheme="minorHAnsi" w:cstheme="minorHAnsi"/>
                <w:i/>
                <w:sz w:val="24"/>
              </w:rPr>
              <w:t xml:space="preserve">  Rs.</w:t>
            </w:r>
            <w:r w:rsidRPr="00920D13">
              <w:rPr>
                <w:rFonts w:asciiTheme="minorHAnsi" w:hAnsiTheme="minorHAnsi" w:cstheme="minorHAnsi"/>
                <w:i/>
                <w:spacing w:val="-2"/>
                <w:sz w:val="24"/>
              </w:rPr>
              <w:t xml:space="preserve"> </w:t>
            </w:r>
            <w:r w:rsidRPr="00920D13">
              <w:rPr>
                <w:rFonts w:asciiTheme="minorHAnsi" w:hAnsiTheme="minorHAnsi" w:cstheme="minorHAnsi"/>
                <w:i/>
                <w:sz w:val="24"/>
              </w:rPr>
              <w:t>Lakh/MVA</w:t>
            </w:r>
          </w:p>
        </w:tc>
        <w:tc>
          <w:tcPr>
            <w:tcW w:w="0" w:type="auto"/>
            <w:shd w:val="clear" w:color="auto" w:fill="auto"/>
            <w:noWrap/>
            <w:vAlign w:val="center"/>
            <w:hideMark/>
          </w:tcPr>
          <w:p w14:paraId="1EB86E72" w14:textId="77777777" w:rsidR="00E73258" w:rsidRPr="00920D13" w:rsidRDefault="00E73258" w:rsidP="00E73258">
            <w:pPr>
              <w:pStyle w:val="TableParagraph"/>
              <w:kinsoku w:val="0"/>
              <w:overflowPunct w:val="0"/>
              <w:ind w:right="193"/>
              <w:rPr>
                <w:rFonts w:asciiTheme="minorHAnsi" w:hAnsiTheme="minorHAnsi" w:cstheme="minorHAnsi"/>
                <w:i/>
                <w:sz w:val="24"/>
              </w:rPr>
            </w:pPr>
            <w:r w:rsidRPr="00920D13">
              <w:rPr>
                <w:rFonts w:asciiTheme="minorHAnsi" w:hAnsiTheme="minorHAnsi" w:cstheme="minorHAnsi"/>
                <w:i/>
                <w:sz w:val="24"/>
              </w:rPr>
              <w:t>1.157</w:t>
            </w:r>
          </w:p>
        </w:tc>
        <w:tc>
          <w:tcPr>
            <w:tcW w:w="0" w:type="auto"/>
            <w:shd w:val="clear" w:color="auto" w:fill="auto"/>
            <w:noWrap/>
            <w:vAlign w:val="center"/>
            <w:hideMark/>
          </w:tcPr>
          <w:p w14:paraId="2471C8DB" w14:textId="77777777" w:rsidR="00E73258" w:rsidRPr="00920D13" w:rsidRDefault="00E73258" w:rsidP="00E73258">
            <w:pPr>
              <w:pStyle w:val="TableParagraph"/>
              <w:kinsoku w:val="0"/>
              <w:overflowPunct w:val="0"/>
              <w:ind w:right="194"/>
              <w:rPr>
                <w:rFonts w:asciiTheme="minorHAnsi" w:hAnsiTheme="minorHAnsi" w:cstheme="minorHAnsi"/>
                <w:b/>
                <w:i/>
                <w:sz w:val="24"/>
              </w:rPr>
            </w:pPr>
            <w:r w:rsidRPr="00920D13">
              <w:rPr>
                <w:rFonts w:asciiTheme="minorHAnsi" w:hAnsiTheme="minorHAnsi" w:cstheme="minorHAnsi"/>
                <w:b/>
                <w:i/>
                <w:sz w:val="24"/>
              </w:rPr>
              <w:t>1.201</w:t>
            </w:r>
          </w:p>
        </w:tc>
        <w:tc>
          <w:tcPr>
            <w:tcW w:w="0" w:type="auto"/>
            <w:shd w:val="clear" w:color="auto" w:fill="auto"/>
            <w:noWrap/>
            <w:vAlign w:val="center"/>
            <w:hideMark/>
          </w:tcPr>
          <w:p w14:paraId="3C33514D" w14:textId="77777777" w:rsidR="00E73258" w:rsidRPr="00920D13" w:rsidRDefault="00E73258" w:rsidP="00E73258">
            <w:pPr>
              <w:pStyle w:val="TableParagraph"/>
              <w:kinsoku w:val="0"/>
              <w:overflowPunct w:val="0"/>
              <w:ind w:right="194"/>
              <w:rPr>
                <w:rFonts w:asciiTheme="minorHAnsi" w:hAnsiTheme="minorHAnsi" w:cstheme="minorHAnsi"/>
                <w:i/>
                <w:sz w:val="24"/>
              </w:rPr>
            </w:pPr>
            <w:r w:rsidRPr="00920D13">
              <w:rPr>
                <w:rFonts w:asciiTheme="minorHAnsi" w:hAnsiTheme="minorHAnsi" w:cstheme="minorHAnsi"/>
                <w:i/>
                <w:sz w:val="24"/>
              </w:rPr>
              <w:t>1.247</w:t>
            </w:r>
          </w:p>
        </w:tc>
      </w:tr>
      <w:tr w:rsidR="00E73258" w:rsidRPr="00920D13" w14:paraId="742B9500" w14:textId="77777777" w:rsidTr="00E73258">
        <w:trPr>
          <w:trHeight w:val="313"/>
        </w:trPr>
        <w:tc>
          <w:tcPr>
            <w:tcW w:w="0" w:type="auto"/>
            <w:shd w:val="clear" w:color="auto" w:fill="auto"/>
            <w:noWrap/>
            <w:hideMark/>
          </w:tcPr>
          <w:p w14:paraId="2619C106" w14:textId="77777777" w:rsidR="00E73258" w:rsidRPr="00920D13" w:rsidRDefault="00E73258" w:rsidP="00E73258">
            <w:pPr>
              <w:pStyle w:val="TableParagraph"/>
              <w:kinsoku w:val="0"/>
              <w:overflowPunct w:val="0"/>
              <w:ind w:left="4"/>
              <w:jc w:val="left"/>
              <w:rPr>
                <w:rFonts w:asciiTheme="minorHAnsi" w:hAnsiTheme="minorHAnsi" w:cstheme="minorHAnsi"/>
                <w:i/>
                <w:sz w:val="24"/>
              </w:rPr>
            </w:pPr>
            <w:r w:rsidRPr="00920D13">
              <w:rPr>
                <w:rFonts w:asciiTheme="minorHAnsi" w:hAnsiTheme="minorHAnsi" w:cstheme="minorHAnsi"/>
                <w:i/>
                <w:sz w:val="24"/>
              </w:rPr>
              <w:t>33/11</w:t>
            </w:r>
            <w:r w:rsidRPr="00920D13">
              <w:rPr>
                <w:rFonts w:asciiTheme="minorHAnsi" w:hAnsiTheme="minorHAnsi" w:cstheme="minorHAnsi"/>
                <w:i/>
                <w:spacing w:val="-9"/>
                <w:sz w:val="24"/>
              </w:rPr>
              <w:t xml:space="preserve"> </w:t>
            </w:r>
            <w:r w:rsidRPr="00920D13">
              <w:rPr>
                <w:rFonts w:asciiTheme="minorHAnsi" w:hAnsiTheme="minorHAnsi" w:cstheme="minorHAnsi"/>
                <w:i/>
                <w:sz w:val="24"/>
              </w:rPr>
              <w:t>kV</w:t>
            </w:r>
            <w:r w:rsidRPr="00920D13">
              <w:rPr>
                <w:rFonts w:asciiTheme="minorHAnsi" w:hAnsiTheme="minorHAnsi" w:cstheme="minorHAnsi"/>
                <w:i/>
                <w:spacing w:val="-10"/>
                <w:sz w:val="24"/>
              </w:rPr>
              <w:t xml:space="preserve"> </w:t>
            </w:r>
            <w:r w:rsidRPr="00920D13">
              <w:rPr>
                <w:rFonts w:asciiTheme="minorHAnsi" w:hAnsiTheme="minorHAnsi" w:cstheme="minorHAnsi"/>
                <w:i/>
                <w:sz w:val="24"/>
              </w:rPr>
              <w:t>Grid</w:t>
            </w:r>
            <w:r w:rsidRPr="00920D13">
              <w:rPr>
                <w:rFonts w:asciiTheme="minorHAnsi" w:hAnsiTheme="minorHAnsi" w:cstheme="minorHAnsi"/>
                <w:i/>
                <w:spacing w:val="-9"/>
                <w:sz w:val="24"/>
              </w:rPr>
              <w:t xml:space="preserve"> </w:t>
            </w:r>
            <w:r w:rsidRPr="00920D13">
              <w:rPr>
                <w:rFonts w:asciiTheme="minorHAnsi" w:hAnsiTheme="minorHAnsi" w:cstheme="minorHAnsi"/>
                <w:i/>
                <w:sz w:val="24"/>
              </w:rPr>
              <w:t>S/s</w:t>
            </w:r>
          </w:p>
        </w:tc>
        <w:tc>
          <w:tcPr>
            <w:tcW w:w="0" w:type="auto"/>
            <w:shd w:val="clear" w:color="auto" w:fill="auto"/>
            <w:noWrap/>
            <w:hideMark/>
          </w:tcPr>
          <w:p w14:paraId="450EC6EA" w14:textId="77777777" w:rsidR="00E73258" w:rsidRPr="00920D13" w:rsidRDefault="00E73258" w:rsidP="00E73258">
            <w:pPr>
              <w:pStyle w:val="TableParagraph"/>
              <w:kinsoku w:val="0"/>
              <w:overflowPunct w:val="0"/>
              <w:jc w:val="left"/>
              <w:rPr>
                <w:rFonts w:asciiTheme="minorHAnsi" w:hAnsiTheme="minorHAnsi" w:cstheme="minorHAnsi"/>
                <w:i/>
                <w:sz w:val="24"/>
              </w:rPr>
            </w:pPr>
            <w:r w:rsidRPr="00920D13">
              <w:rPr>
                <w:rFonts w:asciiTheme="minorHAnsi" w:hAnsiTheme="minorHAnsi" w:cstheme="minorHAnsi"/>
                <w:i/>
                <w:sz w:val="24"/>
              </w:rPr>
              <w:t xml:space="preserve">  Rs.</w:t>
            </w:r>
            <w:r w:rsidRPr="00920D13">
              <w:rPr>
                <w:rFonts w:asciiTheme="minorHAnsi" w:hAnsiTheme="minorHAnsi" w:cstheme="minorHAnsi"/>
                <w:i/>
                <w:spacing w:val="-2"/>
                <w:sz w:val="24"/>
              </w:rPr>
              <w:t xml:space="preserve"> </w:t>
            </w:r>
            <w:r w:rsidRPr="00920D13">
              <w:rPr>
                <w:rFonts w:asciiTheme="minorHAnsi" w:hAnsiTheme="minorHAnsi" w:cstheme="minorHAnsi"/>
                <w:i/>
                <w:sz w:val="24"/>
              </w:rPr>
              <w:t>Lakh/MVA</w:t>
            </w:r>
          </w:p>
        </w:tc>
        <w:tc>
          <w:tcPr>
            <w:tcW w:w="0" w:type="auto"/>
            <w:shd w:val="clear" w:color="auto" w:fill="auto"/>
            <w:noWrap/>
            <w:vAlign w:val="center"/>
            <w:hideMark/>
          </w:tcPr>
          <w:p w14:paraId="62F1E0A3" w14:textId="77777777" w:rsidR="00E73258" w:rsidRPr="00920D13" w:rsidRDefault="00E73258" w:rsidP="00E73258">
            <w:pPr>
              <w:pStyle w:val="TableParagraph"/>
              <w:kinsoku w:val="0"/>
              <w:overflowPunct w:val="0"/>
              <w:ind w:right="193"/>
              <w:rPr>
                <w:rFonts w:asciiTheme="minorHAnsi" w:hAnsiTheme="minorHAnsi" w:cstheme="minorHAnsi"/>
                <w:i/>
                <w:sz w:val="24"/>
              </w:rPr>
            </w:pPr>
            <w:r w:rsidRPr="00920D13">
              <w:rPr>
                <w:rFonts w:asciiTheme="minorHAnsi" w:hAnsiTheme="minorHAnsi" w:cstheme="minorHAnsi"/>
                <w:i/>
                <w:sz w:val="24"/>
              </w:rPr>
              <w:t>1.157</w:t>
            </w:r>
          </w:p>
        </w:tc>
        <w:tc>
          <w:tcPr>
            <w:tcW w:w="0" w:type="auto"/>
            <w:shd w:val="clear" w:color="auto" w:fill="auto"/>
            <w:noWrap/>
            <w:vAlign w:val="center"/>
            <w:hideMark/>
          </w:tcPr>
          <w:p w14:paraId="7443C10D" w14:textId="77777777" w:rsidR="00E73258" w:rsidRPr="00920D13" w:rsidRDefault="00E73258" w:rsidP="00E73258">
            <w:pPr>
              <w:pStyle w:val="TableParagraph"/>
              <w:kinsoku w:val="0"/>
              <w:overflowPunct w:val="0"/>
              <w:ind w:right="194"/>
              <w:rPr>
                <w:rFonts w:asciiTheme="minorHAnsi" w:hAnsiTheme="minorHAnsi" w:cstheme="minorHAnsi"/>
                <w:b/>
                <w:i/>
                <w:sz w:val="24"/>
              </w:rPr>
            </w:pPr>
            <w:r w:rsidRPr="00920D13">
              <w:rPr>
                <w:rFonts w:asciiTheme="minorHAnsi" w:hAnsiTheme="minorHAnsi" w:cstheme="minorHAnsi"/>
                <w:b/>
                <w:i/>
                <w:sz w:val="24"/>
              </w:rPr>
              <w:t>1.201</w:t>
            </w:r>
          </w:p>
        </w:tc>
        <w:tc>
          <w:tcPr>
            <w:tcW w:w="0" w:type="auto"/>
            <w:shd w:val="clear" w:color="auto" w:fill="auto"/>
            <w:noWrap/>
            <w:vAlign w:val="center"/>
            <w:hideMark/>
          </w:tcPr>
          <w:p w14:paraId="665208E1" w14:textId="77777777" w:rsidR="00E73258" w:rsidRPr="00920D13" w:rsidRDefault="00E73258" w:rsidP="00E73258">
            <w:pPr>
              <w:pStyle w:val="TableParagraph"/>
              <w:kinsoku w:val="0"/>
              <w:overflowPunct w:val="0"/>
              <w:ind w:right="194"/>
              <w:rPr>
                <w:rFonts w:asciiTheme="minorHAnsi" w:hAnsiTheme="minorHAnsi" w:cstheme="minorHAnsi"/>
                <w:i/>
                <w:sz w:val="24"/>
              </w:rPr>
            </w:pPr>
            <w:r w:rsidRPr="00920D13">
              <w:rPr>
                <w:rFonts w:asciiTheme="minorHAnsi" w:hAnsiTheme="minorHAnsi" w:cstheme="minorHAnsi"/>
                <w:i/>
                <w:sz w:val="24"/>
              </w:rPr>
              <w:t>1.247</w:t>
            </w:r>
          </w:p>
        </w:tc>
      </w:tr>
      <w:tr w:rsidR="00E73258" w:rsidRPr="00920D13" w14:paraId="686BC019" w14:textId="77777777" w:rsidTr="00E73258">
        <w:trPr>
          <w:trHeight w:val="313"/>
        </w:trPr>
        <w:tc>
          <w:tcPr>
            <w:tcW w:w="0" w:type="auto"/>
            <w:shd w:val="clear" w:color="auto" w:fill="auto"/>
            <w:noWrap/>
            <w:hideMark/>
          </w:tcPr>
          <w:p w14:paraId="4700051B" w14:textId="77777777" w:rsidR="00E73258" w:rsidRPr="00920D13" w:rsidRDefault="00E73258" w:rsidP="00E73258">
            <w:pPr>
              <w:pStyle w:val="TableParagraph"/>
              <w:kinsoku w:val="0"/>
              <w:overflowPunct w:val="0"/>
              <w:ind w:left="4"/>
              <w:jc w:val="left"/>
              <w:rPr>
                <w:rFonts w:asciiTheme="minorHAnsi" w:hAnsiTheme="minorHAnsi" w:cstheme="minorHAnsi"/>
                <w:i/>
                <w:sz w:val="24"/>
              </w:rPr>
            </w:pPr>
            <w:r w:rsidRPr="00920D13">
              <w:rPr>
                <w:rFonts w:asciiTheme="minorHAnsi" w:hAnsiTheme="minorHAnsi" w:cstheme="minorHAnsi"/>
                <w:i/>
                <w:sz w:val="24"/>
              </w:rPr>
              <w:t>11/0.415</w:t>
            </w:r>
            <w:r w:rsidRPr="00920D13">
              <w:rPr>
                <w:rFonts w:asciiTheme="minorHAnsi" w:hAnsiTheme="minorHAnsi" w:cstheme="minorHAnsi"/>
                <w:i/>
                <w:spacing w:val="-14"/>
                <w:sz w:val="24"/>
              </w:rPr>
              <w:t xml:space="preserve"> </w:t>
            </w:r>
            <w:r w:rsidRPr="00920D13">
              <w:rPr>
                <w:rFonts w:asciiTheme="minorHAnsi" w:hAnsiTheme="minorHAnsi" w:cstheme="minorHAnsi"/>
                <w:i/>
                <w:sz w:val="24"/>
              </w:rPr>
              <w:t>kV</w:t>
            </w:r>
            <w:r w:rsidRPr="00920D13">
              <w:rPr>
                <w:rFonts w:asciiTheme="minorHAnsi" w:hAnsiTheme="minorHAnsi" w:cstheme="minorHAnsi"/>
                <w:i/>
                <w:spacing w:val="-9"/>
                <w:sz w:val="24"/>
              </w:rPr>
              <w:t xml:space="preserve"> </w:t>
            </w:r>
            <w:r w:rsidRPr="00920D13">
              <w:rPr>
                <w:rFonts w:asciiTheme="minorHAnsi" w:hAnsiTheme="minorHAnsi" w:cstheme="minorHAnsi"/>
                <w:i/>
                <w:sz w:val="24"/>
              </w:rPr>
              <w:t>DT</w:t>
            </w:r>
          </w:p>
        </w:tc>
        <w:tc>
          <w:tcPr>
            <w:tcW w:w="0" w:type="auto"/>
            <w:shd w:val="clear" w:color="auto" w:fill="auto"/>
            <w:noWrap/>
            <w:hideMark/>
          </w:tcPr>
          <w:p w14:paraId="66D0AA0F" w14:textId="77777777" w:rsidR="00E73258" w:rsidRPr="00920D13" w:rsidRDefault="00E73258" w:rsidP="00E73258">
            <w:pPr>
              <w:pStyle w:val="TableParagraph"/>
              <w:kinsoku w:val="0"/>
              <w:overflowPunct w:val="0"/>
              <w:jc w:val="left"/>
              <w:rPr>
                <w:rFonts w:asciiTheme="minorHAnsi" w:hAnsiTheme="minorHAnsi" w:cstheme="minorHAnsi"/>
                <w:i/>
                <w:sz w:val="24"/>
              </w:rPr>
            </w:pPr>
            <w:r w:rsidRPr="00920D13">
              <w:rPr>
                <w:rFonts w:asciiTheme="minorHAnsi" w:hAnsiTheme="minorHAnsi" w:cstheme="minorHAnsi"/>
                <w:i/>
                <w:sz w:val="24"/>
              </w:rPr>
              <w:t xml:space="preserve">  Rs.</w:t>
            </w:r>
            <w:r w:rsidRPr="00920D13">
              <w:rPr>
                <w:rFonts w:asciiTheme="minorHAnsi" w:hAnsiTheme="minorHAnsi" w:cstheme="minorHAnsi"/>
                <w:i/>
                <w:spacing w:val="-2"/>
                <w:sz w:val="24"/>
              </w:rPr>
              <w:t xml:space="preserve"> </w:t>
            </w:r>
            <w:r w:rsidRPr="00920D13">
              <w:rPr>
                <w:rFonts w:asciiTheme="minorHAnsi" w:hAnsiTheme="minorHAnsi" w:cstheme="minorHAnsi"/>
                <w:i/>
                <w:sz w:val="24"/>
              </w:rPr>
              <w:t>Lakh/MVA</w:t>
            </w:r>
          </w:p>
        </w:tc>
        <w:tc>
          <w:tcPr>
            <w:tcW w:w="0" w:type="auto"/>
            <w:shd w:val="clear" w:color="auto" w:fill="auto"/>
            <w:noWrap/>
            <w:vAlign w:val="center"/>
            <w:hideMark/>
          </w:tcPr>
          <w:p w14:paraId="6E18E5B3" w14:textId="77777777" w:rsidR="00E73258" w:rsidRPr="00920D13" w:rsidRDefault="00E73258" w:rsidP="00E73258">
            <w:pPr>
              <w:pStyle w:val="TableParagraph"/>
              <w:kinsoku w:val="0"/>
              <w:overflowPunct w:val="0"/>
              <w:ind w:right="193"/>
              <w:rPr>
                <w:rFonts w:asciiTheme="minorHAnsi" w:hAnsiTheme="minorHAnsi" w:cstheme="minorHAnsi"/>
                <w:i/>
                <w:sz w:val="24"/>
              </w:rPr>
            </w:pPr>
            <w:r w:rsidRPr="00920D13">
              <w:rPr>
                <w:rFonts w:asciiTheme="minorHAnsi" w:hAnsiTheme="minorHAnsi" w:cstheme="minorHAnsi"/>
                <w:i/>
                <w:sz w:val="24"/>
              </w:rPr>
              <w:t>2.534</w:t>
            </w:r>
          </w:p>
        </w:tc>
        <w:tc>
          <w:tcPr>
            <w:tcW w:w="0" w:type="auto"/>
            <w:shd w:val="clear" w:color="auto" w:fill="auto"/>
            <w:noWrap/>
            <w:vAlign w:val="center"/>
            <w:hideMark/>
          </w:tcPr>
          <w:p w14:paraId="4C310594" w14:textId="77777777" w:rsidR="00E73258" w:rsidRPr="00920D13" w:rsidRDefault="00E73258" w:rsidP="00E73258">
            <w:pPr>
              <w:pStyle w:val="TableParagraph"/>
              <w:kinsoku w:val="0"/>
              <w:overflowPunct w:val="0"/>
              <w:ind w:right="194"/>
              <w:rPr>
                <w:rFonts w:asciiTheme="minorHAnsi" w:hAnsiTheme="minorHAnsi" w:cstheme="minorHAnsi"/>
                <w:b/>
                <w:i/>
                <w:sz w:val="24"/>
              </w:rPr>
            </w:pPr>
            <w:r w:rsidRPr="00920D13">
              <w:rPr>
                <w:rFonts w:asciiTheme="minorHAnsi" w:hAnsiTheme="minorHAnsi" w:cstheme="minorHAnsi"/>
                <w:b/>
                <w:i/>
                <w:sz w:val="24"/>
              </w:rPr>
              <w:t>2.631</w:t>
            </w:r>
          </w:p>
        </w:tc>
        <w:tc>
          <w:tcPr>
            <w:tcW w:w="0" w:type="auto"/>
            <w:shd w:val="clear" w:color="auto" w:fill="auto"/>
            <w:noWrap/>
            <w:vAlign w:val="center"/>
            <w:hideMark/>
          </w:tcPr>
          <w:p w14:paraId="0FAFDADB" w14:textId="77777777" w:rsidR="00E73258" w:rsidRPr="00920D13" w:rsidRDefault="00E73258" w:rsidP="00E73258">
            <w:pPr>
              <w:pStyle w:val="TableParagraph"/>
              <w:kinsoku w:val="0"/>
              <w:overflowPunct w:val="0"/>
              <w:ind w:right="194"/>
              <w:rPr>
                <w:rFonts w:asciiTheme="minorHAnsi" w:hAnsiTheme="minorHAnsi" w:cstheme="minorHAnsi"/>
                <w:i/>
                <w:sz w:val="24"/>
              </w:rPr>
            </w:pPr>
            <w:r w:rsidRPr="00920D13">
              <w:rPr>
                <w:rFonts w:asciiTheme="minorHAnsi" w:hAnsiTheme="minorHAnsi" w:cstheme="minorHAnsi"/>
                <w:i/>
                <w:sz w:val="24"/>
              </w:rPr>
              <w:t>2.732</w:t>
            </w:r>
          </w:p>
        </w:tc>
      </w:tr>
    </w:tbl>
    <w:p w14:paraId="08B5764C" w14:textId="77777777" w:rsidR="00E73258" w:rsidRPr="00920D13" w:rsidRDefault="00E73258" w:rsidP="00E73258">
      <w:pPr>
        <w:ind w:left="720" w:firstLine="556"/>
        <w:rPr>
          <w:rFonts w:asciiTheme="minorHAnsi" w:hAnsiTheme="minorHAnsi" w:cstheme="minorHAnsi"/>
        </w:rPr>
      </w:pPr>
      <w:r w:rsidRPr="00920D13">
        <w:rPr>
          <w:rFonts w:asciiTheme="minorHAnsi" w:hAnsiTheme="minorHAnsi" w:cstheme="minorHAnsi"/>
        </w:rPr>
        <w:t>.</w:t>
      </w:r>
      <w:r w:rsidR="00BF37F4" w:rsidRPr="00920D13">
        <w:rPr>
          <w:rFonts w:asciiTheme="minorHAnsi" w:hAnsiTheme="minorHAnsi" w:cstheme="minorHAnsi"/>
        </w:rPr>
        <w:t>…</w:t>
      </w:r>
    </w:p>
    <w:p w14:paraId="3487F4B6" w14:textId="77777777" w:rsidR="00BF37F4" w:rsidRPr="00920D13" w:rsidRDefault="00E73258" w:rsidP="00E73258">
      <w:pPr>
        <w:ind w:left="1276"/>
        <w:rPr>
          <w:rFonts w:asciiTheme="minorHAnsi" w:hAnsiTheme="minorHAnsi" w:cstheme="minorHAnsi"/>
          <w:i/>
          <w:szCs w:val="24"/>
        </w:rPr>
      </w:pPr>
      <w:r w:rsidRPr="00920D13">
        <w:rPr>
          <w:i/>
          <w:szCs w:val="24"/>
        </w:rPr>
        <w:t>(4) The Distribution Licensee shall be allowed O&amp;M expenses for a particular financial year of the control period by multiplying the norms for O&amp;M expenses of that particular year with the respective average network capacity during the financial year i.e. (average of network capacity at start of Financial year and network capacity at the end of Financial year) ….</w:t>
      </w:r>
      <w:r w:rsidR="00BF37F4" w:rsidRPr="00920D13">
        <w:rPr>
          <w:rFonts w:asciiTheme="minorHAnsi" w:hAnsiTheme="minorHAnsi" w:cstheme="minorHAnsi"/>
          <w:i/>
          <w:szCs w:val="24"/>
        </w:rPr>
        <w:t>”</w:t>
      </w:r>
    </w:p>
    <w:p w14:paraId="2DDE263D" w14:textId="220F4ACD" w:rsidR="00685E94" w:rsidRPr="00920D13" w:rsidRDefault="00BF37F4" w:rsidP="00F64048">
      <w:pPr>
        <w:pStyle w:val="ListParagraph"/>
        <w:numPr>
          <w:ilvl w:val="0"/>
          <w:numId w:val="56"/>
        </w:numPr>
        <w:spacing w:before="60" w:after="60" w:line="360" w:lineRule="auto"/>
        <w:ind w:left="851" w:hanging="851"/>
        <w:rPr>
          <w:rFonts w:asciiTheme="minorHAnsi" w:hAnsiTheme="minorHAnsi" w:cstheme="minorHAnsi"/>
          <w:b/>
          <w:iCs/>
          <w:szCs w:val="18"/>
        </w:rPr>
      </w:pPr>
      <w:r w:rsidRPr="00920D13">
        <w:t>As</w:t>
      </w:r>
      <w:r w:rsidRPr="00920D13">
        <w:rPr>
          <w:rFonts w:asciiTheme="minorHAnsi" w:hAnsiTheme="minorHAnsi" w:cstheme="minorHAnsi"/>
        </w:rPr>
        <w:t xml:space="preserve"> evident from the above, the norma</w:t>
      </w:r>
      <w:r w:rsidR="00173F88" w:rsidRPr="00920D13">
        <w:rPr>
          <w:rFonts w:asciiTheme="minorHAnsi" w:hAnsiTheme="minorHAnsi" w:cstheme="minorHAnsi"/>
        </w:rPr>
        <w:t xml:space="preserve">tive O&amp;M expenses for FY </w:t>
      </w:r>
      <w:r w:rsidR="00685E94" w:rsidRPr="00920D13">
        <w:rPr>
          <w:rFonts w:asciiTheme="minorHAnsi" w:hAnsiTheme="minorHAnsi" w:cstheme="minorHAnsi"/>
        </w:rPr>
        <w:t xml:space="preserve">2021-22 </w:t>
      </w:r>
      <w:r w:rsidRPr="00920D13">
        <w:rPr>
          <w:rFonts w:asciiTheme="minorHAnsi" w:hAnsiTheme="minorHAnsi" w:cstheme="minorHAnsi"/>
        </w:rPr>
        <w:t xml:space="preserve">are computed by </w:t>
      </w:r>
      <w:r w:rsidR="00E73258" w:rsidRPr="00920D13">
        <w:rPr>
          <w:rFonts w:asciiTheme="minorHAnsi" w:hAnsiTheme="minorHAnsi" w:cstheme="minorHAnsi"/>
        </w:rPr>
        <w:t>multiplying</w:t>
      </w:r>
      <w:r w:rsidRPr="00920D13">
        <w:rPr>
          <w:rFonts w:asciiTheme="minorHAnsi" w:hAnsiTheme="minorHAnsi" w:cstheme="minorHAnsi"/>
        </w:rPr>
        <w:t xml:space="preserve"> the </w:t>
      </w:r>
      <w:r w:rsidR="00684419" w:rsidRPr="00920D13">
        <w:rPr>
          <w:rFonts w:asciiTheme="minorHAnsi" w:hAnsiTheme="minorHAnsi" w:cstheme="minorHAnsi"/>
        </w:rPr>
        <w:t>average capacity of</w:t>
      </w:r>
      <w:r w:rsidR="00B32A6D" w:rsidRPr="00920D13">
        <w:rPr>
          <w:rFonts w:asciiTheme="minorHAnsi" w:hAnsiTheme="minorHAnsi" w:cstheme="minorHAnsi"/>
        </w:rPr>
        <w:t xml:space="preserve"> transformers and average</w:t>
      </w:r>
      <w:r w:rsidR="00684419" w:rsidRPr="00920D13">
        <w:rPr>
          <w:rFonts w:asciiTheme="minorHAnsi" w:hAnsiTheme="minorHAnsi" w:cstheme="minorHAnsi"/>
        </w:rPr>
        <w:t xml:space="preserve"> line length during FY </w:t>
      </w:r>
      <w:r w:rsidR="00685E94" w:rsidRPr="00920D13">
        <w:rPr>
          <w:rFonts w:asciiTheme="minorHAnsi" w:hAnsiTheme="minorHAnsi" w:cstheme="minorHAnsi"/>
        </w:rPr>
        <w:t>2021-22</w:t>
      </w:r>
      <w:r w:rsidR="00684419" w:rsidRPr="00920D13">
        <w:rPr>
          <w:rFonts w:asciiTheme="minorHAnsi" w:hAnsiTheme="minorHAnsi" w:cstheme="minorHAnsi"/>
        </w:rPr>
        <w:t xml:space="preserve"> with </w:t>
      </w:r>
      <w:r w:rsidRPr="00920D13">
        <w:rPr>
          <w:rFonts w:asciiTheme="minorHAnsi" w:hAnsiTheme="minorHAnsi" w:cstheme="minorHAnsi"/>
        </w:rPr>
        <w:t>approv</w:t>
      </w:r>
      <w:r w:rsidR="00E73258" w:rsidRPr="00920D13">
        <w:rPr>
          <w:rFonts w:asciiTheme="minorHAnsi" w:hAnsiTheme="minorHAnsi" w:cstheme="minorHAnsi"/>
        </w:rPr>
        <w:t xml:space="preserve">ed per unit rates </w:t>
      </w:r>
      <w:r w:rsidR="00685E94" w:rsidRPr="00920D13">
        <w:rPr>
          <w:rFonts w:asciiTheme="minorHAnsi" w:hAnsiTheme="minorHAnsi" w:cstheme="minorHAnsi"/>
        </w:rPr>
        <w:t>for the same year</w:t>
      </w:r>
      <w:r w:rsidRPr="00920D13">
        <w:rPr>
          <w:rFonts w:asciiTheme="minorHAnsi" w:hAnsiTheme="minorHAnsi" w:cstheme="minorHAnsi"/>
        </w:rPr>
        <w:t xml:space="preserve">. </w:t>
      </w:r>
      <w:r w:rsidR="006646E3" w:rsidRPr="00920D13">
        <w:t>Accordingly</w:t>
      </w:r>
      <w:r w:rsidR="006646E3" w:rsidRPr="00920D13">
        <w:rPr>
          <w:rFonts w:asciiTheme="minorHAnsi" w:hAnsiTheme="minorHAnsi" w:cstheme="minorHAnsi"/>
        </w:rPr>
        <w:t xml:space="preserve">, the Petitioner has computed </w:t>
      </w:r>
      <w:r w:rsidR="00684419" w:rsidRPr="00920D13">
        <w:rPr>
          <w:rFonts w:asciiTheme="minorHAnsi" w:hAnsiTheme="minorHAnsi" w:cstheme="minorHAnsi"/>
        </w:rPr>
        <w:t>the</w:t>
      </w:r>
      <w:r w:rsidR="00685E94" w:rsidRPr="00920D13">
        <w:rPr>
          <w:rFonts w:asciiTheme="minorHAnsi" w:hAnsiTheme="minorHAnsi" w:cstheme="minorHAnsi"/>
        </w:rPr>
        <w:t xml:space="preserve"> average network capacity as given below: </w:t>
      </w:r>
      <w:r w:rsidR="00684419" w:rsidRPr="00920D13">
        <w:rPr>
          <w:rFonts w:asciiTheme="minorHAnsi" w:hAnsiTheme="minorHAnsi" w:cstheme="minorHAnsi"/>
        </w:rPr>
        <w:t xml:space="preserve"> </w:t>
      </w:r>
    </w:p>
    <w:p w14:paraId="50A8108D" w14:textId="69A47D8D" w:rsidR="000C110D" w:rsidRPr="00920D13" w:rsidRDefault="00E161B7" w:rsidP="00494FAE">
      <w:pPr>
        <w:spacing w:before="60" w:after="60" w:line="240" w:lineRule="auto"/>
        <w:ind w:left="720"/>
        <w:contextualSpacing/>
        <w:jc w:val="center"/>
        <w:rPr>
          <w:rFonts w:asciiTheme="minorHAnsi" w:hAnsiTheme="minorHAnsi" w:cstheme="minorHAnsi"/>
          <w:b/>
          <w:iCs/>
          <w:szCs w:val="18"/>
        </w:rPr>
      </w:pPr>
      <w:bookmarkStart w:id="94" w:name="_Toc120685610"/>
      <w:r w:rsidRPr="00920D13">
        <w:rPr>
          <w:rFonts w:asciiTheme="minorHAnsi" w:hAnsiTheme="minorHAnsi" w:cstheme="minorHAnsi"/>
          <w:b/>
        </w:rPr>
        <w:t xml:space="preserve">Table 3A </w:t>
      </w:r>
      <w:r w:rsidRPr="00920D13">
        <w:rPr>
          <w:rFonts w:asciiTheme="minorHAnsi" w:hAnsiTheme="minorHAnsi" w:cstheme="minorHAnsi"/>
          <w:b/>
          <w:i/>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i/>
        </w:rPr>
        <w:fldChar w:fldCharType="separate"/>
      </w:r>
      <w:r w:rsidR="0014655F">
        <w:rPr>
          <w:rFonts w:asciiTheme="minorHAnsi" w:hAnsiTheme="minorHAnsi" w:cstheme="minorHAnsi"/>
          <w:b/>
          <w:noProof/>
        </w:rPr>
        <w:t>29</w:t>
      </w:r>
      <w:r w:rsidRPr="00920D13">
        <w:rPr>
          <w:rFonts w:asciiTheme="minorHAnsi" w:hAnsiTheme="minorHAnsi" w:cstheme="minorHAnsi"/>
          <w:b/>
          <w:i/>
        </w:rPr>
        <w:fldChar w:fldCharType="end"/>
      </w:r>
      <w:r w:rsidRPr="00920D13">
        <w:rPr>
          <w:rFonts w:asciiTheme="minorHAnsi" w:hAnsiTheme="minorHAnsi" w:cstheme="minorHAnsi"/>
          <w:b/>
        </w:rPr>
        <w:t>: Network Capacity for FY 2021-22</w:t>
      </w:r>
      <w:bookmarkEnd w:id="94"/>
      <w:r w:rsidRPr="00920D13">
        <w:rPr>
          <w:rFonts w:asciiTheme="minorHAnsi" w:hAnsiTheme="minorHAnsi" w:cstheme="minorHAnsi"/>
          <w:b/>
        </w:rPr>
        <w:t xml:space="preserve"> </w:t>
      </w:r>
    </w:p>
    <w:tbl>
      <w:tblPr>
        <w:tblW w:w="8933" w:type="dxa"/>
        <w:tblLook w:val="04A0" w:firstRow="1" w:lastRow="0" w:firstColumn="1" w:lastColumn="0" w:noHBand="0" w:noVBand="1"/>
      </w:tblPr>
      <w:tblGrid>
        <w:gridCol w:w="3114"/>
        <w:gridCol w:w="1843"/>
        <w:gridCol w:w="1318"/>
        <w:gridCol w:w="1340"/>
        <w:gridCol w:w="1318"/>
      </w:tblGrid>
      <w:tr w:rsidR="000C110D" w:rsidRPr="00920D13" w14:paraId="2FA3E0FD" w14:textId="77777777" w:rsidTr="00911FB4">
        <w:trPr>
          <w:trHeight w:val="855"/>
          <w:tblHead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D207" w14:textId="77777777" w:rsidR="000C110D" w:rsidRPr="00920D13" w:rsidRDefault="000C110D" w:rsidP="000C110D">
            <w:pPr>
              <w:widowControl/>
              <w:spacing w:line="240" w:lineRule="auto"/>
              <w:jc w:val="center"/>
              <w:rPr>
                <w:rFonts w:eastAsia="Times New Roman" w:cs="Calibri"/>
                <w:b/>
                <w:bCs/>
                <w:szCs w:val="24"/>
                <w:lang w:eastAsia="en-IN"/>
              </w:rPr>
            </w:pPr>
            <w:r w:rsidRPr="00920D13">
              <w:rPr>
                <w:rFonts w:eastAsia="Times New Roman" w:cs="Calibri"/>
                <w:b/>
                <w:bCs/>
                <w:szCs w:val="24"/>
                <w:lang w:eastAsia="en-IN"/>
              </w:rPr>
              <w:t>Particulars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A794A75" w14:textId="77777777" w:rsidR="000C110D" w:rsidRPr="00920D13" w:rsidRDefault="000C110D" w:rsidP="000C110D">
            <w:pPr>
              <w:widowControl/>
              <w:spacing w:line="240" w:lineRule="auto"/>
              <w:jc w:val="center"/>
              <w:rPr>
                <w:rFonts w:eastAsia="Times New Roman" w:cs="Calibri"/>
                <w:b/>
                <w:bCs/>
                <w:szCs w:val="24"/>
                <w:lang w:eastAsia="en-IN"/>
              </w:rPr>
            </w:pPr>
            <w:r w:rsidRPr="00920D13">
              <w:rPr>
                <w:rFonts w:eastAsia="Times New Roman" w:cs="Calibri"/>
                <w:b/>
                <w:bCs/>
                <w:szCs w:val="24"/>
                <w:lang w:eastAsia="en-IN"/>
              </w:rPr>
              <w:t>Unit</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7A2A4444"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Opening as on 01.04.2021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89D5C5"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Additions</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3CDAC427" w14:textId="77777777" w:rsidR="000C110D" w:rsidRPr="00920D13" w:rsidRDefault="000C110D" w:rsidP="000C110D">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Closing as on 31.03.2022</w:t>
            </w:r>
          </w:p>
        </w:tc>
      </w:tr>
      <w:tr w:rsidR="000C110D" w:rsidRPr="00920D13" w14:paraId="5E51D417"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CFB1510"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66KV Line (CKT KMS)</w:t>
            </w:r>
          </w:p>
        </w:tc>
        <w:tc>
          <w:tcPr>
            <w:tcW w:w="1843" w:type="dxa"/>
            <w:tcBorders>
              <w:top w:val="nil"/>
              <w:left w:val="nil"/>
              <w:bottom w:val="single" w:sz="4" w:space="0" w:color="auto"/>
              <w:right w:val="single" w:sz="4" w:space="0" w:color="auto"/>
            </w:tcBorders>
            <w:shd w:val="clear" w:color="auto" w:fill="auto"/>
            <w:noWrap/>
            <w:vAlign w:val="center"/>
            <w:hideMark/>
          </w:tcPr>
          <w:p w14:paraId="0763E7C6" w14:textId="43E3D395"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 Lakh/ckt. </w:t>
            </w:r>
            <w:r w:rsidR="00CB3ED6" w:rsidRPr="00920D13">
              <w:rPr>
                <w:rFonts w:eastAsia="Times New Roman" w:cs="Calibri"/>
                <w:color w:val="000000"/>
                <w:szCs w:val="24"/>
                <w:lang w:eastAsia="en-IN"/>
              </w:rPr>
              <w:t>K</w:t>
            </w:r>
            <w:r w:rsidRPr="00920D13">
              <w:rPr>
                <w:rFonts w:eastAsia="Times New Roman" w:cs="Calibri"/>
                <w:color w:val="000000"/>
                <w:szCs w:val="24"/>
                <w:lang w:eastAsia="en-IN"/>
              </w:rPr>
              <w:t>m</w:t>
            </w:r>
          </w:p>
        </w:tc>
        <w:tc>
          <w:tcPr>
            <w:tcW w:w="1318" w:type="dxa"/>
            <w:tcBorders>
              <w:top w:val="nil"/>
              <w:left w:val="nil"/>
              <w:bottom w:val="single" w:sz="4" w:space="0" w:color="auto"/>
              <w:right w:val="single" w:sz="4" w:space="0" w:color="auto"/>
            </w:tcBorders>
            <w:shd w:val="clear" w:color="auto" w:fill="auto"/>
            <w:noWrap/>
            <w:vAlign w:val="center"/>
            <w:hideMark/>
          </w:tcPr>
          <w:p w14:paraId="1EBF4C0E"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235</w:t>
            </w:r>
          </w:p>
        </w:tc>
        <w:tc>
          <w:tcPr>
            <w:tcW w:w="1340" w:type="dxa"/>
            <w:tcBorders>
              <w:top w:val="nil"/>
              <w:left w:val="nil"/>
              <w:bottom w:val="single" w:sz="4" w:space="0" w:color="auto"/>
              <w:right w:val="single" w:sz="4" w:space="0" w:color="auto"/>
            </w:tcBorders>
            <w:shd w:val="clear" w:color="auto" w:fill="auto"/>
            <w:noWrap/>
            <w:vAlign w:val="center"/>
            <w:hideMark/>
          </w:tcPr>
          <w:p w14:paraId="2BD5869C"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w:t>
            </w:r>
          </w:p>
        </w:tc>
        <w:tc>
          <w:tcPr>
            <w:tcW w:w="1318" w:type="dxa"/>
            <w:tcBorders>
              <w:top w:val="nil"/>
              <w:left w:val="nil"/>
              <w:bottom w:val="single" w:sz="4" w:space="0" w:color="auto"/>
              <w:right w:val="single" w:sz="4" w:space="0" w:color="auto"/>
            </w:tcBorders>
            <w:shd w:val="clear" w:color="auto" w:fill="auto"/>
            <w:noWrap/>
            <w:vAlign w:val="center"/>
            <w:hideMark/>
          </w:tcPr>
          <w:p w14:paraId="3999DA20"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244</w:t>
            </w:r>
          </w:p>
        </w:tc>
      </w:tr>
      <w:tr w:rsidR="000C110D" w:rsidRPr="00920D13" w14:paraId="06817438"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044267BA"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33KV Line (CKT KMS)</w:t>
            </w:r>
          </w:p>
        </w:tc>
        <w:tc>
          <w:tcPr>
            <w:tcW w:w="1843" w:type="dxa"/>
            <w:tcBorders>
              <w:top w:val="nil"/>
              <w:left w:val="nil"/>
              <w:bottom w:val="single" w:sz="4" w:space="0" w:color="auto"/>
              <w:right w:val="single" w:sz="4" w:space="0" w:color="auto"/>
            </w:tcBorders>
            <w:shd w:val="clear" w:color="auto" w:fill="auto"/>
            <w:noWrap/>
            <w:vAlign w:val="center"/>
            <w:hideMark/>
          </w:tcPr>
          <w:p w14:paraId="0291F73B" w14:textId="3BB133FD"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 Lakh/ckt. </w:t>
            </w:r>
            <w:r w:rsidR="00CB3ED6" w:rsidRPr="00920D13">
              <w:rPr>
                <w:rFonts w:eastAsia="Times New Roman" w:cs="Calibri"/>
                <w:color w:val="000000"/>
                <w:szCs w:val="24"/>
                <w:lang w:eastAsia="en-IN"/>
              </w:rPr>
              <w:t>K</w:t>
            </w:r>
            <w:r w:rsidRPr="00920D13">
              <w:rPr>
                <w:rFonts w:eastAsia="Times New Roman" w:cs="Calibri"/>
                <w:color w:val="000000"/>
                <w:szCs w:val="24"/>
                <w:lang w:eastAsia="en-IN"/>
              </w:rPr>
              <w:t>m</w:t>
            </w:r>
          </w:p>
        </w:tc>
        <w:tc>
          <w:tcPr>
            <w:tcW w:w="1318" w:type="dxa"/>
            <w:tcBorders>
              <w:top w:val="nil"/>
              <w:left w:val="nil"/>
              <w:bottom w:val="single" w:sz="4" w:space="0" w:color="auto"/>
              <w:right w:val="single" w:sz="4" w:space="0" w:color="auto"/>
            </w:tcBorders>
            <w:shd w:val="clear" w:color="auto" w:fill="auto"/>
            <w:noWrap/>
            <w:vAlign w:val="center"/>
            <w:hideMark/>
          </w:tcPr>
          <w:p w14:paraId="34C64FCD"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422</w:t>
            </w:r>
          </w:p>
        </w:tc>
        <w:tc>
          <w:tcPr>
            <w:tcW w:w="1340" w:type="dxa"/>
            <w:tcBorders>
              <w:top w:val="nil"/>
              <w:left w:val="nil"/>
              <w:bottom w:val="single" w:sz="4" w:space="0" w:color="auto"/>
              <w:right w:val="single" w:sz="4" w:space="0" w:color="auto"/>
            </w:tcBorders>
            <w:shd w:val="clear" w:color="auto" w:fill="auto"/>
            <w:noWrap/>
            <w:vAlign w:val="center"/>
            <w:hideMark/>
          </w:tcPr>
          <w:p w14:paraId="36F03C40"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w:t>
            </w:r>
          </w:p>
        </w:tc>
        <w:tc>
          <w:tcPr>
            <w:tcW w:w="1318" w:type="dxa"/>
            <w:tcBorders>
              <w:top w:val="nil"/>
              <w:left w:val="nil"/>
              <w:bottom w:val="single" w:sz="4" w:space="0" w:color="auto"/>
              <w:right w:val="single" w:sz="4" w:space="0" w:color="auto"/>
            </w:tcBorders>
            <w:shd w:val="clear" w:color="auto" w:fill="auto"/>
            <w:noWrap/>
            <w:vAlign w:val="center"/>
            <w:hideMark/>
          </w:tcPr>
          <w:p w14:paraId="39442663"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423</w:t>
            </w:r>
          </w:p>
        </w:tc>
      </w:tr>
      <w:tr w:rsidR="000C110D" w:rsidRPr="00920D13" w14:paraId="7E559D97"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2F542A10"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11KV Line (CKT KMS)</w:t>
            </w:r>
          </w:p>
        </w:tc>
        <w:tc>
          <w:tcPr>
            <w:tcW w:w="1843" w:type="dxa"/>
            <w:tcBorders>
              <w:top w:val="nil"/>
              <w:left w:val="nil"/>
              <w:bottom w:val="single" w:sz="4" w:space="0" w:color="auto"/>
              <w:right w:val="single" w:sz="4" w:space="0" w:color="auto"/>
            </w:tcBorders>
            <w:shd w:val="clear" w:color="auto" w:fill="auto"/>
            <w:noWrap/>
            <w:vAlign w:val="center"/>
            <w:hideMark/>
          </w:tcPr>
          <w:p w14:paraId="4ADE779C" w14:textId="62FE8B2A"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xml:space="preserve">₹ Lakh/ckt. </w:t>
            </w:r>
            <w:r w:rsidR="00CB3ED6" w:rsidRPr="00920D13">
              <w:rPr>
                <w:rFonts w:eastAsia="Times New Roman" w:cs="Calibri"/>
                <w:color w:val="000000"/>
                <w:szCs w:val="24"/>
                <w:lang w:eastAsia="en-IN"/>
              </w:rPr>
              <w:t>K</w:t>
            </w:r>
            <w:r w:rsidRPr="00920D13">
              <w:rPr>
                <w:rFonts w:eastAsia="Times New Roman" w:cs="Calibri"/>
                <w:color w:val="000000"/>
                <w:szCs w:val="24"/>
                <w:lang w:eastAsia="en-IN"/>
              </w:rPr>
              <w:t>m</w:t>
            </w:r>
          </w:p>
        </w:tc>
        <w:tc>
          <w:tcPr>
            <w:tcW w:w="1318" w:type="dxa"/>
            <w:tcBorders>
              <w:top w:val="nil"/>
              <w:left w:val="nil"/>
              <w:bottom w:val="single" w:sz="4" w:space="0" w:color="auto"/>
              <w:right w:val="single" w:sz="4" w:space="0" w:color="auto"/>
            </w:tcBorders>
            <w:shd w:val="clear" w:color="auto" w:fill="auto"/>
            <w:noWrap/>
            <w:vAlign w:val="center"/>
            <w:hideMark/>
          </w:tcPr>
          <w:p w14:paraId="539F86A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3012</w:t>
            </w:r>
          </w:p>
        </w:tc>
        <w:tc>
          <w:tcPr>
            <w:tcW w:w="1340" w:type="dxa"/>
            <w:tcBorders>
              <w:top w:val="nil"/>
              <w:left w:val="nil"/>
              <w:bottom w:val="single" w:sz="4" w:space="0" w:color="auto"/>
              <w:right w:val="single" w:sz="4" w:space="0" w:color="auto"/>
            </w:tcBorders>
            <w:shd w:val="clear" w:color="auto" w:fill="auto"/>
            <w:noWrap/>
            <w:vAlign w:val="center"/>
            <w:hideMark/>
          </w:tcPr>
          <w:p w14:paraId="29FE36A6"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111</w:t>
            </w:r>
          </w:p>
        </w:tc>
        <w:tc>
          <w:tcPr>
            <w:tcW w:w="1318" w:type="dxa"/>
            <w:tcBorders>
              <w:top w:val="nil"/>
              <w:left w:val="nil"/>
              <w:bottom w:val="single" w:sz="4" w:space="0" w:color="auto"/>
              <w:right w:val="single" w:sz="4" w:space="0" w:color="auto"/>
            </w:tcBorders>
            <w:shd w:val="clear" w:color="auto" w:fill="auto"/>
            <w:noWrap/>
            <w:vAlign w:val="center"/>
            <w:hideMark/>
          </w:tcPr>
          <w:p w14:paraId="188340B2"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3123</w:t>
            </w:r>
          </w:p>
        </w:tc>
      </w:tr>
      <w:tr w:rsidR="000C110D" w:rsidRPr="00920D13" w14:paraId="1E424662"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58B9B26"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LT line (CKT KMS)</w:t>
            </w:r>
          </w:p>
        </w:tc>
        <w:tc>
          <w:tcPr>
            <w:tcW w:w="1843" w:type="dxa"/>
            <w:tcBorders>
              <w:top w:val="nil"/>
              <w:left w:val="nil"/>
              <w:bottom w:val="single" w:sz="4" w:space="0" w:color="auto"/>
              <w:right w:val="single" w:sz="4" w:space="0" w:color="auto"/>
            </w:tcBorders>
            <w:shd w:val="clear" w:color="auto" w:fill="auto"/>
            <w:noWrap/>
            <w:vAlign w:val="center"/>
            <w:hideMark/>
          </w:tcPr>
          <w:p w14:paraId="47CBCCD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Lakh/ckt. km</w:t>
            </w:r>
          </w:p>
        </w:tc>
        <w:tc>
          <w:tcPr>
            <w:tcW w:w="1318" w:type="dxa"/>
            <w:tcBorders>
              <w:top w:val="nil"/>
              <w:left w:val="nil"/>
              <w:bottom w:val="single" w:sz="4" w:space="0" w:color="auto"/>
              <w:right w:val="single" w:sz="4" w:space="0" w:color="auto"/>
            </w:tcBorders>
            <w:shd w:val="clear" w:color="auto" w:fill="auto"/>
            <w:noWrap/>
            <w:vAlign w:val="center"/>
            <w:hideMark/>
          </w:tcPr>
          <w:p w14:paraId="707ED568"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5684</w:t>
            </w:r>
          </w:p>
        </w:tc>
        <w:tc>
          <w:tcPr>
            <w:tcW w:w="1340" w:type="dxa"/>
            <w:tcBorders>
              <w:top w:val="nil"/>
              <w:left w:val="nil"/>
              <w:bottom w:val="single" w:sz="4" w:space="0" w:color="auto"/>
              <w:right w:val="single" w:sz="4" w:space="0" w:color="auto"/>
            </w:tcBorders>
            <w:shd w:val="clear" w:color="auto" w:fill="auto"/>
            <w:noWrap/>
            <w:vAlign w:val="center"/>
            <w:hideMark/>
          </w:tcPr>
          <w:p w14:paraId="4CCDED8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82</w:t>
            </w:r>
          </w:p>
        </w:tc>
        <w:tc>
          <w:tcPr>
            <w:tcW w:w="1318" w:type="dxa"/>
            <w:tcBorders>
              <w:top w:val="nil"/>
              <w:left w:val="nil"/>
              <w:bottom w:val="single" w:sz="4" w:space="0" w:color="auto"/>
              <w:right w:val="single" w:sz="4" w:space="0" w:color="auto"/>
            </w:tcBorders>
            <w:shd w:val="clear" w:color="auto" w:fill="auto"/>
            <w:noWrap/>
            <w:vAlign w:val="center"/>
            <w:hideMark/>
          </w:tcPr>
          <w:p w14:paraId="131EC397"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5766</w:t>
            </w:r>
          </w:p>
        </w:tc>
      </w:tr>
      <w:tr w:rsidR="000C110D" w:rsidRPr="00920D13" w14:paraId="27CC3579"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F92DEDD"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66/11 &amp; 66/33 KV Grid S./Stn. (MVA)</w:t>
            </w:r>
          </w:p>
        </w:tc>
        <w:tc>
          <w:tcPr>
            <w:tcW w:w="1843" w:type="dxa"/>
            <w:tcBorders>
              <w:top w:val="nil"/>
              <w:left w:val="nil"/>
              <w:bottom w:val="single" w:sz="4" w:space="0" w:color="auto"/>
              <w:right w:val="single" w:sz="4" w:space="0" w:color="auto"/>
            </w:tcBorders>
            <w:shd w:val="clear" w:color="auto" w:fill="auto"/>
            <w:noWrap/>
            <w:vAlign w:val="center"/>
            <w:hideMark/>
          </w:tcPr>
          <w:p w14:paraId="707CA624"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Lakh/MVA</w:t>
            </w:r>
          </w:p>
        </w:tc>
        <w:tc>
          <w:tcPr>
            <w:tcW w:w="1318" w:type="dxa"/>
            <w:tcBorders>
              <w:top w:val="nil"/>
              <w:left w:val="nil"/>
              <w:bottom w:val="single" w:sz="4" w:space="0" w:color="auto"/>
              <w:right w:val="single" w:sz="4" w:space="0" w:color="auto"/>
            </w:tcBorders>
            <w:shd w:val="clear" w:color="auto" w:fill="auto"/>
            <w:noWrap/>
            <w:vAlign w:val="center"/>
            <w:hideMark/>
          </w:tcPr>
          <w:p w14:paraId="78FE959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1865</w:t>
            </w:r>
          </w:p>
        </w:tc>
        <w:tc>
          <w:tcPr>
            <w:tcW w:w="1340" w:type="dxa"/>
            <w:tcBorders>
              <w:top w:val="nil"/>
              <w:left w:val="nil"/>
              <w:bottom w:val="single" w:sz="4" w:space="0" w:color="auto"/>
              <w:right w:val="single" w:sz="4" w:space="0" w:color="auto"/>
            </w:tcBorders>
            <w:shd w:val="clear" w:color="auto" w:fill="auto"/>
            <w:noWrap/>
            <w:vAlign w:val="center"/>
            <w:hideMark/>
          </w:tcPr>
          <w:p w14:paraId="59BE561D"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0</w:t>
            </w:r>
          </w:p>
        </w:tc>
        <w:tc>
          <w:tcPr>
            <w:tcW w:w="1318" w:type="dxa"/>
            <w:tcBorders>
              <w:top w:val="nil"/>
              <w:left w:val="nil"/>
              <w:bottom w:val="single" w:sz="4" w:space="0" w:color="auto"/>
              <w:right w:val="single" w:sz="4" w:space="0" w:color="auto"/>
            </w:tcBorders>
            <w:shd w:val="clear" w:color="auto" w:fill="auto"/>
            <w:noWrap/>
            <w:vAlign w:val="center"/>
            <w:hideMark/>
          </w:tcPr>
          <w:p w14:paraId="75FA8BA5"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1865</w:t>
            </w:r>
          </w:p>
        </w:tc>
      </w:tr>
      <w:tr w:rsidR="000C110D" w:rsidRPr="00920D13" w14:paraId="2B3F6B1B"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02C3899"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33/11 KV Grid S./Stn. (MVA)</w:t>
            </w:r>
          </w:p>
        </w:tc>
        <w:tc>
          <w:tcPr>
            <w:tcW w:w="1843" w:type="dxa"/>
            <w:tcBorders>
              <w:top w:val="nil"/>
              <w:left w:val="nil"/>
              <w:bottom w:val="single" w:sz="4" w:space="0" w:color="auto"/>
              <w:right w:val="single" w:sz="4" w:space="0" w:color="auto"/>
            </w:tcBorders>
            <w:shd w:val="clear" w:color="auto" w:fill="auto"/>
            <w:noWrap/>
            <w:vAlign w:val="center"/>
            <w:hideMark/>
          </w:tcPr>
          <w:p w14:paraId="1B843707"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Lakh/MVA</w:t>
            </w:r>
          </w:p>
        </w:tc>
        <w:tc>
          <w:tcPr>
            <w:tcW w:w="1318" w:type="dxa"/>
            <w:tcBorders>
              <w:top w:val="nil"/>
              <w:left w:val="nil"/>
              <w:bottom w:val="single" w:sz="4" w:space="0" w:color="auto"/>
              <w:right w:val="single" w:sz="4" w:space="0" w:color="auto"/>
            </w:tcBorders>
            <w:shd w:val="clear" w:color="auto" w:fill="auto"/>
            <w:noWrap/>
            <w:vAlign w:val="center"/>
            <w:hideMark/>
          </w:tcPr>
          <w:p w14:paraId="3A3FBB2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2056</w:t>
            </w:r>
          </w:p>
        </w:tc>
        <w:tc>
          <w:tcPr>
            <w:tcW w:w="1340" w:type="dxa"/>
            <w:tcBorders>
              <w:top w:val="nil"/>
              <w:left w:val="nil"/>
              <w:bottom w:val="single" w:sz="4" w:space="0" w:color="auto"/>
              <w:right w:val="single" w:sz="4" w:space="0" w:color="auto"/>
            </w:tcBorders>
            <w:shd w:val="clear" w:color="auto" w:fill="auto"/>
            <w:noWrap/>
            <w:vAlign w:val="center"/>
            <w:hideMark/>
          </w:tcPr>
          <w:p w14:paraId="39FC403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w:t>
            </w:r>
          </w:p>
        </w:tc>
        <w:tc>
          <w:tcPr>
            <w:tcW w:w="1318" w:type="dxa"/>
            <w:tcBorders>
              <w:top w:val="nil"/>
              <w:left w:val="nil"/>
              <w:bottom w:val="single" w:sz="4" w:space="0" w:color="auto"/>
              <w:right w:val="single" w:sz="4" w:space="0" w:color="auto"/>
            </w:tcBorders>
            <w:shd w:val="clear" w:color="auto" w:fill="auto"/>
            <w:noWrap/>
            <w:vAlign w:val="center"/>
            <w:hideMark/>
          </w:tcPr>
          <w:p w14:paraId="1D38E895"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2065</w:t>
            </w:r>
          </w:p>
        </w:tc>
      </w:tr>
      <w:tr w:rsidR="000C110D" w:rsidRPr="00920D13" w14:paraId="27F63712" w14:textId="77777777" w:rsidTr="00911FB4">
        <w:trPr>
          <w:trHeight w:val="36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AFCAF85" w14:textId="77777777" w:rsidR="000C110D" w:rsidRPr="00920D13" w:rsidRDefault="000C110D" w:rsidP="000C110D">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11/0.415 KV DT (MVA)</w:t>
            </w:r>
          </w:p>
        </w:tc>
        <w:tc>
          <w:tcPr>
            <w:tcW w:w="1843" w:type="dxa"/>
            <w:tcBorders>
              <w:top w:val="nil"/>
              <w:left w:val="nil"/>
              <w:bottom w:val="single" w:sz="4" w:space="0" w:color="auto"/>
              <w:right w:val="single" w:sz="4" w:space="0" w:color="auto"/>
            </w:tcBorders>
            <w:shd w:val="clear" w:color="auto" w:fill="auto"/>
            <w:noWrap/>
            <w:vAlign w:val="center"/>
            <w:hideMark/>
          </w:tcPr>
          <w:p w14:paraId="0AE64A73"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 Lakh/MVA</w:t>
            </w:r>
          </w:p>
        </w:tc>
        <w:tc>
          <w:tcPr>
            <w:tcW w:w="1318" w:type="dxa"/>
            <w:tcBorders>
              <w:top w:val="nil"/>
              <w:left w:val="nil"/>
              <w:bottom w:val="single" w:sz="4" w:space="0" w:color="auto"/>
              <w:right w:val="single" w:sz="4" w:space="0" w:color="auto"/>
            </w:tcBorders>
            <w:shd w:val="clear" w:color="auto" w:fill="auto"/>
            <w:noWrap/>
            <w:vAlign w:val="center"/>
            <w:hideMark/>
          </w:tcPr>
          <w:p w14:paraId="3FC2DC0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3515</w:t>
            </w:r>
          </w:p>
        </w:tc>
        <w:tc>
          <w:tcPr>
            <w:tcW w:w="1340" w:type="dxa"/>
            <w:tcBorders>
              <w:top w:val="nil"/>
              <w:left w:val="nil"/>
              <w:bottom w:val="single" w:sz="4" w:space="0" w:color="auto"/>
              <w:right w:val="single" w:sz="4" w:space="0" w:color="auto"/>
            </w:tcBorders>
            <w:shd w:val="clear" w:color="auto" w:fill="auto"/>
            <w:noWrap/>
            <w:vAlign w:val="center"/>
            <w:hideMark/>
          </w:tcPr>
          <w:p w14:paraId="318069AA"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60</w:t>
            </w:r>
          </w:p>
        </w:tc>
        <w:tc>
          <w:tcPr>
            <w:tcW w:w="1318" w:type="dxa"/>
            <w:tcBorders>
              <w:top w:val="nil"/>
              <w:left w:val="nil"/>
              <w:bottom w:val="single" w:sz="4" w:space="0" w:color="auto"/>
              <w:right w:val="single" w:sz="4" w:space="0" w:color="auto"/>
            </w:tcBorders>
            <w:shd w:val="clear" w:color="auto" w:fill="auto"/>
            <w:noWrap/>
            <w:vAlign w:val="center"/>
            <w:hideMark/>
          </w:tcPr>
          <w:p w14:paraId="2662662B" w14:textId="77777777" w:rsidR="000C110D" w:rsidRPr="00920D13" w:rsidRDefault="000C110D" w:rsidP="000C110D">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3575</w:t>
            </w:r>
          </w:p>
        </w:tc>
      </w:tr>
    </w:tbl>
    <w:p w14:paraId="5B65C53E" w14:textId="22D496C0" w:rsidR="00E161B7" w:rsidRPr="00920D13" w:rsidRDefault="00E161B7" w:rsidP="00E161B7">
      <w:pPr>
        <w:spacing w:before="60" w:after="60" w:line="360" w:lineRule="auto"/>
        <w:ind w:left="720"/>
        <w:rPr>
          <w:rFonts w:asciiTheme="minorHAnsi" w:hAnsiTheme="minorHAnsi" w:cstheme="minorHAnsi"/>
          <w:b/>
          <w:iCs/>
          <w:szCs w:val="18"/>
        </w:rPr>
      </w:pPr>
    </w:p>
    <w:p w14:paraId="53A5963C" w14:textId="70A4377D" w:rsidR="00E02415" w:rsidRPr="00920D13" w:rsidRDefault="00E02415" w:rsidP="00F64048">
      <w:pPr>
        <w:pStyle w:val="ListParagraph"/>
        <w:numPr>
          <w:ilvl w:val="0"/>
          <w:numId w:val="56"/>
        </w:numPr>
        <w:spacing w:before="60" w:after="60" w:line="360" w:lineRule="auto"/>
        <w:ind w:left="851" w:hanging="851"/>
        <w:rPr>
          <w:rFonts w:asciiTheme="minorHAnsi" w:hAnsiTheme="minorHAnsi" w:cstheme="minorHAnsi"/>
          <w:b/>
          <w:iCs/>
          <w:szCs w:val="18"/>
        </w:rPr>
      </w:pPr>
      <w:r w:rsidRPr="00920D13">
        <w:t>The Petitioner vide its letter No. RA/BYPL/2022-23/</w:t>
      </w:r>
      <w:r w:rsidR="002A2352" w:rsidRPr="00920D13">
        <w:t>32</w:t>
      </w:r>
      <w:r w:rsidRPr="00920D13">
        <w:t xml:space="preserve"> dated</w:t>
      </w:r>
      <w:r w:rsidR="002A2352" w:rsidRPr="00920D13">
        <w:t xml:space="preserve"> 29.04.2022</w:t>
      </w:r>
      <w:r w:rsidRPr="00920D13">
        <w:t xml:space="preserve"> </w:t>
      </w:r>
      <w:r w:rsidR="001E6A23" w:rsidRPr="00920D13">
        <w:t xml:space="preserve">had submitted to </w:t>
      </w:r>
      <w:r w:rsidRPr="00920D13">
        <w:t>the Hon’ble Commission the details of network capacity addition during FY 2021-22.</w:t>
      </w:r>
    </w:p>
    <w:p w14:paraId="1C20B12A" w14:textId="194DAAFE" w:rsidR="002C6ED0" w:rsidRPr="00920D13" w:rsidRDefault="00984BCD" w:rsidP="00F64048">
      <w:pPr>
        <w:pStyle w:val="ListParagraph"/>
        <w:numPr>
          <w:ilvl w:val="0"/>
          <w:numId w:val="56"/>
        </w:numPr>
        <w:spacing w:before="60" w:after="60" w:line="360" w:lineRule="auto"/>
        <w:ind w:left="851" w:hanging="851"/>
        <w:rPr>
          <w:rFonts w:asciiTheme="minorHAnsi" w:hAnsiTheme="minorHAnsi" w:cstheme="minorHAnsi"/>
          <w:b/>
          <w:iCs/>
          <w:szCs w:val="18"/>
        </w:rPr>
      </w:pPr>
      <w:r w:rsidRPr="00920D13">
        <w:rPr>
          <w:rFonts w:asciiTheme="minorHAnsi" w:hAnsiTheme="minorHAnsi" w:cstheme="minorHAnsi"/>
        </w:rPr>
        <w:t>Based on the above average network capacity</w:t>
      </w:r>
      <w:r w:rsidR="00685E94" w:rsidRPr="00920D13">
        <w:rPr>
          <w:rFonts w:asciiTheme="minorHAnsi" w:hAnsiTheme="minorHAnsi" w:cstheme="minorHAnsi"/>
        </w:rPr>
        <w:t xml:space="preserve">, the </w:t>
      </w:r>
      <w:r w:rsidR="00684419" w:rsidRPr="00920D13">
        <w:rPr>
          <w:rFonts w:asciiTheme="minorHAnsi" w:hAnsiTheme="minorHAnsi" w:cstheme="minorHAnsi"/>
        </w:rPr>
        <w:t>n</w:t>
      </w:r>
      <w:r w:rsidR="006646E3" w:rsidRPr="00920D13">
        <w:rPr>
          <w:rFonts w:asciiTheme="minorHAnsi" w:hAnsiTheme="minorHAnsi" w:cstheme="minorHAnsi"/>
        </w:rPr>
        <w:t>orma</w:t>
      </w:r>
      <w:r w:rsidR="005E4278" w:rsidRPr="00920D13">
        <w:rPr>
          <w:rFonts w:asciiTheme="minorHAnsi" w:hAnsiTheme="minorHAnsi" w:cstheme="minorHAnsi"/>
        </w:rPr>
        <w:t xml:space="preserve">tive O&amp;M expenses for FY </w:t>
      </w:r>
      <w:r w:rsidR="00685E94" w:rsidRPr="00920D13">
        <w:rPr>
          <w:rFonts w:asciiTheme="minorHAnsi" w:hAnsiTheme="minorHAnsi" w:cstheme="minorHAnsi"/>
        </w:rPr>
        <w:t>2021-22 is computed</w:t>
      </w:r>
      <w:r w:rsidR="006646E3" w:rsidRPr="00920D13">
        <w:rPr>
          <w:rFonts w:asciiTheme="minorHAnsi" w:hAnsiTheme="minorHAnsi" w:cstheme="minorHAnsi"/>
        </w:rPr>
        <w:t xml:space="preserve"> below:</w:t>
      </w:r>
      <w:bookmarkStart w:id="95" w:name="_Toc26435938"/>
    </w:p>
    <w:p w14:paraId="5D2205FB" w14:textId="4488E1FB" w:rsidR="005F4815" w:rsidRPr="00920D13" w:rsidRDefault="007D1D12" w:rsidP="005F4815">
      <w:pPr>
        <w:pStyle w:val="ListParagraph"/>
        <w:spacing w:before="60" w:line="240" w:lineRule="auto"/>
        <w:ind w:left="851"/>
        <w:jc w:val="center"/>
        <w:rPr>
          <w:rFonts w:asciiTheme="minorHAnsi" w:hAnsiTheme="minorHAnsi" w:cstheme="minorHAnsi"/>
          <w:b/>
        </w:rPr>
      </w:pPr>
      <w:bookmarkStart w:id="96" w:name="_Toc120685611"/>
      <w:r w:rsidRPr="00920D13">
        <w:rPr>
          <w:rFonts w:asciiTheme="minorHAnsi" w:hAnsiTheme="minorHAnsi" w:cstheme="minorHAnsi"/>
          <w:b/>
        </w:rPr>
        <w:t xml:space="preserve">Table 3A </w:t>
      </w:r>
      <w:r w:rsidRPr="00920D13">
        <w:rPr>
          <w:rFonts w:asciiTheme="minorHAnsi" w:hAnsiTheme="minorHAnsi" w:cstheme="minorHAnsi"/>
          <w:b/>
        </w:rPr>
        <w:fldChar w:fldCharType="begin"/>
      </w:r>
      <w:r w:rsidRPr="00920D13">
        <w:rPr>
          <w:rFonts w:asciiTheme="minorHAnsi" w:hAnsiTheme="minorHAnsi" w:cstheme="minorHAnsi"/>
          <w:b/>
        </w:rPr>
        <w:instrText xml:space="preserve"> SEQ Table_3A \* ARABIC </w:instrText>
      </w:r>
      <w:r w:rsidRPr="00920D13">
        <w:rPr>
          <w:rFonts w:asciiTheme="minorHAnsi" w:hAnsiTheme="minorHAnsi" w:cstheme="minorHAnsi"/>
          <w:b/>
        </w:rPr>
        <w:fldChar w:fldCharType="separate"/>
      </w:r>
      <w:r w:rsidR="0014655F">
        <w:rPr>
          <w:rFonts w:asciiTheme="minorHAnsi" w:hAnsiTheme="minorHAnsi" w:cstheme="minorHAnsi"/>
          <w:b/>
          <w:noProof/>
        </w:rPr>
        <w:t>30</w:t>
      </w:r>
      <w:r w:rsidRPr="00920D13">
        <w:rPr>
          <w:rFonts w:asciiTheme="minorHAnsi" w:hAnsiTheme="minorHAnsi" w:cstheme="minorHAnsi"/>
          <w:b/>
        </w:rPr>
        <w:fldChar w:fldCharType="end"/>
      </w:r>
      <w:r w:rsidRPr="00920D13">
        <w:rPr>
          <w:rFonts w:asciiTheme="minorHAnsi" w:hAnsiTheme="minorHAnsi" w:cstheme="minorHAnsi"/>
          <w:b/>
        </w:rPr>
        <w:t xml:space="preserve">: </w:t>
      </w:r>
      <w:r w:rsidR="000868FB" w:rsidRPr="00920D13">
        <w:rPr>
          <w:rFonts w:asciiTheme="minorHAnsi" w:hAnsiTheme="minorHAnsi" w:cstheme="minorHAnsi"/>
          <w:b/>
        </w:rPr>
        <w:t xml:space="preserve">O&amp;M Expenses for FY </w:t>
      </w:r>
      <w:r w:rsidR="00E161B7" w:rsidRPr="00920D13">
        <w:rPr>
          <w:rFonts w:asciiTheme="minorHAnsi" w:hAnsiTheme="minorHAnsi" w:cstheme="minorHAnsi"/>
          <w:b/>
        </w:rPr>
        <w:t>2021-22</w:t>
      </w:r>
      <w:r w:rsidR="003252F6" w:rsidRPr="00920D13">
        <w:rPr>
          <w:rFonts w:asciiTheme="minorHAnsi" w:hAnsiTheme="minorHAnsi" w:cstheme="minorHAnsi"/>
          <w:b/>
        </w:rPr>
        <w:t xml:space="preserve"> </w:t>
      </w:r>
      <w:bookmarkEnd w:id="95"/>
      <w:r w:rsidR="00494FAE" w:rsidRPr="00920D13">
        <w:rPr>
          <w:rFonts w:asciiTheme="minorHAnsi" w:hAnsiTheme="minorHAnsi" w:cstheme="minorHAnsi"/>
          <w:b/>
        </w:rPr>
        <w:t>(₹ Crore)</w:t>
      </w:r>
      <w:bookmarkEnd w:id="96"/>
    </w:p>
    <w:tbl>
      <w:tblPr>
        <w:tblW w:w="7796" w:type="dxa"/>
        <w:tblInd w:w="704" w:type="dxa"/>
        <w:tblLook w:val="04A0" w:firstRow="1" w:lastRow="0" w:firstColumn="1" w:lastColumn="0" w:noHBand="0" w:noVBand="1"/>
      </w:tblPr>
      <w:tblGrid>
        <w:gridCol w:w="2693"/>
        <w:gridCol w:w="2000"/>
        <w:gridCol w:w="1119"/>
        <w:gridCol w:w="1140"/>
        <w:gridCol w:w="844"/>
      </w:tblGrid>
      <w:tr w:rsidR="005F4815" w:rsidRPr="00920D13" w14:paraId="030FC294" w14:textId="77777777" w:rsidTr="00984BCD">
        <w:trPr>
          <w:trHeight w:val="360"/>
          <w:tblHeader/>
        </w:trPr>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4C5967" w14:textId="77777777" w:rsidR="005F4815" w:rsidRPr="00920D13" w:rsidRDefault="005F4815" w:rsidP="005F4815">
            <w:pPr>
              <w:widowControl/>
              <w:spacing w:line="240" w:lineRule="auto"/>
              <w:jc w:val="center"/>
              <w:rPr>
                <w:rFonts w:eastAsia="Times New Roman" w:cs="Calibri"/>
                <w:b/>
                <w:bCs/>
                <w:szCs w:val="24"/>
                <w:lang w:eastAsia="en-IN"/>
              </w:rPr>
            </w:pPr>
            <w:r w:rsidRPr="00920D13">
              <w:rPr>
                <w:rFonts w:eastAsia="Times New Roman" w:cs="Calibri"/>
                <w:b/>
                <w:bCs/>
                <w:szCs w:val="24"/>
                <w:lang w:eastAsia="en-IN"/>
              </w:rPr>
              <w:t>Particulars</w:t>
            </w:r>
          </w:p>
        </w:tc>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EC1D8" w14:textId="77777777" w:rsidR="005F4815" w:rsidRPr="00920D13" w:rsidRDefault="005F4815" w:rsidP="005F4815">
            <w:pPr>
              <w:widowControl/>
              <w:spacing w:line="240" w:lineRule="auto"/>
              <w:jc w:val="center"/>
              <w:rPr>
                <w:rFonts w:eastAsia="Times New Roman" w:cs="Calibri"/>
                <w:b/>
                <w:bCs/>
                <w:szCs w:val="24"/>
                <w:lang w:eastAsia="en-IN"/>
              </w:rPr>
            </w:pPr>
            <w:r w:rsidRPr="00920D13">
              <w:rPr>
                <w:rFonts w:eastAsia="Times New Roman" w:cs="Calibri"/>
                <w:b/>
                <w:bCs/>
                <w:szCs w:val="24"/>
                <w:lang w:eastAsia="en-IN"/>
              </w:rPr>
              <w:t>Unit</w:t>
            </w:r>
          </w:p>
        </w:tc>
        <w:tc>
          <w:tcPr>
            <w:tcW w:w="3103" w:type="dxa"/>
            <w:gridSpan w:val="3"/>
            <w:tcBorders>
              <w:top w:val="single" w:sz="4" w:space="0" w:color="auto"/>
              <w:left w:val="nil"/>
              <w:bottom w:val="single" w:sz="4" w:space="0" w:color="auto"/>
              <w:right w:val="single" w:sz="4" w:space="0" w:color="auto"/>
            </w:tcBorders>
            <w:shd w:val="clear" w:color="auto" w:fill="auto"/>
            <w:noWrap/>
            <w:vAlign w:val="bottom"/>
            <w:hideMark/>
          </w:tcPr>
          <w:p w14:paraId="522F7E5E" w14:textId="77777777" w:rsidR="005F4815" w:rsidRPr="00920D13" w:rsidRDefault="005F4815" w:rsidP="005F4815">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FY 2021-22</w:t>
            </w:r>
          </w:p>
        </w:tc>
      </w:tr>
      <w:tr w:rsidR="005F4815" w:rsidRPr="00920D13" w14:paraId="0D13100B" w14:textId="77777777" w:rsidTr="00984BCD">
        <w:trPr>
          <w:trHeight w:val="600"/>
          <w:tblHeader/>
        </w:trPr>
        <w:tc>
          <w:tcPr>
            <w:tcW w:w="2693" w:type="dxa"/>
            <w:vMerge/>
            <w:tcBorders>
              <w:top w:val="single" w:sz="4" w:space="0" w:color="auto"/>
              <w:left w:val="single" w:sz="4" w:space="0" w:color="auto"/>
              <w:bottom w:val="single" w:sz="4" w:space="0" w:color="auto"/>
              <w:right w:val="single" w:sz="4" w:space="0" w:color="auto"/>
            </w:tcBorders>
            <w:vAlign w:val="center"/>
            <w:hideMark/>
          </w:tcPr>
          <w:p w14:paraId="0EA866DC" w14:textId="77777777" w:rsidR="005F4815" w:rsidRPr="00920D13" w:rsidRDefault="005F4815" w:rsidP="005F4815">
            <w:pPr>
              <w:widowControl/>
              <w:spacing w:line="240" w:lineRule="auto"/>
              <w:jc w:val="left"/>
              <w:rPr>
                <w:rFonts w:eastAsia="Times New Roman" w:cs="Calibri"/>
                <w:b/>
                <w:bCs/>
                <w:szCs w:val="24"/>
                <w:lang w:eastAsia="en-IN"/>
              </w:rPr>
            </w:pPr>
          </w:p>
        </w:tc>
        <w:tc>
          <w:tcPr>
            <w:tcW w:w="2000" w:type="dxa"/>
            <w:vMerge/>
            <w:tcBorders>
              <w:top w:val="single" w:sz="4" w:space="0" w:color="auto"/>
              <w:left w:val="single" w:sz="4" w:space="0" w:color="auto"/>
              <w:bottom w:val="single" w:sz="4" w:space="0" w:color="auto"/>
              <w:right w:val="single" w:sz="4" w:space="0" w:color="auto"/>
            </w:tcBorders>
            <w:vAlign w:val="center"/>
            <w:hideMark/>
          </w:tcPr>
          <w:p w14:paraId="6D7EB726" w14:textId="77777777" w:rsidR="005F4815" w:rsidRPr="00920D13" w:rsidRDefault="005F4815" w:rsidP="005F4815">
            <w:pPr>
              <w:widowControl/>
              <w:spacing w:line="240" w:lineRule="auto"/>
              <w:jc w:val="left"/>
              <w:rPr>
                <w:rFonts w:eastAsia="Times New Roman" w:cs="Calibri"/>
                <w:b/>
                <w:bCs/>
                <w:szCs w:val="24"/>
                <w:lang w:eastAsia="en-IN"/>
              </w:rPr>
            </w:pPr>
          </w:p>
        </w:tc>
        <w:tc>
          <w:tcPr>
            <w:tcW w:w="1119" w:type="dxa"/>
            <w:tcBorders>
              <w:top w:val="nil"/>
              <w:left w:val="nil"/>
              <w:bottom w:val="single" w:sz="4" w:space="0" w:color="auto"/>
              <w:right w:val="single" w:sz="4" w:space="0" w:color="auto"/>
            </w:tcBorders>
            <w:shd w:val="clear" w:color="auto" w:fill="auto"/>
            <w:vAlign w:val="center"/>
            <w:hideMark/>
          </w:tcPr>
          <w:p w14:paraId="31452A9C" w14:textId="77777777" w:rsidR="005F4815" w:rsidRPr="00920D13" w:rsidRDefault="005F4815" w:rsidP="005F4815">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Average Capacity</w:t>
            </w:r>
          </w:p>
        </w:tc>
        <w:tc>
          <w:tcPr>
            <w:tcW w:w="1140" w:type="dxa"/>
            <w:tcBorders>
              <w:top w:val="nil"/>
              <w:left w:val="nil"/>
              <w:bottom w:val="single" w:sz="4" w:space="0" w:color="auto"/>
              <w:right w:val="single" w:sz="4" w:space="0" w:color="auto"/>
            </w:tcBorders>
            <w:shd w:val="clear" w:color="auto" w:fill="auto"/>
            <w:vAlign w:val="center"/>
            <w:hideMark/>
          </w:tcPr>
          <w:p w14:paraId="45807B9D" w14:textId="77777777" w:rsidR="005F4815" w:rsidRPr="00920D13" w:rsidRDefault="005F4815" w:rsidP="005F4815">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Norms</w:t>
            </w:r>
          </w:p>
        </w:tc>
        <w:tc>
          <w:tcPr>
            <w:tcW w:w="844" w:type="dxa"/>
            <w:tcBorders>
              <w:top w:val="nil"/>
              <w:left w:val="nil"/>
              <w:bottom w:val="single" w:sz="4" w:space="0" w:color="auto"/>
              <w:right w:val="single" w:sz="4" w:space="0" w:color="auto"/>
            </w:tcBorders>
            <w:shd w:val="clear" w:color="auto" w:fill="auto"/>
            <w:noWrap/>
            <w:vAlign w:val="center"/>
            <w:hideMark/>
          </w:tcPr>
          <w:p w14:paraId="6D1300D0" w14:textId="464754F9" w:rsidR="005F4815" w:rsidRPr="00920D13" w:rsidRDefault="005F4815" w:rsidP="005F4815">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Amt. (₹ Cr.)</w:t>
            </w:r>
          </w:p>
        </w:tc>
      </w:tr>
      <w:tr w:rsidR="005F4815" w:rsidRPr="00920D13" w14:paraId="5783D7E2" w14:textId="77777777" w:rsidTr="00984BCD">
        <w:trPr>
          <w:trHeight w:val="360"/>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2F5B3FCD"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66KV Line (CKT KMS)</w:t>
            </w:r>
          </w:p>
        </w:tc>
        <w:tc>
          <w:tcPr>
            <w:tcW w:w="2000" w:type="dxa"/>
            <w:tcBorders>
              <w:top w:val="nil"/>
              <w:left w:val="nil"/>
              <w:bottom w:val="single" w:sz="4" w:space="0" w:color="auto"/>
              <w:right w:val="single" w:sz="4" w:space="0" w:color="auto"/>
            </w:tcBorders>
            <w:shd w:val="clear" w:color="auto" w:fill="auto"/>
            <w:noWrap/>
            <w:vAlign w:val="center"/>
            <w:hideMark/>
          </w:tcPr>
          <w:p w14:paraId="5AAB7217"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Lakh/ckt. km</w:t>
            </w:r>
          </w:p>
        </w:tc>
        <w:tc>
          <w:tcPr>
            <w:tcW w:w="1119" w:type="dxa"/>
            <w:tcBorders>
              <w:top w:val="nil"/>
              <w:left w:val="nil"/>
              <w:bottom w:val="single" w:sz="4" w:space="0" w:color="auto"/>
              <w:right w:val="single" w:sz="4" w:space="0" w:color="auto"/>
            </w:tcBorders>
            <w:shd w:val="clear" w:color="auto" w:fill="auto"/>
            <w:noWrap/>
            <w:vAlign w:val="center"/>
            <w:hideMark/>
          </w:tcPr>
          <w:p w14:paraId="7E44B54B"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240</w:t>
            </w:r>
          </w:p>
        </w:tc>
        <w:tc>
          <w:tcPr>
            <w:tcW w:w="1140" w:type="dxa"/>
            <w:tcBorders>
              <w:top w:val="nil"/>
              <w:left w:val="nil"/>
              <w:bottom w:val="single" w:sz="4" w:space="0" w:color="auto"/>
              <w:right w:val="single" w:sz="4" w:space="0" w:color="auto"/>
            </w:tcBorders>
            <w:shd w:val="clear" w:color="auto" w:fill="auto"/>
            <w:noWrap/>
            <w:vAlign w:val="center"/>
            <w:hideMark/>
          </w:tcPr>
          <w:p w14:paraId="2CEBEF64"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5.043</w:t>
            </w:r>
          </w:p>
        </w:tc>
        <w:tc>
          <w:tcPr>
            <w:tcW w:w="844" w:type="dxa"/>
            <w:tcBorders>
              <w:top w:val="nil"/>
              <w:left w:val="nil"/>
              <w:bottom w:val="single" w:sz="4" w:space="0" w:color="auto"/>
              <w:right w:val="single" w:sz="4" w:space="0" w:color="auto"/>
            </w:tcBorders>
            <w:shd w:val="clear" w:color="auto" w:fill="auto"/>
            <w:noWrap/>
            <w:vAlign w:val="center"/>
            <w:hideMark/>
          </w:tcPr>
          <w:p w14:paraId="724B8D97"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12.1</w:t>
            </w:r>
          </w:p>
        </w:tc>
      </w:tr>
      <w:tr w:rsidR="005F4815" w:rsidRPr="00920D13" w14:paraId="3CBBA531" w14:textId="77777777" w:rsidTr="00984BCD">
        <w:trPr>
          <w:trHeight w:val="360"/>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77FDE705"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33KV Line (CKT KMS)</w:t>
            </w:r>
          </w:p>
        </w:tc>
        <w:tc>
          <w:tcPr>
            <w:tcW w:w="2000" w:type="dxa"/>
            <w:tcBorders>
              <w:top w:val="nil"/>
              <w:left w:val="nil"/>
              <w:bottom w:val="single" w:sz="4" w:space="0" w:color="auto"/>
              <w:right w:val="single" w:sz="4" w:space="0" w:color="auto"/>
            </w:tcBorders>
            <w:shd w:val="clear" w:color="auto" w:fill="auto"/>
            <w:noWrap/>
            <w:vAlign w:val="center"/>
            <w:hideMark/>
          </w:tcPr>
          <w:p w14:paraId="62949690"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Lakh/ckt. km</w:t>
            </w:r>
          </w:p>
        </w:tc>
        <w:tc>
          <w:tcPr>
            <w:tcW w:w="1119" w:type="dxa"/>
            <w:tcBorders>
              <w:top w:val="nil"/>
              <w:left w:val="nil"/>
              <w:bottom w:val="single" w:sz="4" w:space="0" w:color="auto"/>
              <w:right w:val="single" w:sz="4" w:space="0" w:color="auto"/>
            </w:tcBorders>
            <w:shd w:val="clear" w:color="auto" w:fill="auto"/>
            <w:noWrap/>
            <w:vAlign w:val="center"/>
            <w:hideMark/>
          </w:tcPr>
          <w:p w14:paraId="7960F3F1"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423</w:t>
            </w:r>
          </w:p>
        </w:tc>
        <w:tc>
          <w:tcPr>
            <w:tcW w:w="1140" w:type="dxa"/>
            <w:tcBorders>
              <w:top w:val="nil"/>
              <w:left w:val="nil"/>
              <w:bottom w:val="single" w:sz="4" w:space="0" w:color="auto"/>
              <w:right w:val="single" w:sz="4" w:space="0" w:color="auto"/>
            </w:tcBorders>
            <w:shd w:val="clear" w:color="auto" w:fill="auto"/>
            <w:noWrap/>
            <w:vAlign w:val="center"/>
            <w:hideMark/>
          </w:tcPr>
          <w:p w14:paraId="177B5865"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5.043</w:t>
            </w:r>
          </w:p>
        </w:tc>
        <w:tc>
          <w:tcPr>
            <w:tcW w:w="844" w:type="dxa"/>
            <w:tcBorders>
              <w:top w:val="nil"/>
              <w:left w:val="nil"/>
              <w:bottom w:val="single" w:sz="4" w:space="0" w:color="auto"/>
              <w:right w:val="single" w:sz="4" w:space="0" w:color="auto"/>
            </w:tcBorders>
            <w:shd w:val="clear" w:color="auto" w:fill="auto"/>
            <w:noWrap/>
            <w:vAlign w:val="center"/>
            <w:hideMark/>
          </w:tcPr>
          <w:p w14:paraId="71FAC745"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21.3</w:t>
            </w:r>
          </w:p>
        </w:tc>
      </w:tr>
      <w:tr w:rsidR="005F4815" w:rsidRPr="00920D13" w14:paraId="28CCBCD3" w14:textId="77777777" w:rsidTr="00984BCD">
        <w:trPr>
          <w:trHeight w:val="360"/>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05BD1DD9"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11KV Line (CKT KMS)</w:t>
            </w:r>
          </w:p>
        </w:tc>
        <w:tc>
          <w:tcPr>
            <w:tcW w:w="2000" w:type="dxa"/>
            <w:tcBorders>
              <w:top w:val="nil"/>
              <w:left w:val="nil"/>
              <w:bottom w:val="single" w:sz="4" w:space="0" w:color="auto"/>
              <w:right w:val="single" w:sz="4" w:space="0" w:color="auto"/>
            </w:tcBorders>
            <w:shd w:val="clear" w:color="auto" w:fill="auto"/>
            <w:noWrap/>
            <w:vAlign w:val="center"/>
            <w:hideMark/>
          </w:tcPr>
          <w:p w14:paraId="432EC787"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Lakh/ckt. km</w:t>
            </w:r>
          </w:p>
        </w:tc>
        <w:tc>
          <w:tcPr>
            <w:tcW w:w="1119" w:type="dxa"/>
            <w:tcBorders>
              <w:top w:val="nil"/>
              <w:left w:val="nil"/>
              <w:bottom w:val="single" w:sz="4" w:space="0" w:color="auto"/>
              <w:right w:val="single" w:sz="4" w:space="0" w:color="auto"/>
            </w:tcBorders>
            <w:shd w:val="clear" w:color="auto" w:fill="auto"/>
            <w:noWrap/>
            <w:vAlign w:val="center"/>
            <w:hideMark/>
          </w:tcPr>
          <w:p w14:paraId="74A95AA2"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3068</w:t>
            </w:r>
          </w:p>
        </w:tc>
        <w:tc>
          <w:tcPr>
            <w:tcW w:w="1140" w:type="dxa"/>
            <w:tcBorders>
              <w:top w:val="nil"/>
              <w:left w:val="nil"/>
              <w:bottom w:val="single" w:sz="4" w:space="0" w:color="auto"/>
              <w:right w:val="single" w:sz="4" w:space="0" w:color="auto"/>
            </w:tcBorders>
            <w:shd w:val="clear" w:color="auto" w:fill="auto"/>
            <w:noWrap/>
            <w:vAlign w:val="center"/>
            <w:hideMark/>
          </w:tcPr>
          <w:p w14:paraId="2006FBD4"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2.114</w:t>
            </w:r>
          </w:p>
        </w:tc>
        <w:tc>
          <w:tcPr>
            <w:tcW w:w="844" w:type="dxa"/>
            <w:tcBorders>
              <w:top w:val="nil"/>
              <w:left w:val="nil"/>
              <w:bottom w:val="single" w:sz="4" w:space="0" w:color="auto"/>
              <w:right w:val="single" w:sz="4" w:space="0" w:color="auto"/>
            </w:tcBorders>
            <w:shd w:val="clear" w:color="auto" w:fill="auto"/>
            <w:noWrap/>
            <w:vAlign w:val="center"/>
            <w:hideMark/>
          </w:tcPr>
          <w:p w14:paraId="46F7BAF9"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64.9</w:t>
            </w:r>
          </w:p>
        </w:tc>
      </w:tr>
      <w:tr w:rsidR="005F4815" w:rsidRPr="00920D13" w14:paraId="4551C4EB" w14:textId="77777777" w:rsidTr="00984BCD">
        <w:trPr>
          <w:trHeight w:val="360"/>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5174A060"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LT line (CKT KMS)</w:t>
            </w:r>
          </w:p>
        </w:tc>
        <w:tc>
          <w:tcPr>
            <w:tcW w:w="2000" w:type="dxa"/>
            <w:tcBorders>
              <w:top w:val="nil"/>
              <w:left w:val="nil"/>
              <w:bottom w:val="single" w:sz="4" w:space="0" w:color="auto"/>
              <w:right w:val="single" w:sz="4" w:space="0" w:color="auto"/>
            </w:tcBorders>
            <w:shd w:val="clear" w:color="auto" w:fill="auto"/>
            <w:noWrap/>
            <w:vAlign w:val="center"/>
            <w:hideMark/>
          </w:tcPr>
          <w:p w14:paraId="023965C9"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Lakh/ckt. km</w:t>
            </w:r>
          </w:p>
        </w:tc>
        <w:tc>
          <w:tcPr>
            <w:tcW w:w="1119" w:type="dxa"/>
            <w:tcBorders>
              <w:top w:val="nil"/>
              <w:left w:val="nil"/>
              <w:bottom w:val="single" w:sz="4" w:space="0" w:color="auto"/>
              <w:right w:val="single" w:sz="4" w:space="0" w:color="auto"/>
            </w:tcBorders>
            <w:shd w:val="clear" w:color="auto" w:fill="auto"/>
            <w:noWrap/>
            <w:vAlign w:val="center"/>
            <w:hideMark/>
          </w:tcPr>
          <w:p w14:paraId="6F027A80"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5725</w:t>
            </w:r>
          </w:p>
        </w:tc>
        <w:tc>
          <w:tcPr>
            <w:tcW w:w="1140" w:type="dxa"/>
            <w:tcBorders>
              <w:top w:val="nil"/>
              <w:left w:val="nil"/>
              <w:bottom w:val="single" w:sz="4" w:space="0" w:color="auto"/>
              <w:right w:val="single" w:sz="4" w:space="0" w:color="auto"/>
            </w:tcBorders>
            <w:shd w:val="clear" w:color="auto" w:fill="auto"/>
            <w:noWrap/>
            <w:vAlign w:val="center"/>
            <w:hideMark/>
          </w:tcPr>
          <w:p w14:paraId="4D228054"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9.524</w:t>
            </w:r>
          </w:p>
        </w:tc>
        <w:tc>
          <w:tcPr>
            <w:tcW w:w="844" w:type="dxa"/>
            <w:tcBorders>
              <w:top w:val="nil"/>
              <w:left w:val="nil"/>
              <w:bottom w:val="single" w:sz="4" w:space="0" w:color="auto"/>
              <w:right w:val="single" w:sz="4" w:space="0" w:color="auto"/>
            </w:tcBorders>
            <w:shd w:val="clear" w:color="auto" w:fill="auto"/>
            <w:noWrap/>
            <w:vAlign w:val="center"/>
            <w:hideMark/>
          </w:tcPr>
          <w:p w14:paraId="3FA202CA"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545.2</w:t>
            </w:r>
          </w:p>
        </w:tc>
      </w:tr>
      <w:tr w:rsidR="005F4815" w:rsidRPr="00920D13" w14:paraId="738DC55B" w14:textId="77777777" w:rsidTr="00984BCD">
        <w:trPr>
          <w:trHeight w:val="675"/>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6CFC346C"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66/11 &amp; 66/33 KV Grid S./Stn. (MVA)</w:t>
            </w:r>
          </w:p>
        </w:tc>
        <w:tc>
          <w:tcPr>
            <w:tcW w:w="2000" w:type="dxa"/>
            <w:tcBorders>
              <w:top w:val="nil"/>
              <w:left w:val="nil"/>
              <w:bottom w:val="single" w:sz="4" w:space="0" w:color="auto"/>
              <w:right w:val="single" w:sz="4" w:space="0" w:color="auto"/>
            </w:tcBorders>
            <w:shd w:val="clear" w:color="auto" w:fill="auto"/>
            <w:noWrap/>
            <w:vAlign w:val="center"/>
            <w:hideMark/>
          </w:tcPr>
          <w:p w14:paraId="22741743"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Lakh/MVA</w:t>
            </w:r>
          </w:p>
        </w:tc>
        <w:tc>
          <w:tcPr>
            <w:tcW w:w="1119" w:type="dxa"/>
            <w:tcBorders>
              <w:top w:val="nil"/>
              <w:left w:val="nil"/>
              <w:bottom w:val="single" w:sz="4" w:space="0" w:color="auto"/>
              <w:right w:val="single" w:sz="4" w:space="0" w:color="auto"/>
            </w:tcBorders>
            <w:shd w:val="clear" w:color="auto" w:fill="auto"/>
            <w:noWrap/>
            <w:vAlign w:val="center"/>
            <w:hideMark/>
          </w:tcPr>
          <w:p w14:paraId="5AAD1AEA"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1865</w:t>
            </w:r>
          </w:p>
        </w:tc>
        <w:tc>
          <w:tcPr>
            <w:tcW w:w="1140" w:type="dxa"/>
            <w:tcBorders>
              <w:top w:val="nil"/>
              <w:left w:val="nil"/>
              <w:bottom w:val="single" w:sz="4" w:space="0" w:color="auto"/>
              <w:right w:val="single" w:sz="4" w:space="0" w:color="auto"/>
            </w:tcBorders>
            <w:shd w:val="clear" w:color="auto" w:fill="auto"/>
            <w:noWrap/>
            <w:vAlign w:val="center"/>
            <w:hideMark/>
          </w:tcPr>
          <w:p w14:paraId="3DEE57FA"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1.201</w:t>
            </w:r>
          </w:p>
        </w:tc>
        <w:tc>
          <w:tcPr>
            <w:tcW w:w="844" w:type="dxa"/>
            <w:tcBorders>
              <w:top w:val="nil"/>
              <w:left w:val="nil"/>
              <w:bottom w:val="single" w:sz="4" w:space="0" w:color="auto"/>
              <w:right w:val="single" w:sz="4" w:space="0" w:color="auto"/>
            </w:tcBorders>
            <w:shd w:val="clear" w:color="auto" w:fill="auto"/>
            <w:noWrap/>
            <w:vAlign w:val="center"/>
            <w:hideMark/>
          </w:tcPr>
          <w:p w14:paraId="7BB1EAE8"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22.4</w:t>
            </w:r>
          </w:p>
        </w:tc>
      </w:tr>
      <w:tr w:rsidR="005F4815" w:rsidRPr="00920D13" w14:paraId="64C5BF68" w14:textId="77777777" w:rsidTr="00984BCD">
        <w:trPr>
          <w:trHeight w:val="570"/>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20D936A9"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33/11 KV Grid S./Stn. (MVA)</w:t>
            </w:r>
          </w:p>
        </w:tc>
        <w:tc>
          <w:tcPr>
            <w:tcW w:w="2000" w:type="dxa"/>
            <w:tcBorders>
              <w:top w:val="nil"/>
              <w:left w:val="nil"/>
              <w:bottom w:val="single" w:sz="4" w:space="0" w:color="auto"/>
              <w:right w:val="single" w:sz="4" w:space="0" w:color="auto"/>
            </w:tcBorders>
            <w:shd w:val="clear" w:color="auto" w:fill="auto"/>
            <w:noWrap/>
            <w:vAlign w:val="center"/>
            <w:hideMark/>
          </w:tcPr>
          <w:p w14:paraId="4812BBF3"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Lakh/MVA</w:t>
            </w:r>
          </w:p>
        </w:tc>
        <w:tc>
          <w:tcPr>
            <w:tcW w:w="1119" w:type="dxa"/>
            <w:tcBorders>
              <w:top w:val="nil"/>
              <w:left w:val="nil"/>
              <w:bottom w:val="single" w:sz="4" w:space="0" w:color="auto"/>
              <w:right w:val="single" w:sz="4" w:space="0" w:color="auto"/>
            </w:tcBorders>
            <w:shd w:val="clear" w:color="auto" w:fill="auto"/>
            <w:noWrap/>
            <w:vAlign w:val="center"/>
            <w:hideMark/>
          </w:tcPr>
          <w:p w14:paraId="11C128DB"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2061</w:t>
            </w:r>
          </w:p>
        </w:tc>
        <w:tc>
          <w:tcPr>
            <w:tcW w:w="1140" w:type="dxa"/>
            <w:tcBorders>
              <w:top w:val="nil"/>
              <w:left w:val="nil"/>
              <w:bottom w:val="single" w:sz="4" w:space="0" w:color="auto"/>
              <w:right w:val="single" w:sz="4" w:space="0" w:color="auto"/>
            </w:tcBorders>
            <w:shd w:val="clear" w:color="auto" w:fill="auto"/>
            <w:noWrap/>
            <w:vAlign w:val="center"/>
            <w:hideMark/>
          </w:tcPr>
          <w:p w14:paraId="3A49094A"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1.201</w:t>
            </w:r>
          </w:p>
        </w:tc>
        <w:tc>
          <w:tcPr>
            <w:tcW w:w="844" w:type="dxa"/>
            <w:tcBorders>
              <w:top w:val="nil"/>
              <w:left w:val="nil"/>
              <w:bottom w:val="single" w:sz="4" w:space="0" w:color="auto"/>
              <w:right w:val="single" w:sz="4" w:space="0" w:color="auto"/>
            </w:tcBorders>
            <w:shd w:val="clear" w:color="auto" w:fill="auto"/>
            <w:noWrap/>
            <w:vAlign w:val="center"/>
            <w:hideMark/>
          </w:tcPr>
          <w:p w14:paraId="1EF62A69"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24.7</w:t>
            </w:r>
          </w:p>
        </w:tc>
      </w:tr>
      <w:tr w:rsidR="005F4815" w:rsidRPr="00920D13" w14:paraId="15FA8D11" w14:textId="77777777" w:rsidTr="00984BCD">
        <w:trPr>
          <w:trHeight w:val="360"/>
        </w:trPr>
        <w:tc>
          <w:tcPr>
            <w:tcW w:w="2693" w:type="dxa"/>
            <w:tcBorders>
              <w:top w:val="nil"/>
              <w:left w:val="single" w:sz="4" w:space="0" w:color="auto"/>
              <w:bottom w:val="single" w:sz="4" w:space="0" w:color="auto"/>
              <w:right w:val="single" w:sz="4" w:space="0" w:color="auto"/>
            </w:tcBorders>
            <w:shd w:val="clear" w:color="auto" w:fill="auto"/>
            <w:vAlign w:val="center"/>
            <w:hideMark/>
          </w:tcPr>
          <w:p w14:paraId="114CDAA4" w14:textId="77777777" w:rsidR="005F4815" w:rsidRPr="00920D13" w:rsidRDefault="005F4815" w:rsidP="005F4815">
            <w:pPr>
              <w:widowControl/>
              <w:spacing w:line="240" w:lineRule="auto"/>
              <w:jc w:val="left"/>
              <w:rPr>
                <w:rFonts w:eastAsia="Times New Roman" w:cs="Calibri"/>
                <w:color w:val="000000"/>
                <w:szCs w:val="24"/>
                <w:lang w:eastAsia="en-IN"/>
              </w:rPr>
            </w:pPr>
            <w:r w:rsidRPr="00920D13">
              <w:rPr>
                <w:rFonts w:eastAsia="Times New Roman" w:cs="Calibri"/>
                <w:color w:val="000000"/>
                <w:szCs w:val="24"/>
                <w:lang w:eastAsia="en-IN"/>
              </w:rPr>
              <w:t>11/0.415 KV DT (MVA)</w:t>
            </w:r>
          </w:p>
        </w:tc>
        <w:tc>
          <w:tcPr>
            <w:tcW w:w="2000" w:type="dxa"/>
            <w:tcBorders>
              <w:top w:val="nil"/>
              <w:left w:val="nil"/>
              <w:bottom w:val="single" w:sz="4" w:space="0" w:color="auto"/>
              <w:right w:val="single" w:sz="4" w:space="0" w:color="auto"/>
            </w:tcBorders>
            <w:shd w:val="clear" w:color="auto" w:fill="auto"/>
            <w:noWrap/>
            <w:vAlign w:val="center"/>
            <w:hideMark/>
          </w:tcPr>
          <w:p w14:paraId="4C6C8198"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val="en-GB" w:eastAsia="en-IN"/>
              </w:rPr>
              <w:t>₹ Lakh/MVA</w:t>
            </w:r>
          </w:p>
        </w:tc>
        <w:tc>
          <w:tcPr>
            <w:tcW w:w="1119" w:type="dxa"/>
            <w:tcBorders>
              <w:top w:val="nil"/>
              <w:left w:val="nil"/>
              <w:bottom w:val="single" w:sz="4" w:space="0" w:color="auto"/>
              <w:right w:val="single" w:sz="4" w:space="0" w:color="auto"/>
            </w:tcBorders>
            <w:shd w:val="clear" w:color="auto" w:fill="auto"/>
            <w:noWrap/>
            <w:vAlign w:val="center"/>
            <w:hideMark/>
          </w:tcPr>
          <w:p w14:paraId="79B49103"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3545</w:t>
            </w:r>
          </w:p>
        </w:tc>
        <w:tc>
          <w:tcPr>
            <w:tcW w:w="1140" w:type="dxa"/>
            <w:tcBorders>
              <w:top w:val="nil"/>
              <w:left w:val="nil"/>
              <w:bottom w:val="single" w:sz="4" w:space="0" w:color="auto"/>
              <w:right w:val="single" w:sz="4" w:space="0" w:color="auto"/>
            </w:tcBorders>
            <w:shd w:val="clear" w:color="auto" w:fill="auto"/>
            <w:noWrap/>
            <w:vAlign w:val="center"/>
            <w:hideMark/>
          </w:tcPr>
          <w:p w14:paraId="1F2C1667"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2.631</w:t>
            </w:r>
          </w:p>
        </w:tc>
        <w:tc>
          <w:tcPr>
            <w:tcW w:w="844" w:type="dxa"/>
            <w:tcBorders>
              <w:top w:val="nil"/>
              <w:left w:val="nil"/>
              <w:bottom w:val="single" w:sz="4" w:space="0" w:color="auto"/>
              <w:right w:val="single" w:sz="4" w:space="0" w:color="auto"/>
            </w:tcBorders>
            <w:shd w:val="clear" w:color="auto" w:fill="auto"/>
            <w:noWrap/>
            <w:vAlign w:val="center"/>
            <w:hideMark/>
          </w:tcPr>
          <w:p w14:paraId="79644010" w14:textId="77777777" w:rsidR="005F4815" w:rsidRPr="00920D13" w:rsidRDefault="005F4815" w:rsidP="005F4815">
            <w:pPr>
              <w:widowControl/>
              <w:spacing w:line="240" w:lineRule="auto"/>
              <w:jc w:val="center"/>
              <w:rPr>
                <w:rFonts w:eastAsia="Times New Roman" w:cs="Calibri"/>
                <w:color w:val="000000"/>
                <w:szCs w:val="24"/>
                <w:lang w:eastAsia="en-IN"/>
              </w:rPr>
            </w:pPr>
            <w:r w:rsidRPr="00920D13">
              <w:rPr>
                <w:rFonts w:eastAsia="Times New Roman" w:cs="Calibri"/>
                <w:color w:val="000000"/>
                <w:szCs w:val="24"/>
                <w:lang w:eastAsia="en-IN"/>
              </w:rPr>
              <w:t>93.3</w:t>
            </w:r>
          </w:p>
        </w:tc>
      </w:tr>
      <w:tr w:rsidR="005F4815" w:rsidRPr="00920D13" w14:paraId="5F131117" w14:textId="77777777" w:rsidTr="00984BCD">
        <w:trPr>
          <w:trHeight w:val="360"/>
        </w:trPr>
        <w:tc>
          <w:tcPr>
            <w:tcW w:w="2693" w:type="dxa"/>
            <w:tcBorders>
              <w:top w:val="nil"/>
              <w:left w:val="single" w:sz="4" w:space="0" w:color="auto"/>
              <w:bottom w:val="single" w:sz="4" w:space="0" w:color="auto"/>
              <w:right w:val="single" w:sz="4" w:space="0" w:color="auto"/>
            </w:tcBorders>
            <w:shd w:val="clear" w:color="auto" w:fill="auto"/>
            <w:vAlign w:val="bottom"/>
            <w:hideMark/>
          </w:tcPr>
          <w:p w14:paraId="48028457" w14:textId="77777777" w:rsidR="005F4815" w:rsidRPr="00920D13" w:rsidRDefault="005F4815" w:rsidP="005F4815">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Total</w:t>
            </w:r>
          </w:p>
        </w:tc>
        <w:tc>
          <w:tcPr>
            <w:tcW w:w="2000" w:type="dxa"/>
            <w:tcBorders>
              <w:top w:val="nil"/>
              <w:left w:val="nil"/>
              <w:bottom w:val="single" w:sz="4" w:space="0" w:color="auto"/>
              <w:right w:val="single" w:sz="4" w:space="0" w:color="auto"/>
            </w:tcBorders>
            <w:shd w:val="clear" w:color="auto" w:fill="auto"/>
            <w:noWrap/>
            <w:vAlign w:val="bottom"/>
            <w:hideMark/>
          </w:tcPr>
          <w:p w14:paraId="239BDC2B" w14:textId="77777777" w:rsidR="005F4815" w:rsidRPr="00920D13" w:rsidRDefault="005F4815" w:rsidP="005F4815">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1119" w:type="dxa"/>
            <w:tcBorders>
              <w:top w:val="nil"/>
              <w:left w:val="nil"/>
              <w:bottom w:val="single" w:sz="4" w:space="0" w:color="auto"/>
              <w:right w:val="single" w:sz="4" w:space="0" w:color="auto"/>
            </w:tcBorders>
            <w:shd w:val="clear" w:color="auto" w:fill="auto"/>
            <w:noWrap/>
            <w:vAlign w:val="bottom"/>
            <w:hideMark/>
          </w:tcPr>
          <w:p w14:paraId="2D5A19F1" w14:textId="77777777" w:rsidR="005F4815" w:rsidRPr="00920D13" w:rsidRDefault="005F4815" w:rsidP="005F4815">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1140" w:type="dxa"/>
            <w:tcBorders>
              <w:top w:val="nil"/>
              <w:left w:val="nil"/>
              <w:bottom w:val="single" w:sz="4" w:space="0" w:color="auto"/>
              <w:right w:val="single" w:sz="4" w:space="0" w:color="auto"/>
            </w:tcBorders>
            <w:shd w:val="clear" w:color="auto" w:fill="auto"/>
            <w:noWrap/>
            <w:vAlign w:val="bottom"/>
            <w:hideMark/>
          </w:tcPr>
          <w:p w14:paraId="74A1EE7E" w14:textId="77777777" w:rsidR="005F4815" w:rsidRPr="00920D13" w:rsidRDefault="005F4815" w:rsidP="005F4815">
            <w:pPr>
              <w:widowControl/>
              <w:spacing w:line="240" w:lineRule="auto"/>
              <w:jc w:val="left"/>
              <w:rPr>
                <w:rFonts w:eastAsia="Times New Roman" w:cs="Calibri"/>
                <w:b/>
                <w:bCs/>
                <w:color w:val="000000"/>
                <w:szCs w:val="24"/>
                <w:lang w:eastAsia="en-IN"/>
              </w:rPr>
            </w:pPr>
            <w:r w:rsidRPr="00920D13">
              <w:rPr>
                <w:rFonts w:eastAsia="Times New Roman" w:cs="Calibri"/>
                <w:b/>
                <w:bCs/>
                <w:color w:val="000000"/>
                <w:szCs w:val="24"/>
                <w:lang w:eastAsia="en-IN"/>
              </w:rPr>
              <w:t> </w:t>
            </w:r>
          </w:p>
        </w:tc>
        <w:tc>
          <w:tcPr>
            <w:tcW w:w="844" w:type="dxa"/>
            <w:tcBorders>
              <w:top w:val="nil"/>
              <w:left w:val="nil"/>
              <w:bottom w:val="single" w:sz="4" w:space="0" w:color="auto"/>
              <w:right w:val="single" w:sz="4" w:space="0" w:color="auto"/>
            </w:tcBorders>
            <w:shd w:val="clear" w:color="auto" w:fill="auto"/>
            <w:noWrap/>
            <w:vAlign w:val="bottom"/>
            <w:hideMark/>
          </w:tcPr>
          <w:p w14:paraId="03473D9B" w14:textId="77777777" w:rsidR="005F4815" w:rsidRPr="00920D13" w:rsidRDefault="005F4815" w:rsidP="005F4815">
            <w:pPr>
              <w:widowControl/>
              <w:spacing w:line="240" w:lineRule="auto"/>
              <w:jc w:val="center"/>
              <w:rPr>
                <w:rFonts w:eastAsia="Times New Roman" w:cs="Calibri"/>
                <w:b/>
                <w:bCs/>
                <w:color w:val="000000"/>
                <w:szCs w:val="24"/>
                <w:lang w:eastAsia="en-IN"/>
              </w:rPr>
            </w:pPr>
            <w:r w:rsidRPr="00920D13">
              <w:rPr>
                <w:rFonts w:eastAsia="Times New Roman" w:cs="Calibri"/>
                <w:b/>
                <w:bCs/>
                <w:color w:val="000000"/>
                <w:szCs w:val="24"/>
                <w:lang w:eastAsia="en-IN"/>
              </w:rPr>
              <w:t>783.9</w:t>
            </w:r>
          </w:p>
        </w:tc>
      </w:tr>
    </w:tbl>
    <w:p w14:paraId="60A93B71" w14:textId="53E040C7" w:rsidR="00E161B7" w:rsidRPr="00920D13" w:rsidRDefault="00E161B7" w:rsidP="00E161B7">
      <w:pPr>
        <w:pStyle w:val="ListParagraph"/>
        <w:spacing w:before="60" w:after="60" w:line="360" w:lineRule="auto"/>
        <w:ind w:left="851"/>
        <w:rPr>
          <w:rFonts w:asciiTheme="minorHAnsi" w:hAnsiTheme="minorHAnsi" w:cstheme="minorHAnsi"/>
        </w:rPr>
      </w:pPr>
    </w:p>
    <w:p w14:paraId="68886A9C" w14:textId="1019DE0D" w:rsidR="009B0E9D" w:rsidRPr="00920D13" w:rsidRDefault="009B0E9D" w:rsidP="00F64048">
      <w:pPr>
        <w:pStyle w:val="ListParagraph"/>
        <w:numPr>
          <w:ilvl w:val="0"/>
          <w:numId w:val="56"/>
        </w:numPr>
        <w:spacing w:before="60" w:after="60" w:line="360" w:lineRule="auto"/>
        <w:ind w:left="851" w:hanging="851"/>
      </w:pPr>
      <w:r w:rsidRPr="00920D13">
        <w:t xml:space="preserve">In view of the directions of the Hon’ble Supreme Court </w:t>
      </w:r>
      <w:r w:rsidR="003F198F" w:rsidRPr="00920D13">
        <w:t xml:space="preserve">in Order dated 18.10.2022 </w:t>
      </w:r>
      <w:r w:rsidR="00FB5862">
        <w:t>and Hon’ble</w:t>
      </w:r>
      <w:r w:rsidRPr="00920D13">
        <w:t xml:space="preserve"> APTEL </w:t>
      </w:r>
      <w:r w:rsidR="003F198F" w:rsidRPr="00920D13">
        <w:t xml:space="preserve">in Order dated 26.08.2022 </w:t>
      </w:r>
      <w:r w:rsidRPr="00920D13">
        <w:t>as referred in Para</w:t>
      </w:r>
      <w:r w:rsidR="002A2352" w:rsidRPr="00920D13">
        <w:t xml:space="preserve"> </w:t>
      </w:r>
      <w:r w:rsidR="00A00E92">
        <w:t>3.2.5</w:t>
      </w:r>
      <w:r w:rsidR="006F0057" w:rsidRPr="00920D13">
        <w:t xml:space="preserve"> and Para 3.2.</w:t>
      </w:r>
      <w:r w:rsidR="00A00E92">
        <w:t>6</w:t>
      </w:r>
      <w:r w:rsidR="006F0057" w:rsidRPr="00920D13">
        <w:t xml:space="preserve"> respectively</w:t>
      </w:r>
      <w:r w:rsidRPr="00920D13">
        <w:t xml:space="preserve">, the Petitioner requests the Hon’ble Commission to allow the normative O&amp;M expenses of </w:t>
      </w:r>
      <w:r w:rsidR="00067370" w:rsidRPr="00920D13">
        <w:t xml:space="preserve"> </w:t>
      </w:r>
      <w:r w:rsidRPr="00920D13">
        <w:t xml:space="preserve">₹ 783.9 </w:t>
      </w:r>
      <w:r w:rsidR="00D979D8">
        <w:t>Crore</w:t>
      </w:r>
      <w:r w:rsidRPr="00920D13">
        <w:t xml:space="preserve"> during FY 2021-22 as submitted in the above table as per the DERC Business Plan Regulation, 2019.</w:t>
      </w:r>
    </w:p>
    <w:p w14:paraId="7BA08F6F" w14:textId="77777777" w:rsidR="00067370" w:rsidRPr="00920D13" w:rsidRDefault="00067370" w:rsidP="00067370">
      <w:pPr>
        <w:pStyle w:val="ListParagraph"/>
        <w:spacing w:before="60" w:after="60" w:line="360" w:lineRule="auto"/>
        <w:ind w:left="851"/>
      </w:pPr>
    </w:p>
    <w:p w14:paraId="261F875D" w14:textId="51027C51" w:rsidR="008520A1" w:rsidRPr="00920D13" w:rsidRDefault="008520A1" w:rsidP="008520A1">
      <w:pPr>
        <w:pStyle w:val="Heading2"/>
        <w:rPr>
          <w:rFonts w:asciiTheme="minorHAnsi" w:hAnsiTheme="minorHAnsi" w:cstheme="minorHAnsi"/>
        </w:rPr>
      </w:pPr>
      <w:bookmarkStart w:id="97" w:name="_Toc26438965"/>
      <w:bookmarkStart w:id="98" w:name="_Toc120685568"/>
      <w:r w:rsidRPr="00920D13">
        <w:rPr>
          <w:rFonts w:asciiTheme="minorHAnsi" w:hAnsiTheme="minorHAnsi" w:cstheme="minorHAnsi"/>
        </w:rPr>
        <w:t xml:space="preserve">Additional O&amp;M </w:t>
      </w:r>
      <w:r w:rsidR="00341487" w:rsidRPr="00920D13">
        <w:rPr>
          <w:rFonts w:asciiTheme="minorHAnsi" w:hAnsiTheme="minorHAnsi" w:cstheme="minorHAnsi"/>
        </w:rPr>
        <w:t xml:space="preserve">and Other </w:t>
      </w:r>
      <w:r w:rsidRPr="00920D13">
        <w:rPr>
          <w:rFonts w:asciiTheme="minorHAnsi" w:hAnsiTheme="minorHAnsi" w:cstheme="minorHAnsi"/>
        </w:rPr>
        <w:t>Expenses</w:t>
      </w:r>
      <w:bookmarkEnd w:id="97"/>
      <w:bookmarkEnd w:id="98"/>
    </w:p>
    <w:p w14:paraId="23B60D48" w14:textId="7ECB2459" w:rsidR="00C237A4" w:rsidRDefault="00C237A4" w:rsidP="00296797">
      <w:pPr>
        <w:pStyle w:val="ListParagraph"/>
        <w:numPr>
          <w:ilvl w:val="0"/>
          <w:numId w:val="57"/>
        </w:numPr>
        <w:spacing w:before="60" w:after="60" w:line="360" w:lineRule="auto"/>
        <w:ind w:left="851" w:hanging="851"/>
      </w:pPr>
      <w:r w:rsidRPr="00920D13">
        <w:t>As regards additional expenses, Regulation 11 (9) of Tariff Regulations,2017 states as follows:</w:t>
      </w:r>
    </w:p>
    <w:p w14:paraId="1A283FED" w14:textId="77777777" w:rsidR="00C237A4" w:rsidRPr="00920D13" w:rsidRDefault="00C237A4" w:rsidP="008E6D5D">
      <w:pPr>
        <w:pStyle w:val="ARRFY20BODY"/>
        <w:tabs>
          <w:tab w:val="clear" w:pos="1440"/>
          <w:tab w:val="left" w:pos="1276"/>
        </w:tabs>
        <w:spacing w:before="0" w:after="0" w:line="276" w:lineRule="auto"/>
        <w:ind w:left="1440"/>
        <w:rPr>
          <w:i/>
        </w:rPr>
      </w:pPr>
      <w:r w:rsidRPr="00920D13">
        <w:rPr>
          <w:i/>
        </w:rPr>
        <w:t>“11.</w:t>
      </w:r>
    </w:p>
    <w:p w14:paraId="1529267D" w14:textId="77777777" w:rsidR="00C237A4" w:rsidRPr="00920D13" w:rsidRDefault="00C237A4" w:rsidP="008E6D5D">
      <w:pPr>
        <w:pStyle w:val="ARRFY20BODY"/>
        <w:tabs>
          <w:tab w:val="clear" w:pos="1440"/>
          <w:tab w:val="left" w:pos="1276"/>
        </w:tabs>
        <w:spacing w:before="0" w:after="0" w:line="276" w:lineRule="auto"/>
        <w:ind w:left="1440"/>
        <w:rPr>
          <w:i/>
        </w:rPr>
      </w:pPr>
      <w:r w:rsidRPr="00920D13">
        <w:rPr>
          <w:i/>
        </w:rPr>
        <w:t>...</w:t>
      </w:r>
    </w:p>
    <w:p w14:paraId="66B65682" w14:textId="77777777" w:rsidR="00C237A4" w:rsidRPr="00920D13" w:rsidRDefault="00C237A4" w:rsidP="008E6D5D">
      <w:pPr>
        <w:pStyle w:val="ARRFY20BODY"/>
        <w:tabs>
          <w:tab w:val="clear" w:pos="1440"/>
          <w:tab w:val="left" w:pos="1276"/>
        </w:tabs>
        <w:spacing w:before="0" w:after="0" w:line="276" w:lineRule="auto"/>
        <w:ind w:left="1440"/>
        <w:rPr>
          <w:i/>
        </w:rPr>
      </w:pPr>
      <w:r w:rsidRPr="00920D13">
        <w:rPr>
          <w:i/>
        </w:rPr>
        <w:t>(9) Actual and expected additional expenses on account of O&amp;M beyond the control of Distribution Licensee for the ensuing &amp; previous year respectively;</w:t>
      </w:r>
    </w:p>
    <w:p w14:paraId="7C21B5E7" w14:textId="77777777" w:rsidR="00C237A4" w:rsidRPr="00920D13" w:rsidRDefault="00C237A4" w:rsidP="008E6D5D">
      <w:pPr>
        <w:pStyle w:val="ARRFY20BODY"/>
        <w:tabs>
          <w:tab w:val="clear" w:pos="1440"/>
          <w:tab w:val="left" w:pos="1276"/>
        </w:tabs>
        <w:spacing w:before="0" w:after="120" w:line="276" w:lineRule="auto"/>
        <w:ind w:left="1440"/>
        <w:rPr>
          <w:i/>
        </w:rPr>
      </w:pPr>
      <w:r w:rsidRPr="00920D13">
        <w:rPr>
          <w:i/>
        </w:rPr>
        <w:t>…”</w:t>
      </w:r>
    </w:p>
    <w:p w14:paraId="344C68B6" w14:textId="77777777" w:rsidR="00C237A4" w:rsidRPr="00920D13" w:rsidRDefault="00C237A4" w:rsidP="00824805">
      <w:pPr>
        <w:pStyle w:val="ListParagraph"/>
        <w:numPr>
          <w:ilvl w:val="0"/>
          <w:numId w:val="57"/>
        </w:numPr>
        <w:spacing w:before="60" w:after="60" w:line="360" w:lineRule="auto"/>
        <w:ind w:left="851" w:hanging="851"/>
      </w:pPr>
      <w:r w:rsidRPr="00920D13">
        <w:lastRenderedPageBreak/>
        <w:t>Further, Regulation 87 of Tariff Regulations, 2017 provides that in addition to the normative expenses, additional expenses which are uncontrollable in nature will be allowed during truing-up, relevant extract of the regulation is reproduced here below:</w:t>
      </w:r>
    </w:p>
    <w:p w14:paraId="7259E974" w14:textId="77777777" w:rsidR="00C237A4" w:rsidRPr="00920D13" w:rsidRDefault="00C237A4" w:rsidP="008E6D5D">
      <w:pPr>
        <w:pStyle w:val="ARRFY20BODY"/>
        <w:tabs>
          <w:tab w:val="clear" w:pos="1440"/>
          <w:tab w:val="left" w:pos="1276"/>
        </w:tabs>
        <w:spacing w:before="0" w:after="0" w:line="276" w:lineRule="auto"/>
        <w:ind w:left="1440"/>
        <w:rPr>
          <w:i/>
        </w:rPr>
      </w:pPr>
      <w:r w:rsidRPr="00920D13">
        <w:rPr>
          <w:i/>
        </w:rPr>
        <w:t>“87.</w:t>
      </w:r>
    </w:p>
    <w:p w14:paraId="7E5DF116" w14:textId="77777777" w:rsidR="00C237A4" w:rsidRPr="00920D13" w:rsidRDefault="00C237A4" w:rsidP="008E6D5D">
      <w:pPr>
        <w:pStyle w:val="ARRFY20BODY"/>
        <w:tabs>
          <w:tab w:val="clear" w:pos="1440"/>
          <w:tab w:val="left" w:pos="1276"/>
        </w:tabs>
        <w:spacing w:before="0" w:after="0" w:line="276" w:lineRule="auto"/>
        <w:ind w:left="1440"/>
        <w:rPr>
          <w:i/>
        </w:rPr>
      </w:pPr>
      <w:r w:rsidRPr="00920D13">
        <w:rPr>
          <w:i/>
        </w:rPr>
        <w:t>…</w:t>
      </w:r>
    </w:p>
    <w:p w14:paraId="74F6D333" w14:textId="77777777" w:rsidR="00C237A4" w:rsidRPr="00920D13" w:rsidRDefault="00C237A4" w:rsidP="008E6D5D">
      <w:pPr>
        <w:pStyle w:val="ARRFY20BODY"/>
        <w:tabs>
          <w:tab w:val="clear" w:pos="1440"/>
          <w:tab w:val="left" w:pos="1276"/>
        </w:tabs>
        <w:spacing w:before="0" w:after="120" w:line="276" w:lineRule="auto"/>
        <w:ind w:left="1440"/>
        <w:rPr>
          <w:i/>
        </w:rPr>
      </w:pPr>
      <w:r w:rsidRPr="00920D13">
        <w:rPr>
          <w:i/>
        </w:rPr>
        <w:t>Provided further that the water charges, statutory levy and taxes under O&amp;M expenses if indicated separately in the audited financial statement shall not form part of Normative O&amp;M expenses.”</w:t>
      </w:r>
    </w:p>
    <w:p w14:paraId="4B479661" w14:textId="33807EE9" w:rsidR="00C237A4" w:rsidRPr="00920D13" w:rsidRDefault="00C237A4" w:rsidP="00824805">
      <w:pPr>
        <w:pStyle w:val="ListParagraph"/>
        <w:numPr>
          <w:ilvl w:val="0"/>
          <w:numId w:val="57"/>
        </w:numPr>
        <w:spacing w:before="60" w:after="60" w:line="360" w:lineRule="auto"/>
        <w:ind w:left="851" w:hanging="851"/>
        <w:rPr>
          <w:rFonts w:asciiTheme="minorHAnsi" w:hAnsiTheme="minorHAnsi" w:cstheme="minorHAnsi"/>
        </w:rPr>
      </w:pPr>
      <w:r w:rsidRPr="00920D13">
        <w:t xml:space="preserve">Accordingly, the Petitioner </w:t>
      </w:r>
      <w:r w:rsidR="003161E3" w:rsidRPr="00920D13">
        <w:t>is submitting its</w:t>
      </w:r>
      <w:r w:rsidRPr="00920D13">
        <w:t xml:space="preserve"> item wise </w:t>
      </w:r>
      <w:r w:rsidR="003161E3" w:rsidRPr="00920D13">
        <w:t xml:space="preserve">claim </w:t>
      </w:r>
      <w:r w:rsidRPr="00920D13">
        <w:t xml:space="preserve">on account of additional expenses which are uncontrollable in nature and not covered in the above-mentioned normative O&amp;M expenses and are </w:t>
      </w:r>
      <w:r w:rsidR="003161E3" w:rsidRPr="00920D13">
        <w:t xml:space="preserve">to be allowed in terms of </w:t>
      </w:r>
      <w:r w:rsidRPr="00920D13">
        <w:t xml:space="preserve"> the above Regulations.</w:t>
      </w:r>
    </w:p>
    <w:p w14:paraId="15CBA94D" w14:textId="77777777" w:rsidR="00F9605F" w:rsidRPr="00920D13" w:rsidRDefault="00F9605F" w:rsidP="00F9605F">
      <w:pPr>
        <w:pStyle w:val="ListParagraph"/>
        <w:spacing w:before="60" w:after="60" w:line="360" w:lineRule="auto"/>
        <w:ind w:left="851"/>
        <w:rPr>
          <w:rFonts w:asciiTheme="minorHAnsi" w:hAnsiTheme="minorHAnsi" w:cstheme="minorHAnsi"/>
        </w:rPr>
      </w:pPr>
    </w:p>
    <w:p w14:paraId="412A9FAD" w14:textId="5E0DD029" w:rsidR="005329D0" w:rsidRPr="00920D13" w:rsidRDefault="00A95010" w:rsidP="004B4BB0">
      <w:pPr>
        <w:pStyle w:val="ListParagraph"/>
        <w:numPr>
          <w:ilvl w:val="0"/>
          <w:numId w:val="44"/>
        </w:numPr>
        <w:rPr>
          <w:u w:val="single"/>
        </w:rPr>
      </w:pPr>
      <w:r w:rsidRPr="00920D13">
        <w:rPr>
          <w:u w:val="single"/>
        </w:rPr>
        <w:t xml:space="preserve">Impact </w:t>
      </w:r>
      <w:r w:rsidR="00AA2E49" w:rsidRPr="00920D13">
        <w:rPr>
          <w:u w:val="single"/>
        </w:rPr>
        <w:t xml:space="preserve">on account of 7th Pay Commission </w:t>
      </w:r>
    </w:p>
    <w:p w14:paraId="25AFA479" w14:textId="77777777" w:rsidR="00CF769B" w:rsidRPr="00920D13" w:rsidRDefault="00CF769B" w:rsidP="00824805">
      <w:pPr>
        <w:pStyle w:val="ListParagraph"/>
        <w:numPr>
          <w:ilvl w:val="0"/>
          <w:numId w:val="57"/>
        </w:numPr>
        <w:spacing w:before="60" w:after="60" w:line="360" w:lineRule="auto"/>
        <w:ind w:left="851" w:hanging="851"/>
      </w:pPr>
      <w:r w:rsidRPr="00920D13">
        <w:t>Regulation-23 (5) of DERC Business Plan Regulations, 2019 states as under:</w:t>
      </w:r>
    </w:p>
    <w:p w14:paraId="5E457CD6" w14:textId="77777777" w:rsidR="00CF769B" w:rsidRPr="00920D13" w:rsidRDefault="00CF769B" w:rsidP="008E6D5D">
      <w:pPr>
        <w:pStyle w:val="ARRFY20BODY"/>
        <w:tabs>
          <w:tab w:val="clear" w:pos="1440"/>
          <w:tab w:val="left" w:pos="1276"/>
        </w:tabs>
        <w:spacing w:before="0" w:after="0" w:line="276" w:lineRule="auto"/>
        <w:ind w:left="1440"/>
        <w:rPr>
          <w:i/>
        </w:rPr>
      </w:pPr>
      <w:r w:rsidRPr="00920D13">
        <w:rPr>
          <w:i/>
        </w:rPr>
        <w:t>“</w:t>
      </w:r>
      <w:r w:rsidRPr="00920D13">
        <w:rPr>
          <w:b/>
          <w:i/>
        </w:rPr>
        <w:t>23. Operation and Maintenance Expenses</w:t>
      </w:r>
    </w:p>
    <w:p w14:paraId="2AD31781" w14:textId="77777777" w:rsidR="00CF769B" w:rsidRPr="00920D13" w:rsidRDefault="00CF769B" w:rsidP="008E6D5D">
      <w:pPr>
        <w:pStyle w:val="ARRFY20BODY"/>
        <w:tabs>
          <w:tab w:val="clear" w:pos="1440"/>
          <w:tab w:val="left" w:pos="1276"/>
        </w:tabs>
        <w:spacing w:before="0" w:after="120" w:line="276" w:lineRule="auto"/>
        <w:ind w:left="1440"/>
      </w:pPr>
      <w:r w:rsidRPr="00920D13">
        <w:rPr>
          <w:i/>
        </w:rPr>
        <w:t>(5)The impact of difference of amount on account of actual implementation of Seventh Pay Revision and Interim Relief already considered for determination of norms for O&amp;M Expenses, if any, shall be allowed separately in line with the methodology adopted for computation of norms for O&amp;M Expenses, at the time of True up of ARR for relevant Financial year subject to prudence check.”</w:t>
      </w:r>
    </w:p>
    <w:p w14:paraId="1B3C8C3D" w14:textId="122E9244" w:rsidR="005329D0" w:rsidRPr="00920D13" w:rsidRDefault="00AA2E49" w:rsidP="00824805">
      <w:pPr>
        <w:pStyle w:val="ListParagraph"/>
        <w:numPr>
          <w:ilvl w:val="0"/>
          <w:numId w:val="57"/>
        </w:numPr>
        <w:spacing w:before="60" w:after="60" w:line="360" w:lineRule="auto"/>
        <w:ind w:left="851" w:hanging="851"/>
        <w:rPr>
          <w:rFonts w:asciiTheme="minorHAnsi" w:hAnsiTheme="minorHAnsi" w:cstheme="minorHAnsi"/>
        </w:rPr>
      </w:pPr>
      <w:r w:rsidRPr="00920D13">
        <w:rPr>
          <w:rFonts w:asciiTheme="minorHAnsi" w:hAnsiTheme="minorHAnsi" w:cstheme="minorHAnsi"/>
        </w:rPr>
        <w:t>A Wage Revision Committee was constituted by the GoNCT</w:t>
      </w:r>
      <w:r w:rsidR="00991667" w:rsidRPr="00920D13">
        <w:rPr>
          <w:rFonts w:asciiTheme="minorHAnsi" w:hAnsiTheme="minorHAnsi" w:cstheme="minorHAnsi"/>
        </w:rPr>
        <w:t xml:space="preserve"> of </w:t>
      </w:r>
      <w:r w:rsidRPr="00920D13">
        <w:rPr>
          <w:rFonts w:asciiTheme="minorHAnsi" w:hAnsiTheme="minorHAnsi" w:cstheme="minorHAnsi"/>
        </w:rPr>
        <w:t>D</w:t>
      </w:r>
      <w:r w:rsidR="00991667" w:rsidRPr="00920D13">
        <w:rPr>
          <w:rFonts w:asciiTheme="minorHAnsi" w:hAnsiTheme="minorHAnsi" w:cstheme="minorHAnsi"/>
        </w:rPr>
        <w:t>elhi</w:t>
      </w:r>
      <w:r w:rsidRPr="00920D13">
        <w:rPr>
          <w:rFonts w:asciiTheme="minorHAnsi" w:hAnsiTheme="minorHAnsi" w:cstheme="minorHAnsi"/>
        </w:rPr>
        <w:t xml:space="preserve"> vide office memorandum bearing No. F.11(62)/2015/Power/271 dated January 25, 2016 to examine and recommend to the Government the Pay Revision for the employees. Such recommendations become applicable on the Petitioner as per the tripartite agreement. The Committee had given recommendation vide order no DTL/108/04/2017-HR(Policy) /101 dated July 28, 2017 for payment of Interim Relief (IR) to the eligible employees at the rate of 2.57 times of Basic pay + Grade Pay w.e.f. January 01, 2016. Accordingly, </w:t>
      </w:r>
      <w:r w:rsidR="0039587F" w:rsidRPr="00920D13">
        <w:rPr>
          <w:rFonts w:asciiTheme="minorHAnsi" w:hAnsiTheme="minorHAnsi" w:cstheme="minorHAnsi"/>
        </w:rPr>
        <w:t>the Petitioner has disbursed ₹</w:t>
      </w:r>
      <w:r w:rsidR="00434A22" w:rsidRPr="00920D13">
        <w:rPr>
          <w:rFonts w:asciiTheme="minorHAnsi" w:hAnsiTheme="minorHAnsi" w:cstheme="minorHAnsi"/>
        </w:rPr>
        <w:t xml:space="preserve">128.04 </w:t>
      </w:r>
      <w:r w:rsidR="00E40568">
        <w:rPr>
          <w:rFonts w:asciiTheme="minorHAnsi" w:hAnsiTheme="minorHAnsi" w:cstheme="minorHAnsi"/>
        </w:rPr>
        <w:t>Crore</w:t>
      </w:r>
      <w:r w:rsidR="00434A22" w:rsidRPr="00920D13">
        <w:rPr>
          <w:rFonts w:asciiTheme="minorHAnsi" w:hAnsiTheme="minorHAnsi" w:cstheme="minorHAnsi"/>
        </w:rPr>
        <w:t xml:space="preserve"> from FY 2017-18 to FY 2019-20 as Special Interim Relief (IR) to the eligible employees as per aforesaid order of Wage Revision Committee</w:t>
      </w:r>
      <w:r w:rsidR="006475CA" w:rsidRPr="00920D13">
        <w:rPr>
          <w:rFonts w:asciiTheme="minorHAnsi" w:hAnsiTheme="minorHAnsi" w:cstheme="minorHAnsi"/>
        </w:rPr>
        <w:t>.</w:t>
      </w:r>
    </w:p>
    <w:p w14:paraId="17CF6F25" w14:textId="77777777" w:rsidR="002C5DB8" w:rsidRPr="00920D13" w:rsidRDefault="003870CD" w:rsidP="00824805">
      <w:pPr>
        <w:pStyle w:val="ListParagraph"/>
        <w:numPr>
          <w:ilvl w:val="0"/>
          <w:numId w:val="57"/>
        </w:numPr>
        <w:spacing w:before="60" w:after="60" w:line="360" w:lineRule="auto"/>
        <w:ind w:left="851" w:hanging="851"/>
      </w:pPr>
      <w:r w:rsidRPr="00920D13">
        <w:t xml:space="preserve">DTL Board vide its office order HR/CC/2020-211208 dated October 15, 2020 </w:t>
      </w:r>
      <w:r w:rsidRPr="00920D13">
        <w:lastRenderedPageBreak/>
        <w:t>accepted the recommendation for payment of 7th Pay Commission to the eligible employees of the erstwhile DVB during the year.</w:t>
      </w:r>
      <w:r w:rsidR="00D74D0F" w:rsidRPr="00920D13">
        <w:t xml:space="preserve"> </w:t>
      </w:r>
    </w:p>
    <w:p w14:paraId="567FCBF3" w14:textId="031D3826" w:rsidR="003A37BB" w:rsidRPr="00920D13" w:rsidRDefault="003A37BB" w:rsidP="003A37BB">
      <w:pPr>
        <w:pStyle w:val="ListParagraph"/>
        <w:numPr>
          <w:ilvl w:val="0"/>
          <w:numId w:val="57"/>
        </w:numPr>
        <w:spacing w:before="60" w:after="60" w:line="360" w:lineRule="auto"/>
        <w:ind w:left="851" w:hanging="851"/>
      </w:pPr>
      <w:r w:rsidRPr="00920D13">
        <w:t xml:space="preserve">The Petitioner vide its letter dated 10.12.2020 and 14.12.2020 apprised the Hon’ble Commission regarding implementation of revised 7th Pay Commission impact in line with DTL order and requested Hon’ble Commission to consider the additional incidence on this account and allow a special additional surcharge to enable </w:t>
      </w:r>
      <w:r w:rsidR="00870ABA" w:rsidRPr="00920D13">
        <w:t>timely disbursement of</w:t>
      </w:r>
      <w:r w:rsidRPr="00920D13">
        <w:t xml:space="preserve"> 7</w:t>
      </w:r>
      <w:r w:rsidRPr="00920D13">
        <w:rPr>
          <w:vertAlign w:val="superscript"/>
        </w:rPr>
        <w:t>th</w:t>
      </w:r>
      <w:r w:rsidRPr="00920D13">
        <w:t xml:space="preserve"> Pay Commission.</w:t>
      </w:r>
    </w:p>
    <w:p w14:paraId="63A9B67E" w14:textId="70129CE0" w:rsidR="001136F2" w:rsidRPr="00920D13" w:rsidRDefault="001136F2" w:rsidP="001136F2">
      <w:pPr>
        <w:pStyle w:val="ListParagraph"/>
        <w:numPr>
          <w:ilvl w:val="0"/>
          <w:numId w:val="57"/>
        </w:numPr>
        <w:spacing w:before="60" w:after="60" w:line="360" w:lineRule="auto"/>
        <w:ind w:left="851" w:hanging="851"/>
      </w:pPr>
      <w:r w:rsidRPr="00920D13">
        <w:t xml:space="preserve">However, in response to the aforesaid request, the Hon’ble Commission vide its </w:t>
      </w:r>
      <w:r w:rsidR="008C29A6" w:rsidRPr="00920D13">
        <w:t xml:space="preserve">letter dated 05.01.2021 </w:t>
      </w:r>
      <w:r w:rsidRPr="00920D13">
        <w:t>noted that it was not in a position to accede to the request at that point in time and stated as under:</w:t>
      </w:r>
    </w:p>
    <w:p w14:paraId="00CAF6B0" w14:textId="77777777" w:rsidR="001136F2" w:rsidRPr="00920D13" w:rsidRDefault="001136F2" w:rsidP="008C29A6">
      <w:pPr>
        <w:pStyle w:val="ListParagraph"/>
        <w:spacing w:before="60" w:after="60" w:line="360" w:lineRule="auto"/>
        <w:ind w:left="1440"/>
        <w:rPr>
          <w:i/>
        </w:rPr>
      </w:pPr>
      <w:r w:rsidRPr="00920D13">
        <w:rPr>
          <w:i/>
        </w:rPr>
        <w:t>“…Accordingly, the proposal of distribution licensee for levy of 7thPay Commission surcharge cannot be accepted at this point of time and the actual pay-out, if any, shall be considered at the time of true up of ARR of relevant financial year subject to prudence check as per provisions of DERC (Business Plan) Regulations, 2019…”</w:t>
      </w:r>
    </w:p>
    <w:p w14:paraId="2F6BE574" w14:textId="5A1D021A" w:rsidR="00801641" w:rsidRPr="00920D13" w:rsidRDefault="00801641" w:rsidP="006E4441">
      <w:pPr>
        <w:pStyle w:val="ListParagraph"/>
        <w:numPr>
          <w:ilvl w:val="0"/>
          <w:numId w:val="57"/>
        </w:numPr>
        <w:spacing w:before="120" w:after="120" w:line="360" w:lineRule="auto"/>
        <w:ind w:left="851" w:hanging="851"/>
      </w:pPr>
      <w:r w:rsidRPr="00920D13">
        <w:t>Further, in view of the significant change of circumstances in the form of the second wave of the COVID – 19 pandemic, which had a considerable adverse impact on the Petitioner’s cash flow position, the Petitioner vide its letter dated 27.08.2021 again pursued the matter with the Hon’ble Commission. The Petitioner in the said communication stated that in such adverse circumstances, it is not in a position to discharge its liabilities towards L</w:t>
      </w:r>
      <w:r w:rsidR="00DA24C1" w:rsidRPr="00920D13">
        <w:t>eave Salary Contribution/ Pension Contribution (L</w:t>
      </w:r>
      <w:r w:rsidRPr="00920D13">
        <w:t>SC/PC</w:t>
      </w:r>
      <w:r w:rsidR="00DA24C1" w:rsidRPr="00920D13">
        <w:t>)</w:t>
      </w:r>
      <w:r w:rsidRPr="00920D13">
        <w:t xml:space="preserve"> payments and other amounts w.r.t. the 7th Pay Commission to their pensioners and therefore requested the Hon’ble Commission to kindly consider the above concerns and allow the unpaid 7</w:t>
      </w:r>
      <w:r w:rsidRPr="00920D13">
        <w:rPr>
          <w:vertAlign w:val="superscript"/>
        </w:rPr>
        <w:t>th</w:t>
      </w:r>
      <w:r w:rsidRPr="00920D13">
        <w:t xml:space="preserve"> Pay Commission amount in the Tariff of FY 2021-22 in order to enable the Petitioner to discharge its liabilities towards the same.</w:t>
      </w:r>
      <w:r w:rsidR="00703803" w:rsidRPr="00920D13">
        <w:t xml:space="preserve"> However, these concerns of the Petitioner have not been addressed by the Hon’ble Commission in the Tariff Order dated 30.09.2021 for FY 2021-22.</w:t>
      </w:r>
    </w:p>
    <w:p w14:paraId="358FF381" w14:textId="0B01B967" w:rsidR="00092AE8" w:rsidRDefault="00092AE8" w:rsidP="006E4441">
      <w:pPr>
        <w:pStyle w:val="ListParagraph"/>
        <w:numPr>
          <w:ilvl w:val="0"/>
          <w:numId w:val="57"/>
        </w:numPr>
        <w:spacing w:before="120" w:after="120" w:line="360" w:lineRule="auto"/>
        <w:ind w:left="851" w:hanging="851"/>
      </w:pPr>
      <w:r w:rsidRPr="00920D13">
        <w:t xml:space="preserve">In this regard, the </w:t>
      </w:r>
      <w:r w:rsidR="00703803" w:rsidRPr="00920D13">
        <w:t xml:space="preserve">factual position </w:t>
      </w:r>
      <w:r w:rsidRPr="00920D13">
        <w:t xml:space="preserve">of 7th Pay Commission for eligible employees is tabulated below: </w:t>
      </w:r>
    </w:p>
    <w:p w14:paraId="5C324A7B" w14:textId="01D93089" w:rsidR="006E4441" w:rsidRDefault="006E4441" w:rsidP="006E4441">
      <w:pPr>
        <w:spacing w:before="60" w:after="60" w:line="360" w:lineRule="auto"/>
      </w:pPr>
    </w:p>
    <w:p w14:paraId="0427B85D" w14:textId="77777777" w:rsidR="006E4441" w:rsidRPr="00920D13" w:rsidRDefault="006E4441" w:rsidP="006E4441">
      <w:pPr>
        <w:spacing w:before="60" w:after="60" w:line="360" w:lineRule="auto"/>
      </w:pPr>
    </w:p>
    <w:p w14:paraId="6E7D65F7" w14:textId="3B6A0A9E" w:rsidR="00092AE8" w:rsidRPr="00920D13" w:rsidRDefault="00092AE8" w:rsidP="00092AE8">
      <w:pPr>
        <w:jc w:val="center"/>
        <w:rPr>
          <w:b/>
        </w:rPr>
      </w:pPr>
      <w:bookmarkStart w:id="99" w:name="_Toc120685612"/>
      <w:r w:rsidRPr="00920D13">
        <w:rPr>
          <w:b/>
        </w:rPr>
        <w:lastRenderedPageBreak/>
        <w:t xml:space="preserve">Table 3A </w:t>
      </w:r>
      <w:r w:rsidRPr="00920D13">
        <w:rPr>
          <w:b/>
        </w:rPr>
        <w:fldChar w:fldCharType="begin"/>
      </w:r>
      <w:r w:rsidRPr="00920D13">
        <w:rPr>
          <w:b/>
        </w:rPr>
        <w:instrText xml:space="preserve"> SEQ Table_3A \* ARABIC </w:instrText>
      </w:r>
      <w:r w:rsidRPr="00920D13">
        <w:rPr>
          <w:b/>
        </w:rPr>
        <w:fldChar w:fldCharType="separate"/>
      </w:r>
      <w:r w:rsidR="0014655F">
        <w:rPr>
          <w:b/>
          <w:noProof/>
        </w:rPr>
        <w:t>31</w:t>
      </w:r>
      <w:r w:rsidRPr="00920D13">
        <w:rPr>
          <w:b/>
        </w:rPr>
        <w:fldChar w:fldCharType="end"/>
      </w:r>
      <w:r w:rsidRPr="00920D13">
        <w:rPr>
          <w:b/>
        </w:rPr>
        <w:t>: Total impact of 7</w:t>
      </w:r>
      <w:r w:rsidRPr="00920D13">
        <w:rPr>
          <w:b/>
          <w:vertAlign w:val="superscript"/>
        </w:rPr>
        <w:t>th</w:t>
      </w:r>
      <w:r w:rsidRPr="00920D13">
        <w:rPr>
          <w:b/>
        </w:rPr>
        <w:t xml:space="preserve"> Pay Commission (</w:t>
      </w:r>
      <w:r w:rsidRPr="00920D13">
        <w:rPr>
          <w:rFonts w:asciiTheme="minorHAnsi" w:hAnsiTheme="minorHAnsi" w:cstheme="minorHAnsi"/>
          <w:b/>
          <w:i/>
        </w:rPr>
        <w:t>₹</w:t>
      </w:r>
      <w:r w:rsidRPr="00920D13">
        <w:rPr>
          <w:rFonts w:asciiTheme="minorHAnsi" w:hAnsiTheme="minorHAnsi" w:cstheme="minorHAnsi"/>
          <w:b/>
        </w:rPr>
        <w:t xml:space="preserve"> Crore</w:t>
      </w:r>
      <w:r w:rsidRPr="00920D13">
        <w:rPr>
          <w:b/>
        </w:rPr>
        <w:t>)</w:t>
      </w:r>
      <w:bookmarkEnd w:id="99"/>
    </w:p>
    <w:tbl>
      <w:tblPr>
        <w:tblW w:w="7535" w:type="dxa"/>
        <w:tblInd w:w="988" w:type="dxa"/>
        <w:tblLook w:val="04A0" w:firstRow="1" w:lastRow="0" w:firstColumn="1" w:lastColumn="0" w:noHBand="0" w:noVBand="1"/>
      </w:tblPr>
      <w:tblGrid>
        <w:gridCol w:w="3118"/>
        <w:gridCol w:w="1063"/>
        <w:gridCol w:w="1257"/>
        <w:gridCol w:w="959"/>
        <w:gridCol w:w="1138"/>
      </w:tblGrid>
      <w:tr w:rsidR="00CC2B58" w:rsidRPr="00920D13" w14:paraId="7A45A8CF" w14:textId="77777777" w:rsidTr="006F0057">
        <w:trPr>
          <w:trHeight w:val="600"/>
          <w:tblHeader/>
        </w:trPr>
        <w:tc>
          <w:tcPr>
            <w:tcW w:w="31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028E9"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Particulars</w:t>
            </w:r>
          </w:p>
        </w:tc>
        <w:tc>
          <w:tcPr>
            <w:tcW w:w="1063" w:type="dxa"/>
            <w:tcBorders>
              <w:top w:val="single" w:sz="4" w:space="0" w:color="auto"/>
              <w:left w:val="nil"/>
              <w:bottom w:val="single" w:sz="4" w:space="0" w:color="auto"/>
              <w:right w:val="single" w:sz="4" w:space="0" w:color="auto"/>
            </w:tcBorders>
            <w:shd w:val="clear" w:color="000000" w:fill="FFFFFF"/>
            <w:vAlign w:val="center"/>
            <w:hideMark/>
          </w:tcPr>
          <w:p w14:paraId="223E5939"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Gross Earnings</w:t>
            </w:r>
          </w:p>
        </w:tc>
        <w:tc>
          <w:tcPr>
            <w:tcW w:w="1257" w:type="dxa"/>
            <w:tcBorders>
              <w:top w:val="single" w:sz="4" w:space="0" w:color="auto"/>
              <w:left w:val="nil"/>
              <w:bottom w:val="single" w:sz="4" w:space="0" w:color="auto"/>
              <w:right w:val="single" w:sz="4" w:space="0" w:color="auto"/>
            </w:tcBorders>
            <w:shd w:val="clear" w:color="000000" w:fill="FFFFFF"/>
            <w:noWrap/>
            <w:vAlign w:val="center"/>
            <w:hideMark/>
          </w:tcPr>
          <w:p w14:paraId="4CF1ACBC" w14:textId="3C45FA96" w:rsidR="00CC2B58" w:rsidRPr="00920D13" w:rsidRDefault="00034B28" w:rsidP="00CC2B58">
            <w:pPr>
              <w:widowControl/>
              <w:spacing w:line="240" w:lineRule="auto"/>
              <w:jc w:val="center"/>
              <w:rPr>
                <w:rFonts w:eastAsia="Times New Roman" w:cs="Times New Roman"/>
                <w:b/>
                <w:bCs/>
                <w:color w:val="000000"/>
                <w:lang w:eastAsia="en-IN"/>
              </w:rPr>
            </w:pPr>
            <w:r w:rsidRPr="00920D13">
              <w:rPr>
                <w:rFonts w:eastAsia="Times New Roman" w:cs="Times New Roman"/>
                <w:b/>
                <w:bCs/>
                <w:color w:val="000000"/>
                <w:lang w:eastAsia="en-IN"/>
              </w:rPr>
              <w:t>Provisions</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14:paraId="6E7C77A5"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Total</w:t>
            </w:r>
          </w:p>
        </w:tc>
        <w:tc>
          <w:tcPr>
            <w:tcW w:w="1138" w:type="dxa"/>
            <w:tcBorders>
              <w:top w:val="single" w:sz="4" w:space="0" w:color="auto"/>
              <w:left w:val="nil"/>
              <w:bottom w:val="single" w:sz="4" w:space="0" w:color="auto"/>
              <w:right w:val="single" w:sz="4" w:space="0" w:color="auto"/>
            </w:tcBorders>
            <w:shd w:val="clear" w:color="000000" w:fill="FFFFFF"/>
            <w:noWrap/>
            <w:vAlign w:val="center"/>
            <w:hideMark/>
          </w:tcPr>
          <w:p w14:paraId="3806DC7E"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Actual Paid</w:t>
            </w:r>
          </w:p>
        </w:tc>
      </w:tr>
      <w:tr w:rsidR="00CC2B58" w:rsidRPr="00920D13" w14:paraId="23EEA7CA" w14:textId="77777777" w:rsidTr="00034B28">
        <w:trPr>
          <w:trHeight w:val="600"/>
        </w:trPr>
        <w:tc>
          <w:tcPr>
            <w:tcW w:w="3118" w:type="dxa"/>
            <w:tcBorders>
              <w:top w:val="nil"/>
              <w:left w:val="single" w:sz="4" w:space="0" w:color="auto"/>
              <w:bottom w:val="single" w:sz="4" w:space="0" w:color="auto"/>
              <w:right w:val="single" w:sz="4" w:space="0" w:color="auto"/>
            </w:tcBorders>
            <w:shd w:val="clear" w:color="000000" w:fill="FFFFFF"/>
            <w:vAlign w:val="center"/>
            <w:hideMark/>
          </w:tcPr>
          <w:p w14:paraId="5D6A01A3" w14:textId="77777777" w:rsidR="00CC2B58" w:rsidRPr="00920D13" w:rsidRDefault="00CC2B58" w:rsidP="00CC2B58">
            <w:pPr>
              <w:widowControl/>
              <w:spacing w:line="240" w:lineRule="auto"/>
              <w:jc w:val="left"/>
              <w:rPr>
                <w:rFonts w:eastAsia="Times New Roman" w:cs="Times New Roman"/>
                <w:color w:val="000000"/>
                <w:lang w:eastAsia="en-IN"/>
              </w:rPr>
            </w:pPr>
            <w:r w:rsidRPr="00920D13">
              <w:rPr>
                <w:rFonts w:eastAsia="Times New Roman" w:cs="Calibri"/>
                <w:color w:val="000000"/>
                <w:lang w:eastAsia="en-IN"/>
              </w:rPr>
              <w:t xml:space="preserve"> FY 2017-18 (Including Arrear w.e.f. 01.01.2016)</w:t>
            </w:r>
          </w:p>
        </w:tc>
        <w:tc>
          <w:tcPr>
            <w:tcW w:w="1063" w:type="dxa"/>
            <w:tcBorders>
              <w:top w:val="nil"/>
              <w:left w:val="nil"/>
              <w:bottom w:val="single" w:sz="4" w:space="0" w:color="auto"/>
              <w:right w:val="single" w:sz="4" w:space="0" w:color="auto"/>
            </w:tcBorders>
            <w:shd w:val="clear" w:color="000000" w:fill="FFFFFF"/>
            <w:noWrap/>
            <w:vAlign w:val="center"/>
            <w:hideMark/>
          </w:tcPr>
          <w:p w14:paraId="46CDAE8B"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47.62</w:t>
            </w:r>
          </w:p>
        </w:tc>
        <w:tc>
          <w:tcPr>
            <w:tcW w:w="1257" w:type="dxa"/>
            <w:tcBorders>
              <w:top w:val="nil"/>
              <w:left w:val="nil"/>
              <w:bottom w:val="single" w:sz="4" w:space="0" w:color="auto"/>
              <w:right w:val="single" w:sz="4" w:space="0" w:color="auto"/>
            </w:tcBorders>
            <w:shd w:val="clear" w:color="000000" w:fill="FFFFFF"/>
            <w:noWrap/>
            <w:vAlign w:val="center"/>
            <w:hideMark/>
          </w:tcPr>
          <w:p w14:paraId="5BADECA7"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42.52</w:t>
            </w:r>
          </w:p>
        </w:tc>
        <w:tc>
          <w:tcPr>
            <w:tcW w:w="959" w:type="dxa"/>
            <w:tcBorders>
              <w:top w:val="nil"/>
              <w:left w:val="nil"/>
              <w:bottom w:val="single" w:sz="4" w:space="0" w:color="auto"/>
              <w:right w:val="single" w:sz="4" w:space="0" w:color="auto"/>
            </w:tcBorders>
            <w:shd w:val="clear" w:color="000000" w:fill="FFFFFF"/>
            <w:noWrap/>
            <w:vAlign w:val="center"/>
            <w:hideMark/>
          </w:tcPr>
          <w:p w14:paraId="3A5C9A8F"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90.14</w:t>
            </w:r>
          </w:p>
        </w:tc>
        <w:tc>
          <w:tcPr>
            <w:tcW w:w="1138" w:type="dxa"/>
            <w:tcBorders>
              <w:top w:val="nil"/>
              <w:left w:val="nil"/>
              <w:bottom w:val="single" w:sz="4" w:space="0" w:color="auto"/>
              <w:right w:val="single" w:sz="4" w:space="0" w:color="auto"/>
            </w:tcBorders>
            <w:shd w:val="clear" w:color="000000" w:fill="FFFFFF"/>
            <w:noWrap/>
            <w:vAlign w:val="center"/>
            <w:hideMark/>
          </w:tcPr>
          <w:p w14:paraId="0DA23C44"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47.62</w:t>
            </w:r>
          </w:p>
        </w:tc>
      </w:tr>
      <w:tr w:rsidR="00CC2B58" w:rsidRPr="00920D13" w14:paraId="741C6B4E" w14:textId="77777777" w:rsidTr="00034B28">
        <w:trPr>
          <w:trHeight w:val="300"/>
        </w:trPr>
        <w:tc>
          <w:tcPr>
            <w:tcW w:w="3118" w:type="dxa"/>
            <w:tcBorders>
              <w:top w:val="nil"/>
              <w:left w:val="single" w:sz="4" w:space="0" w:color="auto"/>
              <w:bottom w:val="single" w:sz="4" w:space="0" w:color="auto"/>
              <w:right w:val="single" w:sz="4" w:space="0" w:color="auto"/>
            </w:tcBorders>
            <w:shd w:val="clear" w:color="000000" w:fill="FFFFFF"/>
            <w:noWrap/>
            <w:vAlign w:val="center"/>
            <w:hideMark/>
          </w:tcPr>
          <w:p w14:paraId="15A7B4DF" w14:textId="77777777" w:rsidR="00CC2B58" w:rsidRPr="00920D13" w:rsidRDefault="00CC2B58" w:rsidP="00CC2B58">
            <w:pPr>
              <w:widowControl/>
              <w:spacing w:line="240" w:lineRule="auto"/>
              <w:jc w:val="left"/>
              <w:rPr>
                <w:rFonts w:eastAsia="Times New Roman" w:cs="Times New Roman"/>
                <w:color w:val="000000"/>
                <w:lang w:eastAsia="en-IN"/>
              </w:rPr>
            </w:pPr>
            <w:r w:rsidRPr="00920D13">
              <w:rPr>
                <w:rFonts w:eastAsia="Times New Roman" w:cs="Calibri"/>
                <w:color w:val="000000"/>
                <w:lang w:eastAsia="en-IN"/>
              </w:rPr>
              <w:t>FY 2018-19</w:t>
            </w:r>
          </w:p>
        </w:tc>
        <w:tc>
          <w:tcPr>
            <w:tcW w:w="1063" w:type="dxa"/>
            <w:tcBorders>
              <w:top w:val="nil"/>
              <w:left w:val="nil"/>
              <w:bottom w:val="single" w:sz="4" w:space="0" w:color="auto"/>
              <w:right w:val="single" w:sz="4" w:space="0" w:color="auto"/>
            </w:tcBorders>
            <w:shd w:val="clear" w:color="000000" w:fill="FFFFFF"/>
            <w:noWrap/>
            <w:vAlign w:val="center"/>
            <w:hideMark/>
          </w:tcPr>
          <w:p w14:paraId="5DD2833C"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36.16</w:t>
            </w:r>
          </w:p>
        </w:tc>
        <w:tc>
          <w:tcPr>
            <w:tcW w:w="1257" w:type="dxa"/>
            <w:tcBorders>
              <w:top w:val="nil"/>
              <w:left w:val="nil"/>
              <w:bottom w:val="single" w:sz="4" w:space="0" w:color="auto"/>
              <w:right w:val="single" w:sz="4" w:space="0" w:color="auto"/>
            </w:tcBorders>
            <w:shd w:val="clear" w:color="000000" w:fill="FFFFFF"/>
            <w:noWrap/>
            <w:vAlign w:val="center"/>
            <w:hideMark/>
          </w:tcPr>
          <w:p w14:paraId="700185C9"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18.16</w:t>
            </w:r>
          </w:p>
        </w:tc>
        <w:tc>
          <w:tcPr>
            <w:tcW w:w="959" w:type="dxa"/>
            <w:tcBorders>
              <w:top w:val="nil"/>
              <w:left w:val="nil"/>
              <w:bottom w:val="single" w:sz="4" w:space="0" w:color="auto"/>
              <w:right w:val="single" w:sz="4" w:space="0" w:color="auto"/>
            </w:tcBorders>
            <w:shd w:val="clear" w:color="000000" w:fill="FFFFFF"/>
            <w:noWrap/>
            <w:vAlign w:val="center"/>
            <w:hideMark/>
          </w:tcPr>
          <w:p w14:paraId="05766CEE"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54.32</w:t>
            </w:r>
          </w:p>
        </w:tc>
        <w:tc>
          <w:tcPr>
            <w:tcW w:w="1138" w:type="dxa"/>
            <w:tcBorders>
              <w:top w:val="nil"/>
              <w:left w:val="nil"/>
              <w:bottom w:val="single" w:sz="4" w:space="0" w:color="auto"/>
              <w:right w:val="single" w:sz="4" w:space="0" w:color="auto"/>
            </w:tcBorders>
            <w:shd w:val="clear" w:color="000000" w:fill="FFFFFF"/>
            <w:noWrap/>
            <w:vAlign w:val="center"/>
            <w:hideMark/>
          </w:tcPr>
          <w:p w14:paraId="2B3D9225"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36.16</w:t>
            </w:r>
          </w:p>
        </w:tc>
      </w:tr>
      <w:tr w:rsidR="00CC2B58" w:rsidRPr="00920D13" w14:paraId="77FB639C" w14:textId="77777777" w:rsidTr="00034B28">
        <w:trPr>
          <w:trHeight w:val="300"/>
        </w:trPr>
        <w:tc>
          <w:tcPr>
            <w:tcW w:w="3118" w:type="dxa"/>
            <w:tcBorders>
              <w:top w:val="nil"/>
              <w:left w:val="single" w:sz="4" w:space="0" w:color="auto"/>
              <w:bottom w:val="single" w:sz="4" w:space="0" w:color="auto"/>
              <w:right w:val="single" w:sz="4" w:space="0" w:color="auto"/>
            </w:tcBorders>
            <w:shd w:val="clear" w:color="000000" w:fill="FFFFFF"/>
            <w:noWrap/>
            <w:vAlign w:val="center"/>
            <w:hideMark/>
          </w:tcPr>
          <w:p w14:paraId="014D95B0" w14:textId="77777777" w:rsidR="00CC2B58" w:rsidRPr="00920D13" w:rsidRDefault="00CC2B58" w:rsidP="00CC2B58">
            <w:pPr>
              <w:widowControl/>
              <w:spacing w:line="240" w:lineRule="auto"/>
              <w:jc w:val="left"/>
              <w:rPr>
                <w:rFonts w:eastAsia="Times New Roman" w:cs="Times New Roman"/>
                <w:color w:val="000000"/>
                <w:lang w:eastAsia="en-IN"/>
              </w:rPr>
            </w:pPr>
            <w:r w:rsidRPr="00920D13">
              <w:rPr>
                <w:rFonts w:eastAsia="Times New Roman" w:cs="Calibri"/>
                <w:color w:val="000000"/>
                <w:lang w:eastAsia="en-IN"/>
              </w:rPr>
              <w:t>FY 2019-20</w:t>
            </w:r>
          </w:p>
        </w:tc>
        <w:tc>
          <w:tcPr>
            <w:tcW w:w="1063" w:type="dxa"/>
            <w:tcBorders>
              <w:top w:val="nil"/>
              <w:left w:val="nil"/>
              <w:bottom w:val="single" w:sz="4" w:space="0" w:color="auto"/>
              <w:right w:val="single" w:sz="4" w:space="0" w:color="auto"/>
            </w:tcBorders>
            <w:shd w:val="clear" w:color="000000" w:fill="FFFFFF"/>
            <w:noWrap/>
            <w:vAlign w:val="center"/>
            <w:hideMark/>
          </w:tcPr>
          <w:p w14:paraId="18742847"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44.26</w:t>
            </w:r>
          </w:p>
        </w:tc>
        <w:tc>
          <w:tcPr>
            <w:tcW w:w="1257" w:type="dxa"/>
            <w:tcBorders>
              <w:top w:val="nil"/>
              <w:left w:val="nil"/>
              <w:bottom w:val="single" w:sz="4" w:space="0" w:color="auto"/>
              <w:right w:val="single" w:sz="4" w:space="0" w:color="auto"/>
            </w:tcBorders>
            <w:shd w:val="clear" w:color="000000" w:fill="FFFFFF"/>
            <w:noWrap/>
            <w:vAlign w:val="center"/>
            <w:hideMark/>
          </w:tcPr>
          <w:p w14:paraId="3B39ED22"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18.36</w:t>
            </w:r>
          </w:p>
        </w:tc>
        <w:tc>
          <w:tcPr>
            <w:tcW w:w="959" w:type="dxa"/>
            <w:tcBorders>
              <w:top w:val="nil"/>
              <w:left w:val="nil"/>
              <w:bottom w:val="single" w:sz="4" w:space="0" w:color="auto"/>
              <w:right w:val="single" w:sz="4" w:space="0" w:color="auto"/>
            </w:tcBorders>
            <w:shd w:val="clear" w:color="000000" w:fill="FFFFFF"/>
            <w:noWrap/>
            <w:vAlign w:val="center"/>
            <w:hideMark/>
          </w:tcPr>
          <w:p w14:paraId="384AFF51"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62.62</w:t>
            </w:r>
          </w:p>
        </w:tc>
        <w:tc>
          <w:tcPr>
            <w:tcW w:w="1138" w:type="dxa"/>
            <w:tcBorders>
              <w:top w:val="nil"/>
              <w:left w:val="nil"/>
              <w:bottom w:val="single" w:sz="4" w:space="0" w:color="auto"/>
              <w:right w:val="single" w:sz="4" w:space="0" w:color="auto"/>
            </w:tcBorders>
            <w:shd w:val="clear" w:color="000000" w:fill="FFFFFF"/>
            <w:noWrap/>
            <w:vAlign w:val="center"/>
            <w:hideMark/>
          </w:tcPr>
          <w:p w14:paraId="30318D02"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44.26</w:t>
            </w:r>
          </w:p>
        </w:tc>
      </w:tr>
      <w:tr w:rsidR="00CC2B58" w:rsidRPr="00920D13" w14:paraId="7A61D110" w14:textId="77777777" w:rsidTr="00034B28">
        <w:trPr>
          <w:trHeight w:val="300"/>
        </w:trPr>
        <w:tc>
          <w:tcPr>
            <w:tcW w:w="3118" w:type="dxa"/>
            <w:tcBorders>
              <w:top w:val="nil"/>
              <w:left w:val="single" w:sz="4" w:space="0" w:color="auto"/>
              <w:bottom w:val="single" w:sz="4" w:space="0" w:color="auto"/>
              <w:right w:val="single" w:sz="4" w:space="0" w:color="auto"/>
            </w:tcBorders>
            <w:shd w:val="clear" w:color="000000" w:fill="FFFFFF"/>
            <w:noWrap/>
            <w:vAlign w:val="center"/>
            <w:hideMark/>
          </w:tcPr>
          <w:p w14:paraId="0229485E" w14:textId="77777777" w:rsidR="00CC2B58" w:rsidRPr="00920D13" w:rsidRDefault="00CC2B58" w:rsidP="00CC2B58">
            <w:pPr>
              <w:widowControl/>
              <w:spacing w:line="240" w:lineRule="auto"/>
              <w:jc w:val="left"/>
              <w:rPr>
                <w:rFonts w:eastAsia="Times New Roman" w:cs="Times New Roman"/>
                <w:color w:val="000000"/>
                <w:lang w:eastAsia="en-IN"/>
              </w:rPr>
            </w:pPr>
            <w:r w:rsidRPr="00920D13">
              <w:rPr>
                <w:rFonts w:eastAsia="Times New Roman" w:cs="Calibri"/>
                <w:color w:val="000000"/>
                <w:lang w:eastAsia="en-IN"/>
              </w:rPr>
              <w:t xml:space="preserve">FY 2020-21 </w:t>
            </w:r>
          </w:p>
        </w:tc>
        <w:tc>
          <w:tcPr>
            <w:tcW w:w="1063" w:type="dxa"/>
            <w:tcBorders>
              <w:top w:val="nil"/>
              <w:left w:val="nil"/>
              <w:bottom w:val="single" w:sz="4" w:space="0" w:color="auto"/>
              <w:right w:val="single" w:sz="4" w:space="0" w:color="auto"/>
            </w:tcBorders>
            <w:shd w:val="clear" w:color="000000" w:fill="FFFFFF"/>
            <w:noWrap/>
            <w:vAlign w:val="center"/>
            <w:hideMark/>
          </w:tcPr>
          <w:p w14:paraId="04C9F8D2"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107.93</w:t>
            </w:r>
          </w:p>
        </w:tc>
        <w:tc>
          <w:tcPr>
            <w:tcW w:w="1257" w:type="dxa"/>
            <w:tcBorders>
              <w:top w:val="nil"/>
              <w:left w:val="nil"/>
              <w:bottom w:val="single" w:sz="4" w:space="0" w:color="auto"/>
              <w:right w:val="single" w:sz="4" w:space="0" w:color="auto"/>
            </w:tcBorders>
            <w:shd w:val="clear" w:color="000000" w:fill="FFFFFF"/>
            <w:noWrap/>
            <w:vAlign w:val="center"/>
            <w:hideMark/>
          </w:tcPr>
          <w:p w14:paraId="535B4C62"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46.81</w:t>
            </w:r>
          </w:p>
        </w:tc>
        <w:tc>
          <w:tcPr>
            <w:tcW w:w="959" w:type="dxa"/>
            <w:tcBorders>
              <w:top w:val="nil"/>
              <w:left w:val="nil"/>
              <w:bottom w:val="single" w:sz="4" w:space="0" w:color="auto"/>
              <w:right w:val="single" w:sz="4" w:space="0" w:color="auto"/>
            </w:tcBorders>
            <w:shd w:val="clear" w:color="000000" w:fill="FFFFFF"/>
            <w:noWrap/>
            <w:vAlign w:val="center"/>
            <w:hideMark/>
          </w:tcPr>
          <w:p w14:paraId="708E2FFE"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154.74</w:t>
            </w:r>
          </w:p>
        </w:tc>
        <w:tc>
          <w:tcPr>
            <w:tcW w:w="1138" w:type="dxa"/>
            <w:tcBorders>
              <w:top w:val="nil"/>
              <w:left w:val="nil"/>
              <w:bottom w:val="single" w:sz="4" w:space="0" w:color="auto"/>
              <w:right w:val="single" w:sz="4" w:space="0" w:color="auto"/>
            </w:tcBorders>
            <w:shd w:val="clear" w:color="000000" w:fill="FFFFFF"/>
            <w:noWrap/>
            <w:vAlign w:val="center"/>
            <w:hideMark/>
          </w:tcPr>
          <w:p w14:paraId="19D4237A"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107.93</w:t>
            </w:r>
          </w:p>
        </w:tc>
      </w:tr>
      <w:tr w:rsidR="00CC2B58" w:rsidRPr="00920D13" w14:paraId="1B2CFF17" w14:textId="77777777" w:rsidTr="00034B28">
        <w:trPr>
          <w:trHeight w:val="300"/>
        </w:trPr>
        <w:tc>
          <w:tcPr>
            <w:tcW w:w="3118" w:type="dxa"/>
            <w:tcBorders>
              <w:top w:val="nil"/>
              <w:left w:val="single" w:sz="4" w:space="0" w:color="auto"/>
              <w:bottom w:val="single" w:sz="4" w:space="0" w:color="auto"/>
              <w:right w:val="single" w:sz="4" w:space="0" w:color="auto"/>
            </w:tcBorders>
            <w:shd w:val="clear" w:color="000000" w:fill="FFFFFF"/>
            <w:noWrap/>
            <w:vAlign w:val="center"/>
            <w:hideMark/>
          </w:tcPr>
          <w:p w14:paraId="159E5989" w14:textId="77777777" w:rsidR="00CC2B58" w:rsidRPr="00920D13" w:rsidRDefault="00CC2B58" w:rsidP="00CC2B58">
            <w:pPr>
              <w:widowControl/>
              <w:spacing w:line="240" w:lineRule="auto"/>
              <w:jc w:val="left"/>
              <w:rPr>
                <w:rFonts w:eastAsia="Times New Roman" w:cs="Times New Roman"/>
                <w:color w:val="000000"/>
                <w:lang w:eastAsia="en-IN"/>
              </w:rPr>
            </w:pPr>
            <w:r w:rsidRPr="00920D13">
              <w:rPr>
                <w:rFonts w:eastAsia="Times New Roman" w:cs="Calibri"/>
                <w:color w:val="000000"/>
                <w:lang w:eastAsia="en-IN"/>
              </w:rPr>
              <w:t>FY 2021-22</w:t>
            </w:r>
          </w:p>
        </w:tc>
        <w:tc>
          <w:tcPr>
            <w:tcW w:w="1063" w:type="dxa"/>
            <w:tcBorders>
              <w:top w:val="nil"/>
              <w:left w:val="nil"/>
              <w:bottom w:val="single" w:sz="4" w:space="0" w:color="auto"/>
              <w:right w:val="single" w:sz="4" w:space="0" w:color="auto"/>
            </w:tcBorders>
            <w:shd w:val="clear" w:color="000000" w:fill="FFFFFF"/>
            <w:noWrap/>
            <w:vAlign w:val="center"/>
            <w:hideMark/>
          </w:tcPr>
          <w:p w14:paraId="76DDA705"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0.00</w:t>
            </w:r>
          </w:p>
        </w:tc>
        <w:tc>
          <w:tcPr>
            <w:tcW w:w="1257" w:type="dxa"/>
            <w:tcBorders>
              <w:top w:val="nil"/>
              <w:left w:val="nil"/>
              <w:bottom w:val="single" w:sz="4" w:space="0" w:color="auto"/>
              <w:right w:val="single" w:sz="4" w:space="0" w:color="auto"/>
            </w:tcBorders>
            <w:shd w:val="clear" w:color="000000" w:fill="FFFFFF"/>
            <w:noWrap/>
            <w:vAlign w:val="center"/>
            <w:hideMark/>
          </w:tcPr>
          <w:p w14:paraId="305D6B3F"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0.00</w:t>
            </w:r>
          </w:p>
        </w:tc>
        <w:tc>
          <w:tcPr>
            <w:tcW w:w="959" w:type="dxa"/>
            <w:tcBorders>
              <w:top w:val="nil"/>
              <w:left w:val="nil"/>
              <w:bottom w:val="single" w:sz="4" w:space="0" w:color="auto"/>
              <w:right w:val="single" w:sz="4" w:space="0" w:color="auto"/>
            </w:tcBorders>
            <w:shd w:val="clear" w:color="000000" w:fill="FFFFFF"/>
            <w:noWrap/>
            <w:vAlign w:val="center"/>
            <w:hideMark/>
          </w:tcPr>
          <w:p w14:paraId="0AE81041"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0.00</w:t>
            </w:r>
          </w:p>
        </w:tc>
        <w:tc>
          <w:tcPr>
            <w:tcW w:w="1138" w:type="dxa"/>
            <w:tcBorders>
              <w:top w:val="nil"/>
              <w:left w:val="nil"/>
              <w:bottom w:val="single" w:sz="4" w:space="0" w:color="auto"/>
              <w:right w:val="single" w:sz="4" w:space="0" w:color="auto"/>
            </w:tcBorders>
            <w:shd w:val="clear" w:color="000000" w:fill="FFFFFF"/>
            <w:noWrap/>
            <w:vAlign w:val="center"/>
            <w:hideMark/>
          </w:tcPr>
          <w:p w14:paraId="03C44238" w14:textId="77777777" w:rsidR="00CC2B58" w:rsidRPr="00920D13" w:rsidRDefault="00CC2B58" w:rsidP="00CC2B58">
            <w:pPr>
              <w:widowControl/>
              <w:spacing w:line="240" w:lineRule="auto"/>
              <w:jc w:val="center"/>
              <w:rPr>
                <w:rFonts w:eastAsia="Times New Roman" w:cs="Times New Roman"/>
                <w:color w:val="000000"/>
                <w:lang w:eastAsia="en-IN"/>
              </w:rPr>
            </w:pPr>
            <w:r w:rsidRPr="00920D13">
              <w:rPr>
                <w:rFonts w:eastAsia="Times New Roman" w:cs="Times New Roman"/>
                <w:color w:val="000000"/>
                <w:lang w:eastAsia="en-IN"/>
              </w:rPr>
              <w:t>43.97</w:t>
            </w:r>
          </w:p>
        </w:tc>
      </w:tr>
      <w:tr w:rsidR="00CC2B58" w:rsidRPr="00920D13" w14:paraId="598ABF23" w14:textId="77777777" w:rsidTr="00034B28">
        <w:trPr>
          <w:trHeight w:val="300"/>
        </w:trPr>
        <w:tc>
          <w:tcPr>
            <w:tcW w:w="3118" w:type="dxa"/>
            <w:tcBorders>
              <w:top w:val="nil"/>
              <w:left w:val="single" w:sz="4" w:space="0" w:color="auto"/>
              <w:bottom w:val="single" w:sz="4" w:space="0" w:color="auto"/>
              <w:right w:val="single" w:sz="4" w:space="0" w:color="auto"/>
            </w:tcBorders>
            <w:shd w:val="clear" w:color="000000" w:fill="FFFFFF"/>
            <w:noWrap/>
            <w:vAlign w:val="center"/>
            <w:hideMark/>
          </w:tcPr>
          <w:p w14:paraId="2842D74B" w14:textId="77777777" w:rsidR="00CC2B58" w:rsidRPr="00920D13" w:rsidRDefault="00CC2B58" w:rsidP="00CC2B58">
            <w:pPr>
              <w:widowControl/>
              <w:spacing w:line="240" w:lineRule="auto"/>
              <w:jc w:val="left"/>
              <w:rPr>
                <w:rFonts w:eastAsia="Times New Roman" w:cs="Times New Roman"/>
                <w:b/>
                <w:bCs/>
                <w:color w:val="000000"/>
                <w:lang w:eastAsia="en-IN"/>
              </w:rPr>
            </w:pPr>
            <w:r w:rsidRPr="00920D13">
              <w:rPr>
                <w:rFonts w:eastAsia="Times New Roman" w:cs="Calibri"/>
                <w:b/>
                <w:bCs/>
                <w:color w:val="000000"/>
                <w:lang w:eastAsia="en-IN"/>
              </w:rPr>
              <w:t>Total-till FY 2021-22</w:t>
            </w:r>
          </w:p>
        </w:tc>
        <w:tc>
          <w:tcPr>
            <w:tcW w:w="1063" w:type="dxa"/>
            <w:tcBorders>
              <w:top w:val="nil"/>
              <w:left w:val="nil"/>
              <w:bottom w:val="single" w:sz="4" w:space="0" w:color="auto"/>
              <w:right w:val="single" w:sz="4" w:space="0" w:color="auto"/>
            </w:tcBorders>
            <w:shd w:val="clear" w:color="000000" w:fill="FFFFFF"/>
            <w:noWrap/>
            <w:vAlign w:val="center"/>
            <w:hideMark/>
          </w:tcPr>
          <w:p w14:paraId="274A2C18"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235.97</w:t>
            </w:r>
          </w:p>
        </w:tc>
        <w:tc>
          <w:tcPr>
            <w:tcW w:w="1257" w:type="dxa"/>
            <w:tcBorders>
              <w:top w:val="nil"/>
              <w:left w:val="nil"/>
              <w:bottom w:val="single" w:sz="4" w:space="0" w:color="auto"/>
              <w:right w:val="single" w:sz="4" w:space="0" w:color="auto"/>
            </w:tcBorders>
            <w:shd w:val="clear" w:color="000000" w:fill="FFFFFF"/>
            <w:noWrap/>
            <w:vAlign w:val="center"/>
            <w:hideMark/>
          </w:tcPr>
          <w:p w14:paraId="638A5202"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125.85</w:t>
            </w:r>
          </w:p>
        </w:tc>
        <w:tc>
          <w:tcPr>
            <w:tcW w:w="959" w:type="dxa"/>
            <w:tcBorders>
              <w:top w:val="nil"/>
              <w:left w:val="nil"/>
              <w:bottom w:val="single" w:sz="4" w:space="0" w:color="auto"/>
              <w:right w:val="single" w:sz="4" w:space="0" w:color="auto"/>
            </w:tcBorders>
            <w:shd w:val="clear" w:color="000000" w:fill="FFFFFF"/>
            <w:noWrap/>
            <w:vAlign w:val="center"/>
            <w:hideMark/>
          </w:tcPr>
          <w:p w14:paraId="4C7906E5"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361.82</w:t>
            </w:r>
          </w:p>
        </w:tc>
        <w:tc>
          <w:tcPr>
            <w:tcW w:w="1138" w:type="dxa"/>
            <w:tcBorders>
              <w:top w:val="nil"/>
              <w:left w:val="nil"/>
              <w:bottom w:val="single" w:sz="4" w:space="0" w:color="auto"/>
              <w:right w:val="single" w:sz="4" w:space="0" w:color="auto"/>
            </w:tcBorders>
            <w:shd w:val="clear" w:color="000000" w:fill="FFFFFF"/>
            <w:noWrap/>
            <w:vAlign w:val="center"/>
            <w:hideMark/>
          </w:tcPr>
          <w:p w14:paraId="5A0A55CF" w14:textId="77777777" w:rsidR="00CC2B58" w:rsidRPr="00920D13" w:rsidRDefault="00CC2B58" w:rsidP="00CC2B58">
            <w:pPr>
              <w:widowControl/>
              <w:spacing w:line="240" w:lineRule="auto"/>
              <w:jc w:val="center"/>
              <w:rPr>
                <w:rFonts w:eastAsia="Times New Roman" w:cs="Times New Roman"/>
                <w:b/>
                <w:bCs/>
                <w:color w:val="000000"/>
                <w:lang w:eastAsia="en-IN"/>
              </w:rPr>
            </w:pPr>
            <w:r w:rsidRPr="00920D13">
              <w:rPr>
                <w:rFonts w:eastAsia="Times New Roman" w:cs="Calibri"/>
                <w:b/>
                <w:bCs/>
                <w:color w:val="000000"/>
                <w:lang w:eastAsia="en-IN"/>
              </w:rPr>
              <w:t>279.94</w:t>
            </w:r>
          </w:p>
        </w:tc>
      </w:tr>
    </w:tbl>
    <w:p w14:paraId="371BA4E7" w14:textId="77777777" w:rsidR="00CC2B58" w:rsidRPr="00920D13" w:rsidRDefault="00CC2B58" w:rsidP="00CC2B58">
      <w:pPr>
        <w:pStyle w:val="ListParagraph"/>
        <w:spacing w:before="60" w:after="60" w:line="360" w:lineRule="auto"/>
        <w:ind w:left="851"/>
        <w:rPr>
          <w:rFonts w:asciiTheme="minorHAnsi" w:hAnsiTheme="minorHAnsi" w:cstheme="minorHAnsi"/>
        </w:rPr>
      </w:pPr>
    </w:p>
    <w:p w14:paraId="25B1212E" w14:textId="468D8DE9" w:rsidR="00034B28" w:rsidRPr="00920D13" w:rsidRDefault="00034B28" w:rsidP="00824805">
      <w:pPr>
        <w:pStyle w:val="ListParagraph"/>
        <w:numPr>
          <w:ilvl w:val="0"/>
          <w:numId w:val="57"/>
        </w:numPr>
        <w:spacing w:before="60" w:after="60" w:line="360" w:lineRule="auto"/>
        <w:ind w:left="851" w:hanging="851"/>
      </w:pPr>
      <w:r w:rsidRPr="00920D13">
        <w:t xml:space="preserve">As depicted from the above table, the differential amount </w:t>
      </w:r>
      <w:r w:rsidR="00FE7F75" w:rsidRPr="00920D13">
        <w:t xml:space="preserve">accrued and </w:t>
      </w:r>
      <w:r w:rsidRPr="00920D13">
        <w:t xml:space="preserve">payable by the Petitioner </w:t>
      </w:r>
      <w:r w:rsidR="00FE7F75" w:rsidRPr="00920D13">
        <w:t xml:space="preserve">upto FY 2020-21 </w:t>
      </w:r>
      <w:r w:rsidRPr="00920D13">
        <w:t xml:space="preserve">was ₹ 125.85 </w:t>
      </w:r>
      <w:r w:rsidR="00D979D8">
        <w:t>Crore</w:t>
      </w:r>
      <w:r w:rsidRPr="00920D13">
        <w:t xml:space="preserve">. This amount included ₹ 12.74 </w:t>
      </w:r>
      <w:r w:rsidR="00D979D8">
        <w:t>Crore</w:t>
      </w:r>
      <w:r w:rsidRPr="00920D13">
        <w:t xml:space="preserve"> towards retirees and the balance amount ₹ 113.11 </w:t>
      </w:r>
      <w:r w:rsidR="00E40568">
        <w:t>Crore</w:t>
      </w:r>
      <w:r w:rsidRPr="00920D13">
        <w:t xml:space="preserve"> pertain to LSC and PC both for active employees and retirees. </w:t>
      </w:r>
      <w:r w:rsidR="00FE7F75" w:rsidRPr="00920D13">
        <w:t>During FY 2021-22, t</w:t>
      </w:r>
      <w:r w:rsidRPr="00920D13">
        <w:t xml:space="preserve">he Petitioner has paid an amount of ₹ 43.97 </w:t>
      </w:r>
      <w:r w:rsidR="00D979D8">
        <w:t>Crore</w:t>
      </w:r>
      <w:r w:rsidRPr="00920D13">
        <w:t xml:space="preserve"> out of the unpaid amount </w:t>
      </w:r>
      <w:r w:rsidR="001F2A39" w:rsidRPr="00920D13">
        <w:t xml:space="preserve">(provisions) </w:t>
      </w:r>
      <w:r w:rsidRPr="00920D13">
        <w:t xml:space="preserve">of ₹ 125.85 </w:t>
      </w:r>
      <w:r w:rsidR="00D979D8">
        <w:t>Crore</w:t>
      </w:r>
      <w:r w:rsidRPr="00920D13">
        <w:t xml:space="preserve"> till FY 2020-21. Further, the balance unpaid amount will be paid in due course.</w:t>
      </w:r>
    </w:p>
    <w:p w14:paraId="3C756D74" w14:textId="2E12F599" w:rsidR="005329D0" w:rsidRPr="00920D13" w:rsidRDefault="00B013DA" w:rsidP="00824805">
      <w:pPr>
        <w:pStyle w:val="ListParagraph"/>
        <w:numPr>
          <w:ilvl w:val="0"/>
          <w:numId w:val="57"/>
        </w:numPr>
        <w:spacing w:before="60" w:after="60" w:line="360" w:lineRule="auto"/>
        <w:ind w:left="851" w:hanging="851"/>
      </w:pPr>
      <w:r w:rsidRPr="00920D13">
        <w:t xml:space="preserve">Accordingly, </w:t>
      </w:r>
      <w:r w:rsidR="006608D1" w:rsidRPr="00920D13">
        <w:t>t</w:t>
      </w:r>
      <w:r w:rsidR="005E123E" w:rsidRPr="00920D13">
        <w:t>he Petitioner requests the Hon’ble Commission</w:t>
      </w:r>
      <w:r w:rsidR="00B32CED" w:rsidRPr="00920D13">
        <w:t xml:space="preserve"> to allow  </w:t>
      </w:r>
      <w:r w:rsidR="00D13071" w:rsidRPr="00920D13">
        <w:t>₹</w:t>
      </w:r>
      <w:r w:rsidR="000D59BF" w:rsidRPr="00920D13">
        <w:t xml:space="preserve"> </w:t>
      </w:r>
      <w:r w:rsidR="00125F6C" w:rsidRPr="00920D13">
        <w:t xml:space="preserve">43.97 </w:t>
      </w:r>
      <w:r w:rsidR="00D979D8">
        <w:t>Crore</w:t>
      </w:r>
      <w:r w:rsidR="00707959" w:rsidRPr="00920D13">
        <w:t xml:space="preserve"> </w:t>
      </w:r>
      <w:r w:rsidR="005E123E" w:rsidRPr="00920D13">
        <w:t xml:space="preserve">on account of </w:t>
      </w:r>
      <w:r w:rsidR="006608D1" w:rsidRPr="00920D13">
        <w:t>actual</w:t>
      </w:r>
      <w:r w:rsidR="00B32CED" w:rsidRPr="00920D13">
        <w:t xml:space="preserve"> </w:t>
      </w:r>
      <w:r w:rsidR="005E123E" w:rsidRPr="00920D13">
        <w:t>payment of 7th</w:t>
      </w:r>
      <w:r w:rsidR="00E67CA9" w:rsidRPr="00920D13">
        <w:t xml:space="preserve"> </w:t>
      </w:r>
      <w:r w:rsidR="005E123E" w:rsidRPr="00920D13">
        <w:t>Pay Commission</w:t>
      </w:r>
      <w:r w:rsidR="00D63DE1" w:rsidRPr="00920D13">
        <w:t xml:space="preserve"> </w:t>
      </w:r>
      <w:r w:rsidR="00901603" w:rsidRPr="00920D13">
        <w:t>over and above the normative O&amp;M expenses</w:t>
      </w:r>
      <w:r w:rsidR="00BE478B" w:rsidRPr="00920D13">
        <w:t>.</w:t>
      </w:r>
    </w:p>
    <w:p w14:paraId="7FF4DCFE" w14:textId="77777777" w:rsidR="008D1292" w:rsidRPr="00920D13" w:rsidRDefault="008D1292" w:rsidP="008D1292"/>
    <w:p w14:paraId="6FCF0504" w14:textId="77777777" w:rsidR="005329D0" w:rsidRPr="00920D13" w:rsidRDefault="00A03634" w:rsidP="004B4BB0">
      <w:pPr>
        <w:pStyle w:val="ListParagraph"/>
        <w:numPr>
          <w:ilvl w:val="0"/>
          <w:numId w:val="44"/>
        </w:numPr>
        <w:rPr>
          <w:u w:val="single"/>
        </w:rPr>
      </w:pPr>
      <w:r w:rsidRPr="00920D13">
        <w:rPr>
          <w:u w:val="single"/>
        </w:rPr>
        <w:t>Loss on Sale of Retired Assets</w:t>
      </w:r>
    </w:p>
    <w:p w14:paraId="74005752" w14:textId="7DDF102F" w:rsidR="005329D0" w:rsidRPr="00920D13" w:rsidRDefault="000D59BF" w:rsidP="00824805">
      <w:pPr>
        <w:pStyle w:val="ListParagraph"/>
        <w:numPr>
          <w:ilvl w:val="0"/>
          <w:numId w:val="57"/>
        </w:numPr>
        <w:spacing w:before="60" w:after="60" w:line="360" w:lineRule="auto"/>
        <w:ind w:left="851" w:hanging="851"/>
        <w:rPr>
          <w:rFonts w:asciiTheme="minorHAnsi" w:hAnsiTheme="minorHAnsi" w:cstheme="minorHAnsi"/>
        </w:rPr>
      </w:pPr>
      <w:r w:rsidRPr="00920D13">
        <w:t>Regulation</w:t>
      </w:r>
      <w:r w:rsidRPr="00920D13">
        <w:rPr>
          <w:rFonts w:asciiTheme="minorHAnsi" w:hAnsiTheme="minorHAnsi" w:cstheme="minorHAnsi"/>
        </w:rPr>
        <w:t xml:space="preserve"> 45, 46 and 47 </w:t>
      </w:r>
      <w:r w:rsidR="00A03634" w:rsidRPr="00920D13">
        <w:rPr>
          <w:rFonts w:asciiTheme="minorHAnsi" w:hAnsiTheme="minorHAnsi" w:cstheme="minorHAnsi"/>
        </w:rPr>
        <w:t xml:space="preserve">of Tariff Regulations, 2017 </w:t>
      </w:r>
      <w:r w:rsidR="002F1EB1" w:rsidRPr="00920D13">
        <w:rPr>
          <w:rFonts w:asciiTheme="minorHAnsi" w:hAnsiTheme="minorHAnsi" w:cstheme="minorHAnsi"/>
        </w:rPr>
        <w:t xml:space="preserve">provides for the methodology for allowance of loss or gain on retired/ de-capitalised assets </w:t>
      </w:r>
      <w:r w:rsidR="00A03634" w:rsidRPr="00920D13">
        <w:rPr>
          <w:rFonts w:asciiTheme="minorHAnsi" w:hAnsiTheme="minorHAnsi" w:cstheme="minorHAnsi"/>
        </w:rPr>
        <w:t xml:space="preserve"> as under</w:t>
      </w:r>
      <w:r w:rsidRPr="00920D13">
        <w:rPr>
          <w:rFonts w:asciiTheme="minorHAnsi" w:hAnsiTheme="minorHAnsi" w:cstheme="minorHAnsi"/>
        </w:rPr>
        <w:t>:</w:t>
      </w:r>
    </w:p>
    <w:p w14:paraId="754C1177" w14:textId="77777777" w:rsidR="000D59BF" w:rsidRPr="00920D13" w:rsidRDefault="00A03634">
      <w:pPr>
        <w:pStyle w:val="Quote"/>
        <w:spacing w:before="60" w:afterLines="60" w:after="144" w:line="360" w:lineRule="auto"/>
        <w:ind w:left="1843"/>
        <w:rPr>
          <w:rFonts w:asciiTheme="minorHAnsi" w:hAnsiTheme="minorHAnsi" w:cstheme="minorHAnsi"/>
        </w:rPr>
      </w:pPr>
      <w:r w:rsidRPr="00920D13">
        <w:rPr>
          <w:rFonts w:asciiTheme="minorHAnsi" w:hAnsiTheme="minorHAnsi" w:cstheme="minorHAnsi"/>
        </w:rPr>
        <w:t>“45. Loss or Gain due to de-capitalisation of asset based on the directions of the</w:t>
      </w:r>
      <w:r w:rsidR="005C6940" w:rsidRPr="00920D13">
        <w:rPr>
          <w:rFonts w:asciiTheme="minorHAnsi" w:hAnsiTheme="minorHAnsi" w:cstheme="minorHAnsi"/>
        </w:rPr>
        <w:t xml:space="preserve"> </w:t>
      </w:r>
      <w:r w:rsidRPr="00920D13">
        <w:rPr>
          <w:rFonts w:asciiTheme="minorHAnsi" w:hAnsiTheme="minorHAnsi" w:cstheme="minorHAnsi"/>
        </w:rPr>
        <w:t>Commission due to technological obsolescence, wear &amp; tear etc. or due to change in law or force majeure, which cannot be re-used, shall be adjusted in the ARR of the Utility in the relevant year.</w:t>
      </w:r>
    </w:p>
    <w:p w14:paraId="1882D514" w14:textId="142EF587" w:rsidR="000D59BF" w:rsidRPr="00920D13" w:rsidRDefault="000D59BF" w:rsidP="000D59BF">
      <w:pPr>
        <w:pStyle w:val="Quote"/>
        <w:spacing w:before="60" w:afterLines="60" w:after="144" w:line="360" w:lineRule="auto"/>
        <w:ind w:left="1843"/>
        <w:rPr>
          <w:rFonts w:asciiTheme="minorHAnsi" w:hAnsiTheme="minorHAnsi" w:cstheme="minorHAnsi"/>
        </w:rPr>
      </w:pPr>
      <w:r w:rsidRPr="00920D13">
        <w:rPr>
          <w:rFonts w:asciiTheme="minorHAnsi" w:hAnsiTheme="minorHAnsi" w:cstheme="minorHAnsi"/>
        </w:rPr>
        <w:t>46. Loss or Gain due to de-capitalisation of asset proposed by the Utility itself for the reasons not covered under Regulation 45 of these Regulations shall be to the account of the Utility.</w:t>
      </w:r>
    </w:p>
    <w:p w14:paraId="4C22E225" w14:textId="11DAE7D8" w:rsidR="00A03634" w:rsidRPr="00920D13" w:rsidRDefault="000D59BF" w:rsidP="000D59BF">
      <w:pPr>
        <w:pStyle w:val="Quote"/>
        <w:spacing w:before="60" w:afterLines="60" w:after="144" w:line="360" w:lineRule="auto"/>
        <w:ind w:left="1843"/>
        <w:rPr>
          <w:rFonts w:asciiTheme="minorHAnsi" w:hAnsiTheme="minorHAnsi" w:cstheme="minorHAnsi"/>
        </w:rPr>
      </w:pPr>
      <w:r w:rsidRPr="00920D13">
        <w:rPr>
          <w:rFonts w:asciiTheme="minorHAnsi" w:hAnsiTheme="minorHAnsi" w:cstheme="minorHAnsi"/>
        </w:rPr>
        <w:t>47. Loss or Gain due to de-capitalisation of asset after the completion of useful life of asset shall be to the account of the Utility</w:t>
      </w:r>
      <w:r w:rsidR="00A03634" w:rsidRPr="00920D13">
        <w:rPr>
          <w:rFonts w:asciiTheme="minorHAnsi" w:hAnsiTheme="minorHAnsi" w:cstheme="minorHAnsi"/>
        </w:rPr>
        <w:t>”</w:t>
      </w:r>
    </w:p>
    <w:p w14:paraId="714A7AEF" w14:textId="51B38EAB" w:rsidR="005329D0" w:rsidRDefault="00A03634" w:rsidP="00824805">
      <w:pPr>
        <w:pStyle w:val="ListParagraph"/>
        <w:numPr>
          <w:ilvl w:val="0"/>
          <w:numId w:val="57"/>
        </w:numPr>
        <w:spacing w:before="60" w:after="60" w:line="360" w:lineRule="auto"/>
        <w:ind w:left="851" w:hanging="851"/>
      </w:pPr>
      <w:r w:rsidRPr="00920D13">
        <w:t>In view of the above</w:t>
      </w:r>
      <w:r w:rsidR="002F1EB1" w:rsidRPr="00920D13">
        <w:t xml:space="preserve"> and subject to final true-up of capitalization </w:t>
      </w:r>
      <w:r w:rsidR="00B95110" w:rsidRPr="00920D13">
        <w:t xml:space="preserve">for previous years </w:t>
      </w:r>
      <w:r w:rsidR="002F1EB1" w:rsidRPr="00920D13">
        <w:lastRenderedPageBreak/>
        <w:t xml:space="preserve">by the Hon’ble Commission </w:t>
      </w:r>
      <w:r w:rsidR="005C0863" w:rsidRPr="00920D13">
        <w:t xml:space="preserve">, the Petitioner </w:t>
      </w:r>
      <w:r w:rsidR="002F1EB1" w:rsidRPr="00920D13">
        <w:t xml:space="preserve">requests the Hon’ble Commission to allow loss of  </w:t>
      </w:r>
      <w:r w:rsidR="00D13071" w:rsidRPr="00920D13">
        <w:t>₹</w:t>
      </w:r>
      <w:r w:rsidR="00341487" w:rsidRPr="00920D13">
        <w:t xml:space="preserve"> </w:t>
      </w:r>
      <w:r w:rsidR="00F64936" w:rsidRPr="00920D13">
        <w:t>5.65</w:t>
      </w:r>
      <w:r w:rsidRPr="00920D13">
        <w:t xml:space="preserve"> Crore </w:t>
      </w:r>
      <w:r w:rsidR="002F1EB1" w:rsidRPr="00920D13">
        <w:t xml:space="preserve">towards </w:t>
      </w:r>
      <w:r w:rsidR="00D72F99" w:rsidRPr="00920D13">
        <w:t xml:space="preserve">retirement of assets </w:t>
      </w:r>
      <w:r w:rsidR="00B95110" w:rsidRPr="00920D13">
        <w:t xml:space="preserve">for FY 2021-22 based  </w:t>
      </w:r>
      <w:r w:rsidR="002F1EB1" w:rsidRPr="00920D13">
        <w:t>on the</w:t>
      </w:r>
      <w:r w:rsidR="005C0863" w:rsidRPr="00920D13">
        <w:t xml:space="preserve"> </w:t>
      </w:r>
      <w:r w:rsidR="0061509D" w:rsidRPr="00920D13">
        <w:t>Audited Accounts</w:t>
      </w:r>
      <w:r w:rsidR="002F1EB1" w:rsidRPr="00920D13">
        <w:t>.</w:t>
      </w:r>
      <w:r w:rsidR="0061509D" w:rsidRPr="00920D13">
        <w:t xml:space="preserve"> </w:t>
      </w:r>
    </w:p>
    <w:p w14:paraId="70750D69" w14:textId="77777777" w:rsidR="0029669F" w:rsidRPr="00920D13" w:rsidRDefault="0029669F" w:rsidP="0029669F">
      <w:pPr>
        <w:pStyle w:val="ListParagraph"/>
        <w:spacing w:before="60" w:after="60" w:line="360" w:lineRule="auto"/>
        <w:ind w:left="851"/>
      </w:pPr>
    </w:p>
    <w:p w14:paraId="2C0EA6C0" w14:textId="77777777" w:rsidR="005329D0" w:rsidRPr="00920D13" w:rsidRDefault="00A03634" w:rsidP="004B4BB0">
      <w:pPr>
        <w:pStyle w:val="ListParagraph"/>
        <w:numPr>
          <w:ilvl w:val="0"/>
          <w:numId w:val="44"/>
        </w:numPr>
        <w:rPr>
          <w:u w:val="single"/>
        </w:rPr>
      </w:pPr>
      <w:r w:rsidRPr="00920D13">
        <w:rPr>
          <w:u w:val="single"/>
        </w:rPr>
        <w:t>Legal Expenses</w:t>
      </w:r>
    </w:p>
    <w:p w14:paraId="491FCC3F" w14:textId="77777777" w:rsidR="00404FF4" w:rsidRPr="00920D13" w:rsidRDefault="00404FF4" w:rsidP="00824805">
      <w:pPr>
        <w:pStyle w:val="ListParagraph"/>
        <w:numPr>
          <w:ilvl w:val="0"/>
          <w:numId w:val="57"/>
        </w:numPr>
        <w:spacing w:before="60" w:after="60" w:line="360" w:lineRule="auto"/>
        <w:ind w:left="851" w:hanging="851"/>
        <w:rPr>
          <w:rFonts w:asciiTheme="minorHAnsi" w:hAnsiTheme="minorHAnsi" w:cstheme="minorHAnsi"/>
        </w:rPr>
      </w:pPr>
      <w:r w:rsidRPr="00920D13">
        <w:t>Regulation</w:t>
      </w:r>
      <w:r w:rsidRPr="00920D13">
        <w:rPr>
          <w:rFonts w:asciiTheme="minorHAnsi" w:hAnsiTheme="minorHAnsi" w:cstheme="minorHAnsi"/>
        </w:rPr>
        <w:t xml:space="preserve"> 23(7) of Busine</w:t>
      </w:r>
      <w:r w:rsidR="0061509D" w:rsidRPr="00920D13">
        <w:rPr>
          <w:rFonts w:asciiTheme="minorHAnsi" w:hAnsiTheme="minorHAnsi" w:cstheme="minorHAnsi"/>
        </w:rPr>
        <w:t>ss Plan Regulations, 2019 states</w:t>
      </w:r>
      <w:r w:rsidRPr="00920D13">
        <w:rPr>
          <w:rFonts w:asciiTheme="minorHAnsi" w:hAnsiTheme="minorHAnsi" w:cstheme="minorHAnsi"/>
        </w:rPr>
        <w:t xml:space="preserve"> as under: </w:t>
      </w:r>
    </w:p>
    <w:p w14:paraId="63EB6513" w14:textId="77777777" w:rsidR="00404FF4" w:rsidRPr="00920D13" w:rsidRDefault="00404FF4" w:rsidP="0029669F">
      <w:pPr>
        <w:pStyle w:val="Quote"/>
        <w:spacing w:before="60" w:afterLines="60" w:after="144" w:line="276" w:lineRule="auto"/>
        <w:ind w:left="1843"/>
        <w:rPr>
          <w:rFonts w:asciiTheme="minorHAnsi" w:hAnsiTheme="minorHAnsi" w:cstheme="minorHAnsi"/>
        </w:rPr>
      </w:pPr>
      <w:r w:rsidRPr="00920D13">
        <w:rPr>
          <w:rFonts w:asciiTheme="minorHAnsi" w:hAnsiTheme="minorHAnsi" w:cstheme="minorHAnsi"/>
        </w:rPr>
        <w:t>“23…</w:t>
      </w:r>
    </w:p>
    <w:p w14:paraId="58918216" w14:textId="77777777" w:rsidR="00404FF4" w:rsidRPr="00920D13" w:rsidRDefault="00404FF4" w:rsidP="0029669F">
      <w:pPr>
        <w:pStyle w:val="Quote"/>
        <w:spacing w:before="60" w:afterLines="60" w:after="144" w:line="276" w:lineRule="auto"/>
        <w:ind w:left="1843"/>
        <w:rPr>
          <w:rFonts w:asciiTheme="minorHAnsi" w:hAnsiTheme="minorHAnsi" w:cstheme="minorHAnsi"/>
        </w:rPr>
      </w:pPr>
      <w:r w:rsidRPr="00920D13">
        <w:rPr>
          <w:rFonts w:asciiTheme="minorHAnsi" w:hAnsiTheme="minorHAnsi" w:cstheme="minorHAnsi"/>
        </w:rPr>
        <w:t>(7) The Distribution Licensee may claim the legal expenses separately, subject to prudence check at the time of true up on submission of documentary evidence:</w:t>
      </w:r>
    </w:p>
    <w:p w14:paraId="61386D51" w14:textId="77777777" w:rsidR="00404FF4" w:rsidRPr="00920D13" w:rsidRDefault="00404FF4" w:rsidP="0029669F">
      <w:pPr>
        <w:pStyle w:val="Quote"/>
        <w:spacing w:before="60" w:afterLines="60" w:after="144" w:line="276" w:lineRule="auto"/>
        <w:ind w:left="1843"/>
        <w:rPr>
          <w:rFonts w:asciiTheme="minorHAnsi" w:hAnsiTheme="minorHAnsi" w:cstheme="minorHAnsi"/>
        </w:rPr>
      </w:pPr>
      <w:r w:rsidRPr="00920D13">
        <w:rPr>
          <w:rFonts w:asciiTheme="minorHAnsi" w:hAnsiTheme="minorHAnsi" w:cstheme="minorHAnsi"/>
        </w:rPr>
        <w:t>Provided that the legal expenses on account of cases filed against the Orders or Regulations of the Commission before any Court and the legal claims (compensation/penalty) paid to the consumer, if any, shall not be allowed.”</w:t>
      </w:r>
    </w:p>
    <w:p w14:paraId="4CC6A8C6" w14:textId="77777777" w:rsidR="005329D0" w:rsidRPr="00920D13" w:rsidRDefault="006A3D8D" w:rsidP="00824805">
      <w:pPr>
        <w:pStyle w:val="ListParagraph"/>
        <w:numPr>
          <w:ilvl w:val="0"/>
          <w:numId w:val="57"/>
        </w:numPr>
        <w:spacing w:before="60" w:after="60" w:line="360" w:lineRule="auto"/>
        <w:ind w:left="851" w:hanging="851"/>
        <w:rPr>
          <w:rFonts w:asciiTheme="minorHAnsi" w:hAnsiTheme="minorHAnsi" w:cstheme="minorHAnsi"/>
        </w:rPr>
      </w:pPr>
      <w:r w:rsidRPr="00920D13">
        <w:t>With</w:t>
      </w:r>
      <w:r w:rsidRPr="00920D13">
        <w:rPr>
          <w:rFonts w:asciiTheme="minorHAnsi" w:hAnsiTheme="minorHAnsi" w:cstheme="minorHAnsi"/>
        </w:rPr>
        <w:t xml:space="preserve"> respect to the above regulation, the Petitioner would like to mention that Distribution business is a regulated </w:t>
      </w:r>
      <w:r w:rsidR="009306C0" w:rsidRPr="00920D13">
        <w:rPr>
          <w:rFonts w:asciiTheme="minorHAnsi" w:hAnsiTheme="minorHAnsi" w:cstheme="minorHAnsi"/>
        </w:rPr>
        <w:t>business under the aegis of the Hon’ble</w:t>
      </w:r>
      <w:r w:rsidRPr="00920D13">
        <w:rPr>
          <w:rFonts w:asciiTheme="minorHAnsi" w:hAnsiTheme="minorHAnsi" w:cstheme="minorHAnsi"/>
        </w:rPr>
        <w:t xml:space="preserve"> Commission and the right to avail a statutory remedy is also a right guaranteed under Article 14 and 19 of the Constitution.  The right to do business under Article 19 (1) (g) includes the right to avail of statutory legal remedies to protect and safeguard the business which is part and parcel of the right to do business.  Moreover, the Electricity Act, 2003, allows the Petitioner the right to avail its statutory remedies under section 111 and other applicable provisions. Therefore, actual legal expenses without any distinction should be allowed as an expense in the ARR. </w:t>
      </w:r>
    </w:p>
    <w:p w14:paraId="7C45806E" w14:textId="5E98F7AB" w:rsidR="005329D0" w:rsidRPr="00920D13" w:rsidRDefault="004E31C8" w:rsidP="00824805">
      <w:pPr>
        <w:pStyle w:val="ListParagraph"/>
        <w:numPr>
          <w:ilvl w:val="0"/>
          <w:numId w:val="57"/>
        </w:numPr>
        <w:spacing w:before="60" w:after="60" w:line="360" w:lineRule="auto"/>
        <w:ind w:left="851" w:hanging="851"/>
      </w:pPr>
      <w:r w:rsidRPr="00920D13">
        <w:t>However, without prejudice to the above, the Petitioner submits tha</w:t>
      </w:r>
      <w:r w:rsidR="00CE5356" w:rsidRPr="00920D13">
        <w:t>t</w:t>
      </w:r>
      <w:r w:rsidRPr="00920D13">
        <w:t xml:space="preserve"> o</w:t>
      </w:r>
      <w:r w:rsidR="002D3B03" w:rsidRPr="00920D13">
        <w:t>u</w:t>
      </w:r>
      <w:r w:rsidR="00093E5D" w:rsidRPr="00920D13">
        <w:t>t of the total expenses</w:t>
      </w:r>
      <w:r w:rsidR="00A22DC4" w:rsidRPr="00920D13">
        <w:t xml:space="preserve"> </w:t>
      </w:r>
      <w:r w:rsidR="00CE5356" w:rsidRPr="00920D13">
        <w:t>of ₹15.07 Cr</w:t>
      </w:r>
      <w:r w:rsidR="003B7C2D" w:rsidRPr="00920D13">
        <w:t>ore</w:t>
      </w:r>
      <w:r w:rsidR="00CE5356" w:rsidRPr="00920D13">
        <w:t xml:space="preserve"> </w:t>
      </w:r>
      <w:r w:rsidR="00A22DC4" w:rsidRPr="00920D13">
        <w:t xml:space="preserve">incurred by the Petitioner towards legal fee and </w:t>
      </w:r>
      <w:r w:rsidR="00CE5356" w:rsidRPr="00920D13">
        <w:t>claims</w:t>
      </w:r>
      <w:r w:rsidR="0029669F">
        <w:t xml:space="preserve">, </w:t>
      </w:r>
      <w:r w:rsidR="00D13071" w:rsidRPr="00920D13">
        <w:t>₹</w:t>
      </w:r>
      <w:r w:rsidR="004C6D93" w:rsidRPr="00920D13">
        <w:t xml:space="preserve"> </w:t>
      </w:r>
      <w:r w:rsidR="00341487" w:rsidRPr="00920D13">
        <w:t>1.3</w:t>
      </w:r>
      <w:r w:rsidR="00180CC7" w:rsidRPr="00920D13">
        <w:t>9</w:t>
      </w:r>
      <w:r w:rsidR="00341487" w:rsidRPr="00920D13">
        <w:t xml:space="preserve"> </w:t>
      </w:r>
      <w:r w:rsidR="002D3B03" w:rsidRPr="00920D13">
        <w:t>Cr</w:t>
      </w:r>
      <w:r w:rsidR="003B7C2D" w:rsidRPr="00920D13">
        <w:t>ore</w:t>
      </w:r>
      <w:r w:rsidR="002D3B03" w:rsidRPr="00920D13">
        <w:t xml:space="preserve"> </w:t>
      </w:r>
      <w:r w:rsidR="00A22DC4" w:rsidRPr="00920D13">
        <w:t xml:space="preserve">is </w:t>
      </w:r>
      <w:r w:rsidR="002D3B03" w:rsidRPr="00920D13">
        <w:t xml:space="preserve">towards </w:t>
      </w:r>
      <w:r w:rsidR="0061509D" w:rsidRPr="00920D13">
        <w:t xml:space="preserve">filing appeals against the Orders </w:t>
      </w:r>
      <w:r w:rsidR="00A22DC4" w:rsidRPr="00920D13">
        <w:t>(</w:t>
      </w:r>
      <w:r w:rsidR="0061509D" w:rsidRPr="00920D13">
        <w:t>including Tariff O</w:t>
      </w:r>
      <w:r w:rsidR="002D3B03" w:rsidRPr="00920D13">
        <w:t>rders</w:t>
      </w:r>
      <w:r w:rsidR="00A22DC4" w:rsidRPr="00920D13">
        <w:t xml:space="preserve">) of the Hon’ble Commission. </w:t>
      </w:r>
      <w:r w:rsidR="0061509D" w:rsidRPr="00920D13">
        <w:t xml:space="preserve">Further, </w:t>
      </w:r>
      <w:r w:rsidR="00AB5FDE" w:rsidRPr="00920D13">
        <w:t xml:space="preserve">the Ombudsman fee </w:t>
      </w:r>
      <w:r w:rsidR="003B7C2D" w:rsidRPr="00920D13">
        <w:t xml:space="preserve">of </w:t>
      </w:r>
      <w:r w:rsidR="003B7C2D" w:rsidRPr="00920D13">
        <w:rPr>
          <w:rFonts w:asciiTheme="minorHAnsi" w:hAnsiTheme="minorHAnsi" w:cstheme="minorHAnsi"/>
          <w:i/>
        </w:rPr>
        <w:t xml:space="preserve">₹  </w:t>
      </w:r>
      <w:r w:rsidR="003B7C2D" w:rsidRPr="00920D13">
        <w:rPr>
          <w:rFonts w:asciiTheme="minorHAnsi" w:hAnsiTheme="minorHAnsi" w:cstheme="minorHAnsi"/>
        </w:rPr>
        <w:t xml:space="preserve">0.22 Crore </w:t>
      </w:r>
      <w:r w:rsidR="00AB5FDE" w:rsidRPr="00920D13">
        <w:t xml:space="preserve">paid by the Petitioner during FY 2021-22 </w:t>
      </w:r>
      <w:r w:rsidR="00EF6002" w:rsidRPr="00920D13">
        <w:t xml:space="preserve">is </w:t>
      </w:r>
      <w:r w:rsidR="00AB5FDE" w:rsidRPr="00920D13">
        <w:t>being claimed separately</w:t>
      </w:r>
      <w:r w:rsidR="00EF6002" w:rsidRPr="00920D13">
        <w:t>, the same</w:t>
      </w:r>
      <w:r w:rsidR="00AB5FDE" w:rsidRPr="00920D13">
        <w:t xml:space="preserve"> has been excluded </w:t>
      </w:r>
      <w:r w:rsidR="003B7C2D" w:rsidRPr="00920D13">
        <w:t xml:space="preserve">from </w:t>
      </w:r>
      <w:r w:rsidR="0061509D" w:rsidRPr="00920D13">
        <w:t>t</w:t>
      </w:r>
      <w:r w:rsidR="00035691" w:rsidRPr="00920D13">
        <w:t xml:space="preserve">he legal expenses. </w:t>
      </w:r>
      <w:r w:rsidR="0029669F">
        <w:t>The details of legal expenses are</w:t>
      </w:r>
      <w:r w:rsidR="00D32162" w:rsidRPr="00920D13">
        <w:t xml:space="preserve"> provided in Form 7(a) submitted alongwith this Petition.   </w:t>
      </w:r>
    </w:p>
    <w:p w14:paraId="115CE743" w14:textId="20558C50" w:rsidR="005329D0" w:rsidRPr="00920D13" w:rsidRDefault="006C3537" w:rsidP="00824805">
      <w:pPr>
        <w:pStyle w:val="ListParagraph"/>
        <w:numPr>
          <w:ilvl w:val="0"/>
          <w:numId w:val="57"/>
        </w:numPr>
        <w:spacing w:before="60" w:after="60" w:line="360" w:lineRule="auto"/>
        <w:ind w:left="851" w:hanging="851"/>
        <w:rPr>
          <w:rFonts w:asciiTheme="minorHAnsi" w:hAnsiTheme="minorHAnsi" w:cstheme="minorHAnsi"/>
        </w:rPr>
      </w:pPr>
      <w:r w:rsidRPr="00920D13">
        <w:t>Accordingly</w:t>
      </w:r>
      <w:r w:rsidR="00AF792A" w:rsidRPr="00920D13">
        <w:t>, the</w:t>
      </w:r>
      <w:r w:rsidR="006A3D8D" w:rsidRPr="00920D13">
        <w:t xml:space="preserve"> Petitioner</w:t>
      </w:r>
      <w:r w:rsidR="006A3D8D" w:rsidRPr="00920D13">
        <w:rPr>
          <w:rFonts w:asciiTheme="minorHAnsi" w:hAnsiTheme="minorHAnsi" w:cstheme="minorHAnsi"/>
        </w:rPr>
        <w:t xml:space="preserve"> requests the Hon'ble Commission to allow </w:t>
      </w:r>
      <w:r w:rsidR="008E0BC9" w:rsidRPr="00920D13">
        <w:rPr>
          <w:rFonts w:asciiTheme="minorHAnsi" w:hAnsiTheme="minorHAnsi" w:cstheme="minorHAnsi"/>
        </w:rPr>
        <w:t>the legal expenses</w:t>
      </w:r>
      <w:r w:rsidR="00C43277" w:rsidRPr="00920D13">
        <w:rPr>
          <w:rFonts w:asciiTheme="minorHAnsi" w:hAnsiTheme="minorHAnsi" w:cstheme="minorHAnsi"/>
        </w:rPr>
        <w:t xml:space="preserve"> amounting to ₹ 13.5 </w:t>
      </w:r>
      <w:r w:rsidR="00E40568">
        <w:rPr>
          <w:rFonts w:asciiTheme="minorHAnsi" w:hAnsiTheme="minorHAnsi" w:cstheme="minorHAnsi"/>
        </w:rPr>
        <w:t>Crore</w:t>
      </w:r>
      <w:r w:rsidR="00AB5FDE" w:rsidRPr="00920D13">
        <w:rPr>
          <w:rFonts w:asciiTheme="minorHAnsi" w:hAnsiTheme="minorHAnsi" w:cstheme="minorHAnsi"/>
        </w:rPr>
        <w:t xml:space="preserve"> </w:t>
      </w:r>
      <w:r w:rsidR="006A3D8D" w:rsidRPr="00920D13">
        <w:rPr>
          <w:rFonts w:asciiTheme="minorHAnsi" w:hAnsiTheme="minorHAnsi" w:cstheme="minorHAnsi"/>
        </w:rPr>
        <w:t>over and above the normative O&amp;M expenses</w:t>
      </w:r>
      <w:r w:rsidR="00A71BBC" w:rsidRPr="00920D13">
        <w:rPr>
          <w:rFonts w:asciiTheme="minorHAnsi" w:hAnsiTheme="minorHAnsi" w:cstheme="minorHAnsi"/>
        </w:rPr>
        <w:t xml:space="preserve"> in True-up of FY 2021-22</w:t>
      </w:r>
      <w:r w:rsidR="006A3D8D" w:rsidRPr="00920D13">
        <w:rPr>
          <w:rFonts w:asciiTheme="minorHAnsi" w:hAnsiTheme="minorHAnsi" w:cstheme="minorHAnsi"/>
        </w:rPr>
        <w:t xml:space="preserve">. </w:t>
      </w:r>
    </w:p>
    <w:p w14:paraId="3420AD03" w14:textId="77777777" w:rsidR="003109FA" w:rsidRPr="00920D13" w:rsidRDefault="003109FA" w:rsidP="003109FA">
      <w:pPr>
        <w:pStyle w:val="ListParagraph"/>
        <w:ind w:left="851"/>
        <w:rPr>
          <w:u w:val="single"/>
        </w:rPr>
      </w:pPr>
    </w:p>
    <w:p w14:paraId="649A245A" w14:textId="77777777" w:rsidR="005329D0" w:rsidRPr="00920D13" w:rsidRDefault="00777A83" w:rsidP="004B4BB0">
      <w:pPr>
        <w:pStyle w:val="ListParagraph"/>
        <w:numPr>
          <w:ilvl w:val="0"/>
          <w:numId w:val="44"/>
        </w:numPr>
        <w:ind w:left="851" w:hanging="491"/>
        <w:rPr>
          <w:u w:val="single"/>
        </w:rPr>
      </w:pPr>
      <w:r w:rsidRPr="00920D13">
        <w:rPr>
          <w:u w:val="single"/>
        </w:rPr>
        <w:t>Ombudsman Fees</w:t>
      </w:r>
    </w:p>
    <w:p w14:paraId="08718FDA" w14:textId="0822993F" w:rsidR="005329D0" w:rsidRPr="00920D13" w:rsidRDefault="00A92012" w:rsidP="00824805">
      <w:pPr>
        <w:pStyle w:val="ListParagraph"/>
        <w:numPr>
          <w:ilvl w:val="0"/>
          <w:numId w:val="57"/>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As per </w:t>
      </w:r>
      <w:r w:rsidR="00B55770" w:rsidRPr="00920D13">
        <w:rPr>
          <w:rFonts w:asciiTheme="minorHAnsi" w:hAnsiTheme="minorHAnsi" w:cstheme="minorHAnsi"/>
        </w:rPr>
        <w:t xml:space="preserve">directions of the Hon’ble Commission, the Petitioner has </w:t>
      </w:r>
      <w:r w:rsidR="00CE5356" w:rsidRPr="00920D13">
        <w:rPr>
          <w:rFonts w:asciiTheme="minorHAnsi" w:hAnsiTheme="minorHAnsi" w:cstheme="minorHAnsi"/>
        </w:rPr>
        <w:t>paid</w:t>
      </w:r>
      <w:r w:rsidR="00404FF4" w:rsidRPr="00920D13">
        <w:rPr>
          <w:rFonts w:asciiTheme="minorHAnsi" w:hAnsiTheme="minorHAnsi" w:cstheme="minorHAnsi"/>
        </w:rPr>
        <w:t xml:space="preserve"> Ombudsman F</w:t>
      </w:r>
      <w:r w:rsidR="00CC3F59" w:rsidRPr="00920D13">
        <w:rPr>
          <w:rFonts w:asciiTheme="minorHAnsi" w:hAnsiTheme="minorHAnsi" w:cstheme="minorHAnsi"/>
        </w:rPr>
        <w:t xml:space="preserve">ees </w:t>
      </w:r>
      <w:r w:rsidR="00B55770" w:rsidRPr="00920D13">
        <w:rPr>
          <w:rFonts w:asciiTheme="minorHAnsi" w:hAnsiTheme="minorHAnsi" w:cstheme="minorHAnsi"/>
        </w:rPr>
        <w:t xml:space="preserve">of </w:t>
      </w:r>
      <w:r w:rsidR="00D13071" w:rsidRPr="00920D13">
        <w:rPr>
          <w:rFonts w:asciiTheme="minorHAnsi" w:hAnsiTheme="minorHAnsi" w:cstheme="minorHAnsi"/>
          <w:i/>
        </w:rPr>
        <w:t>₹</w:t>
      </w:r>
      <w:r w:rsidR="008D0E61" w:rsidRPr="00920D13">
        <w:rPr>
          <w:rFonts w:asciiTheme="minorHAnsi" w:hAnsiTheme="minorHAnsi" w:cstheme="minorHAnsi"/>
          <w:i/>
        </w:rPr>
        <w:t xml:space="preserve"> </w:t>
      </w:r>
      <w:r w:rsidR="00093E5D" w:rsidRPr="00920D13">
        <w:rPr>
          <w:rFonts w:asciiTheme="minorHAnsi" w:hAnsiTheme="minorHAnsi" w:cstheme="minorHAnsi"/>
          <w:i/>
        </w:rPr>
        <w:t xml:space="preserve"> </w:t>
      </w:r>
      <w:r w:rsidRPr="00920D13">
        <w:rPr>
          <w:rFonts w:asciiTheme="minorHAnsi" w:hAnsiTheme="minorHAnsi" w:cstheme="minorHAnsi"/>
        </w:rPr>
        <w:t>0.2</w:t>
      </w:r>
      <w:r w:rsidR="008D0E61" w:rsidRPr="00920D13">
        <w:rPr>
          <w:rFonts w:asciiTheme="minorHAnsi" w:hAnsiTheme="minorHAnsi" w:cstheme="minorHAnsi"/>
        </w:rPr>
        <w:t>2 Crore for FY 2021-22</w:t>
      </w:r>
      <w:r w:rsidR="00B55770" w:rsidRPr="00920D13">
        <w:rPr>
          <w:rFonts w:asciiTheme="minorHAnsi" w:hAnsiTheme="minorHAnsi" w:cstheme="minorHAnsi"/>
        </w:rPr>
        <w:t>.</w:t>
      </w:r>
      <w:r w:rsidRPr="00920D13">
        <w:rPr>
          <w:rFonts w:asciiTheme="minorHAnsi" w:hAnsiTheme="minorHAnsi" w:cstheme="minorHAnsi"/>
        </w:rPr>
        <w:t xml:space="preserve"> </w:t>
      </w:r>
      <w:r w:rsidR="00CE5356" w:rsidRPr="00920D13">
        <w:rPr>
          <w:rFonts w:asciiTheme="minorHAnsi" w:hAnsiTheme="minorHAnsi" w:cstheme="minorHAnsi"/>
        </w:rPr>
        <w:t>It is pertinent to mention that Ombudsman Fees was accounted as part of legal expenses (</w:t>
      </w:r>
      <w:r w:rsidR="00B50410" w:rsidRPr="00920D13">
        <w:rPr>
          <w:rFonts w:asciiTheme="minorHAnsi" w:hAnsiTheme="minorHAnsi" w:cstheme="minorHAnsi"/>
        </w:rPr>
        <w:t xml:space="preserve">part of </w:t>
      </w:r>
      <w:r w:rsidR="00CE5356" w:rsidRPr="00920D13">
        <w:rPr>
          <w:rFonts w:asciiTheme="minorHAnsi" w:hAnsiTheme="minorHAnsi" w:cstheme="minorHAnsi"/>
        </w:rPr>
        <w:t xml:space="preserve">Administrative and General Expenses) in the Profit and Loss account of the Petitioner Company. Since, the </w:t>
      </w:r>
      <w:r w:rsidR="00444833" w:rsidRPr="00920D13">
        <w:rPr>
          <w:rFonts w:asciiTheme="minorHAnsi" w:hAnsiTheme="minorHAnsi" w:cstheme="minorHAnsi"/>
        </w:rPr>
        <w:t xml:space="preserve">entire </w:t>
      </w:r>
      <w:r w:rsidR="00CE5356" w:rsidRPr="00920D13">
        <w:rPr>
          <w:rFonts w:asciiTheme="minorHAnsi" w:hAnsiTheme="minorHAnsi" w:cstheme="minorHAnsi"/>
        </w:rPr>
        <w:t xml:space="preserve">legal expenses </w:t>
      </w:r>
      <w:r w:rsidR="00444833" w:rsidRPr="00920D13">
        <w:rPr>
          <w:rFonts w:asciiTheme="minorHAnsi" w:hAnsiTheme="minorHAnsi" w:cstheme="minorHAnsi"/>
        </w:rPr>
        <w:t>were excluded from the O&amp;M expenses while determining the normative O&amp;M expenses for the Control Period, Ombudsman expenses were not allowed as part of normative expenses</w:t>
      </w:r>
      <w:r w:rsidR="005B02A5" w:rsidRPr="00920D13">
        <w:rPr>
          <w:rFonts w:asciiTheme="minorHAnsi" w:hAnsiTheme="minorHAnsi" w:cstheme="minorHAnsi"/>
        </w:rPr>
        <w:t xml:space="preserve"> for FY 2021-22 also. </w:t>
      </w:r>
      <w:r w:rsidR="00BE7090" w:rsidRPr="00920D13">
        <w:rPr>
          <w:rFonts w:asciiTheme="minorHAnsi" w:hAnsiTheme="minorHAnsi" w:cstheme="minorHAnsi"/>
        </w:rPr>
        <w:t>Accordingly,</w:t>
      </w:r>
      <w:r w:rsidR="00B55770" w:rsidRPr="00920D13">
        <w:rPr>
          <w:rFonts w:asciiTheme="minorHAnsi" w:hAnsiTheme="minorHAnsi" w:cstheme="minorHAnsi"/>
        </w:rPr>
        <w:t xml:space="preserve"> the Petitioner </w:t>
      </w:r>
      <w:r w:rsidR="002478A5" w:rsidRPr="00920D13">
        <w:rPr>
          <w:rFonts w:asciiTheme="minorHAnsi" w:hAnsiTheme="minorHAnsi" w:cstheme="minorHAnsi"/>
        </w:rPr>
        <w:t>requests the Hon’ble Commission to allow the</w:t>
      </w:r>
      <w:r w:rsidR="00B55770" w:rsidRPr="00920D13">
        <w:rPr>
          <w:rFonts w:asciiTheme="minorHAnsi" w:hAnsiTheme="minorHAnsi" w:cstheme="minorHAnsi"/>
        </w:rPr>
        <w:t xml:space="preserve"> ombudsman expenses of </w:t>
      </w:r>
      <w:r w:rsidR="00D13071" w:rsidRPr="00920D13">
        <w:rPr>
          <w:rFonts w:asciiTheme="minorHAnsi" w:hAnsiTheme="minorHAnsi" w:cstheme="minorHAnsi"/>
          <w:i/>
        </w:rPr>
        <w:t>₹</w:t>
      </w:r>
      <w:r w:rsidR="008D0E61" w:rsidRPr="00920D13">
        <w:rPr>
          <w:rFonts w:asciiTheme="minorHAnsi" w:hAnsiTheme="minorHAnsi" w:cstheme="minorHAnsi"/>
          <w:i/>
        </w:rPr>
        <w:t xml:space="preserve"> </w:t>
      </w:r>
      <w:r w:rsidR="00093E5D" w:rsidRPr="00920D13">
        <w:rPr>
          <w:rFonts w:asciiTheme="minorHAnsi" w:hAnsiTheme="minorHAnsi" w:cstheme="minorHAnsi"/>
          <w:i/>
        </w:rPr>
        <w:t xml:space="preserve"> </w:t>
      </w:r>
      <w:r w:rsidRPr="00920D13">
        <w:rPr>
          <w:rFonts w:asciiTheme="minorHAnsi" w:hAnsiTheme="minorHAnsi" w:cstheme="minorHAnsi"/>
        </w:rPr>
        <w:t>0.22</w:t>
      </w:r>
      <w:r w:rsidR="00B3434E" w:rsidRPr="00920D13">
        <w:rPr>
          <w:rFonts w:asciiTheme="minorHAnsi" w:hAnsiTheme="minorHAnsi" w:cstheme="minorHAnsi"/>
        </w:rPr>
        <w:t xml:space="preserve"> </w:t>
      </w:r>
      <w:r w:rsidR="00636B86" w:rsidRPr="00920D13">
        <w:rPr>
          <w:rFonts w:asciiTheme="minorHAnsi" w:hAnsiTheme="minorHAnsi" w:cstheme="minorHAnsi"/>
        </w:rPr>
        <w:t>Crore</w:t>
      </w:r>
      <w:r w:rsidR="00EC00AF" w:rsidRPr="00920D13">
        <w:rPr>
          <w:rFonts w:asciiTheme="minorHAnsi" w:hAnsiTheme="minorHAnsi" w:cstheme="minorHAnsi"/>
        </w:rPr>
        <w:t xml:space="preserve"> </w:t>
      </w:r>
      <w:r w:rsidR="002478A5" w:rsidRPr="00920D13">
        <w:rPr>
          <w:rFonts w:asciiTheme="minorHAnsi" w:hAnsiTheme="minorHAnsi" w:cstheme="minorHAnsi"/>
        </w:rPr>
        <w:t>over and above the normative O&amp;M expenses in True-up of FY 2021-22.</w:t>
      </w:r>
    </w:p>
    <w:p w14:paraId="07A85B0A" w14:textId="77777777" w:rsidR="00A92012" w:rsidRPr="00920D13" w:rsidRDefault="00A92012" w:rsidP="00A92012">
      <w:pPr>
        <w:pStyle w:val="ListParagraph"/>
        <w:ind w:left="851"/>
        <w:rPr>
          <w:u w:val="single"/>
        </w:rPr>
      </w:pPr>
    </w:p>
    <w:p w14:paraId="60B954FD" w14:textId="77777777" w:rsidR="00A92012" w:rsidRPr="00920D13" w:rsidRDefault="00A92012" w:rsidP="004B4BB0">
      <w:pPr>
        <w:pStyle w:val="ListParagraph"/>
        <w:numPr>
          <w:ilvl w:val="0"/>
          <w:numId w:val="44"/>
        </w:numPr>
        <w:ind w:left="851" w:hanging="491"/>
        <w:rPr>
          <w:rFonts w:asciiTheme="minorHAnsi" w:hAnsiTheme="minorHAnsi" w:cstheme="minorHAnsi"/>
        </w:rPr>
      </w:pPr>
      <w:r w:rsidRPr="00920D13">
        <w:rPr>
          <w:u w:val="single"/>
        </w:rPr>
        <w:t>Expenses f</w:t>
      </w:r>
      <w:r w:rsidR="00D36A4B" w:rsidRPr="00920D13">
        <w:rPr>
          <w:u w:val="single"/>
        </w:rPr>
        <w:t>or raising loan for funding of W</w:t>
      </w:r>
      <w:r w:rsidRPr="00920D13">
        <w:rPr>
          <w:u w:val="single"/>
        </w:rPr>
        <w:t xml:space="preserve">orking </w:t>
      </w:r>
      <w:r w:rsidR="00D36A4B" w:rsidRPr="00920D13">
        <w:rPr>
          <w:u w:val="single"/>
        </w:rPr>
        <w:t>C</w:t>
      </w:r>
      <w:r w:rsidRPr="00920D13">
        <w:rPr>
          <w:u w:val="single"/>
        </w:rPr>
        <w:t>apital &amp; Regulatory Asset</w:t>
      </w:r>
    </w:p>
    <w:p w14:paraId="40FE5D41" w14:textId="1CFE4228" w:rsidR="00D36A4B" w:rsidRPr="00920D13" w:rsidRDefault="00D36A4B" w:rsidP="00824805">
      <w:pPr>
        <w:pStyle w:val="ListParagraph"/>
        <w:numPr>
          <w:ilvl w:val="0"/>
          <w:numId w:val="57"/>
        </w:numPr>
        <w:spacing w:before="60" w:after="60" w:line="360" w:lineRule="auto"/>
        <w:ind w:left="851" w:hanging="851"/>
        <w:rPr>
          <w:rFonts w:asciiTheme="minorHAnsi" w:hAnsiTheme="minorHAnsi" w:cstheme="minorHAnsi"/>
        </w:rPr>
      </w:pPr>
      <w:r w:rsidRPr="00920D13">
        <w:rPr>
          <w:rFonts w:asciiTheme="minorHAnsi" w:hAnsiTheme="minorHAnsi" w:cstheme="minorHAnsi"/>
        </w:rPr>
        <w:t>T</w:t>
      </w:r>
      <w:r w:rsidR="00A92012" w:rsidRPr="00920D13">
        <w:rPr>
          <w:rFonts w:asciiTheme="minorHAnsi" w:hAnsiTheme="minorHAnsi" w:cstheme="minorHAnsi"/>
        </w:rPr>
        <w:t>he Hon’ble Commission</w:t>
      </w:r>
      <w:r w:rsidRPr="00920D13">
        <w:rPr>
          <w:rFonts w:asciiTheme="minorHAnsi" w:hAnsiTheme="minorHAnsi" w:cstheme="minorHAnsi"/>
        </w:rPr>
        <w:t xml:space="preserve"> has not considered aforesaid expenses while computing normative rates of O&amp;M expenses. Further, </w:t>
      </w:r>
      <w:r w:rsidR="00A92012" w:rsidRPr="00920D13">
        <w:rPr>
          <w:rFonts w:asciiTheme="minorHAnsi" w:hAnsiTheme="minorHAnsi" w:cstheme="minorHAnsi"/>
        </w:rPr>
        <w:t xml:space="preserve">the Hon’ble Commission </w:t>
      </w:r>
      <w:r w:rsidRPr="00920D13">
        <w:rPr>
          <w:rFonts w:asciiTheme="minorHAnsi" w:hAnsiTheme="minorHAnsi" w:cstheme="minorHAnsi"/>
        </w:rPr>
        <w:t xml:space="preserve">in </w:t>
      </w:r>
      <w:r w:rsidR="00D43299" w:rsidRPr="00920D13">
        <w:rPr>
          <w:rFonts w:asciiTheme="minorHAnsi" w:hAnsiTheme="minorHAnsi" w:cstheme="minorHAnsi"/>
        </w:rPr>
        <w:t xml:space="preserve">Regulation 23(6) of the </w:t>
      </w:r>
      <w:r w:rsidRPr="00920D13">
        <w:rPr>
          <w:rFonts w:asciiTheme="minorHAnsi" w:hAnsiTheme="minorHAnsi" w:cstheme="minorHAnsi"/>
        </w:rPr>
        <w:t>Business Plan Regulations 2019 state</w:t>
      </w:r>
      <w:r w:rsidR="00D43299" w:rsidRPr="00920D13">
        <w:rPr>
          <w:rFonts w:asciiTheme="minorHAnsi" w:hAnsiTheme="minorHAnsi" w:cstheme="minorHAnsi"/>
        </w:rPr>
        <w:t>s</w:t>
      </w:r>
      <w:r w:rsidRPr="00920D13">
        <w:rPr>
          <w:rFonts w:asciiTheme="minorHAnsi" w:hAnsiTheme="minorHAnsi" w:cstheme="minorHAnsi"/>
        </w:rPr>
        <w:t xml:space="preserve"> as under: </w:t>
      </w:r>
    </w:p>
    <w:p w14:paraId="794C5D4D" w14:textId="77777777" w:rsidR="00D36A4B" w:rsidRPr="00920D13" w:rsidRDefault="00D36A4B" w:rsidP="00D36A4B">
      <w:pPr>
        <w:pStyle w:val="ListParagraph"/>
        <w:spacing w:before="60" w:after="60" w:line="360" w:lineRule="auto"/>
        <w:ind w:left="1276"/>
        <w:rPr>
          <w:rFonts w:asciiTheme="minorHAnsi" w:hAnsiTheme="minorHAnsi" w:cstheme="minorHAnsi"/>
          <w:i/>
        </w:rPr>
      </w:pPr>
      <w:r w:rsidRPr="00920D13">
        <w:rPr>
          <w:rFonts w:asciiTheme="minorHAnsi" w:hAnsiTheme="minorHAnsi" w:cstheme="minorHAnsi"/>
          <w:i/>
        </w:rPr>
        <w:t>“23..(6) The Distribution Licensee may claim the expenses for raising loan for working capital and regulatory assets under O&amp;M expenses separately, subject to prudence check at the time of true up on submission of documentary evidence:</w:t>
      </w:r>
    </w:p>
    <w:p w14:paraId="01A45940" w14:textId="69221D95" w:rsidR="00D36A4B" w:rsidRPr="00920D13" w:rsidRDefault="00D36A4B" w:rsidP="00D36A4B">
      <w:pPr>
        <w:pStyle w:val="ListParagraph"/>
        <w:spacing w:before="60" w:after="60" w:line="360" w:lineRule="auto"/>
        <w:ind w:left="1276"/>
        <w:rPr>
          <w:rFonts w:asciiTheme="minorHAnsi" w:hAnsiTheme="minorHAnsi" w:cstheme="minorHAnsi"/>
          <w:i/>
        </w:rPr>
      </w:pPr>
      <w:r w:rsidRPr="00920D13">
        <w:rPr>
          <w:rFonts w:asciiTheme="minorHAnsi" w:hAnsiTheme="minorHAnsi" w:cstheme="minorHAnsi"/>
          <w:i/>
        </w:rPr>
        <w:t>Provided that if this amount has been included in the interest on working capital and/or Regulatory assets, the same shall not be allowed.”</w:t>
      </w:r>
    </w:p>
    <w:p w14:paraId="19008C8C" w14:textId="7BD87E9B" w:rsidR="00A92012" w:rsidRPr="00920D13" w:rsidRDefault="00D36A4B" w:rsidP="00824805">
      <w:pPr>
        <w:pStyle w:val="ListParagraph"/>
        <w:numPr>
          <w:ilvl w:val="0"/>
          <w:numId w:val="57"/>
        </w:numPr>
        <w:spacing w:before="60" w:after="60" w:line="360" w:lineRule="auto"/>
        <w:ind w:left="851" w:hanging="851"/>
        <w:rPr>
          <w:rFonts w:asciiTheme="minorHAnsi" w:hAnsiTheme="minorHAnsi" w:cstheme="minorHAnsi"/>
        </w:rPr>
      </w:pPr>
      <w:r w:rsidRPr="00920D13">
        <w:t>Accordingly</w:t>
      </w:r>
      <w:r w:rsidRPr="00920D13">
        <w:rPr>
          <w:rFonts w:asciiTheme="minorHAnsi" w:hAnsiTheme="minorHAnsi" w:cstheme="minorHAnsi"/>
        </w:rPr>
        <w:t xml:space="preserve">, </w:t>
      </w:r>
      <w:r w:rsidR="00A92012" w:rsidRPr="00920D13">
        <w:rPr>
          <w:rFonts w:asciiTheme="minorHAnsi" w:hAnsiTheme="minorHAnsi" w:cstheme="minorHAnsi"/>
        </w:rPr>
        <w:t xml:space="preserve">the Petitioner </w:t>
      </w:r>
      <w:r w:rsidR="00901603" w:rsidRPr="00920D13">
        <w:rPr>
          <w:rFonts w:asciiTheme="minorHAnsi" w:hAnsiTheme="minorHAnsi" w:cstheme="minorHAnsi"/>
        </w:rPr>
        <w:t>requests the Hon’ble Commission to allow</w:t>
      </w:r>
      <w:r w:rsidR="00A92012" w:rsidRPr="00920D13">
        <w:rPr>
          <w:rFonts w:asciiTheme="minorHAnsi" w:hAnsiTheme="minorHAnsi" w:cstheme="minorHAnsi"/>
        </w:rPr>
        <w:t xml:space="preserve"> </w:t>
      </w:r>
      <w:r w:rsidR="00901603" w:rsidRPr="00920D13">
        <w:rPr>
          <w:rFonts w:asciiTheme="minorHAnsi" w:hAnsiTheme="minorHAnsi" w:cstheme="minorHAnsi"/>
        </w:rPr>
        <w:t xml:space="preserve">the expenses incurred towards </w:t>
      </w:r>
      <w:r w:rsidRPr="00920D13">
        <w:rPr>
          <w:rFonts w:asciiTheme="minorHAnsi" w:hAnsiTheme="minorHAnsi" w:cstheme="minorHAnsi"/>
        </w:rPr>
        <w:t xml:space="preserve">raising loan for funding of </w:t>
      </w:r>
      <w:r w:rsidR="00B13463" w:rsidRPr="00920D13">
        <w:rPr>
          <w:rFonts w:asciiTheme="minorHAnsi" w:hAnsiTheme="minorHAnsi" w:cstheme="minorHAnsi"/>
        </w:rPr>
        <w:t>Working Capital amounting to ₹</w:t>
      </w:r>
      <w:r w:rsidR="00D43299" w:rsidRPr="00920D13">
        <w:rPr>
          <w:rFonts w:asciiTheme="minorHAnsi" w:hAnsiTheme="minorHAnsi" w:cstheme="minorHAnsi"/>
        </w:rPr>
        <w:t xml:space="preserve"> </w:t>
      </w:r>
      <w:r w:rsidR="00EE1C09" w:rsidRPr="00920D13">
        <w:rPr>
          <w:rFonts w:asciiTheme="minorHAnsi" w:hAnsiTheme="minorHAnsi" w:cstheme="minorHAnsi"/>
        </w:rPr>
        <w:t>0.9</w:t>
      </w:r>
      <w:r w:rsidR="00A92012" w:rsidRPr="00920D13">
        <w:rPr>
          <w:rFonts w:asciiTheme="minorHAnsi" w:hAnsiTheme="minorHAnsi" w:cstheme="minorHAnsi"/>
        </w:rPr>
        <w:t xml:space="preserve"> Crore </w:t>
      </w:r>
      <w:r w:rsidR="003D0245" w:rsidRPr="00920D13">
        <w:rPr>
          <w:rFonts w:asciiTheme="minorHAnsi" w:hAnsiTheme="minorHAnsi" w:cstheme="minorHAnsi"/>
        </w:rPr>
        <w:t>over and above the normative O&amp;M expenses in True-up of FY 2021-22.</w:t>
      </w:r>
      <w:r w:rsidR="00901603" w:rsidRPr="00920D13">
        <w:rPr>
          <w:rFonts w:asciiTheme="minorHAnsi" w:hAnsiTheme="minorHAnsi" w:cstheme="minorHAnsi"/>
        </w:rPr>
        <w:t>.</w:t>
      </w:r>
    </w:p>
    <w:p w14:paraId="451C955A" w14:textId="77777777" w:rsidR="00B803FD" w:rsidRPr="00920D13" w:rsidRDefault="00B803FD" w:rsidP="00B803FD">
      <w:pPr>
        <w:pStyle w:val="ListParagraph"/>
        <w:spacing w:before="60" w:after="60" w:line="360" w:lineRule="auto"/>
        <w:ind w:left="851"/>
        <w:rPr>
          <w:rFonts w:asciiTheme="minorHAnsi" w:hAnsiTheme="minorHAnsi" w:cstheme="minorHAnsi"/>
        </w:rPr>
      </w:pPr>
    </w:p>
    <w:p w14:paraId="749A6F67" w14:textId="77777777" w:rsidR="00B803FD" w:rsidRPr="00920D13" w:rsidRDefault="00275DB7" w:rsidP="004B4BB0">
      <w:pPr>
        <w:pStyle w:val="ListParagraph"/>
        <w:numPr>
          <w:ilvl w:val="0"/>
          <w:numId w:val="44"/>
        </w:numPr>
        <w:spacing w:before="60" w:after="60" w:line="360" w:lineRule="auto"/>
        <w:ind w:left="851" w:hanging="491"/>
        <w:rPr>
          <w:rFonts w:asciiTheme="minorHAnsi" w:hAnsiTheme="minorHAnsi" w:cstheme="minorHAnsi"/>
          <w:u w:val="single"/>
        </w:rPr>
      </w:pPr>
      <w:r w:rsidRPr="00920D13">
        <w:rPr>
          <w:rFonts w:asciiTheme="minorHAnsi" w:hAnsiTheme="minorHAnsi" w:cstheme="minorHAnsi"/>
          <w:u w:val="single"/>
        </w:rPr>
        <w:t>COVID Expenses</w:t>
      </w:r>
    </w:p>
    <w:p w14:paraId="06215ABE" w14:textId="6450C24C" w:rsidR="00295AB4" w:rsidRPr="00920D13" w:rsidRDefault="00295AB4" w:rsidP="00824805">
      <w:pPr>
        <w:pStyle w:val="ListParagraph"/>
        <w:numPr>
          <w:ilvl w:val="0"/>
          <w:numId w:val="57"/>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Petitioner submits that COVID pandemic has been continued since March, 2020 and continued in FY 2021-22. In this regard, GoNCT of Delhi vide order no. 364 dated 06.04.2021 has imposed strict curbs in the city like night curfew till 30.04.2021 and weekend curfew from 16.04.2021(10.00PM) till 19.04.2021(05.00AM) vide its order no 373 dated 15.04.2021 resulting in closure of shopping malls, auditoriums, gyms, spas, bars and dine-in services at restaurants. Subsequently, the Govt. of NCT of Delhi </w:t>
      </w:r>
      <w:r w:rsidRPr="00920D13">
        <w:rPr>
          <w:rFonts w:asciiTheme="minorHAnsi" w:hAnsiTheme="minorHAnsi" w:cstheme="minorHAnsi"/>
        </w:rPr>
        <w:lastRenderedPageBreak/>
        <w:t>on 19th April, 2021 has announced complete curfew starting from 19th April 2021(10.00PM) till 26th April 2021. (05.00AM) resulting in closure of all non-essential commercial &amp; industrial establishments vide DDMA order NO. F.2/07/2020/pt file-III/381 19th April'2021.  Accordingly, the Petitioner vide letter dated 19.04.2021 urged the Hon'ble Commission to appreciate that the present situation is far graver than the outbreak of March-April 2020 and requested this Hon'ble Commission to declare the current outbreak of the Virus as a 'Force Majeure' Thus, the Hon'ble Commission vide its order no. F.17 (266)/DERC/Engg./2018-19/6330/ dated 27.04.2021 has suspended the Standards of Performance which was then revoked vide order no. F.17 (266)/DERC/Engg./2018-19/6330/ dated 22.06.2021. The Hon'ble Commission again has Suspended Standards of Performance vide its Order dated 10.01.2022 and the said order was then revoked on 03.02.2022.</w:t>
      </w:r>
    </w:p>
    <w:p w14:paraId="48A2DFFF" w14:textId="77777777" w:rsidR="00295AB4" w:rsidRPr="00920D13" w:rsidRDefault="00295AB4" w:rsidP="00824805">
      <w:pPr>
        <w:pStyle w:val="ListParagraph"/>
        <w:numPr>
          <w:ilvl w:val="0"/>
          <w:numId w:val="57"/>
        </w:numPr>
        <w:spacing w:before="60" w:after="60" w:line="360" w:lineRule="auto"/>
        <w:ind w:left="851" w:hanging="851"/>
      </w:pPr>
      <w:r w:rsidRPr="00920D13">
        <w:t>Despite the above adverse situation, the Petitioner being a Distribution Licensee and coming under essential services had to carry on with its day to day operations and maintained 24 X 7 uninterrupted supply of power. In this regard, the Petitioner had taken the various measures on urgent basis which was not contemplated earlier.</w:t>
      </w:r>
    </w:p>
    <w:p w14:paraId="68808848" w14:textId="77777777" w:rsidR="00B45C24" w:rsidRPr="00920D13" w:rsidRDefault="00B45C24" w:rsidP="00B45C24">
      <w:pPr>
        <w:pStyle w:val="ListParagraph"/>
        <w:numPr>
          <w:ilvl w:val="0"/>
          <w:numId w:val="57"/>
        </w:numPr>
        <w:spacing w:before="60" w:after="60" w:line="360" w:lineRule="auto"/>
        <w:ind w:left="851" w:hanging="851"/>
      </w:pPr>
      <w:r w:rsidRPr="00920D13">
        <w:t>These expenses were unforeseen and therefore, do not form part of normative O&amp;M expenses allowed by the Hon'ble Commission in the Business Plan Regulations, 2019.</w:t>
      </w:r>
    </w:p>
    <w:p w14:paraId="3D8D344A" w14:textId="395357FB" w:rsidR="00EE1E8F" w:rsidRPr="00920D13" w:rsidRDefault="00295AB4" w:rsidP="00B45C24">
      <w:pPr>
        <w:pStyle w:val="ListParagraph"/>
        <w:numPr>
          <w:ilvl w:val="0"/>
          <w:numId w:val="57"/>
        </w:numPr>
        <w:spacing w:before="60" w:after="60" w:line="360" w:lineRule="auto"/>
        <w:ind w:left="851" w:hanging="851"/>
      </w:pPr>
      <w:r w:rsidRPr="00920D13">
        <w:t xml:space="preserve">In view of above, the Petitioner </w:t>
      </w:r>
      <w:r w:rsidR="00B45C24" w:rsidRPr="00920D13">
        <w:t>requests the Hon’ble Commission to allow the expenses amounting to</w:t>
      </w:r>
      <w:r w:rsidRPr="00920D13">
        <w:t xml:space="preserve"> ₹ </w:t>
      </w:r>
      <w:r w:rsidR="00F63F0D" w:rsidRPr="00920D13">
        <w:t>3</w:t>
      </w:r>
      <w:r w:rsidRPr="00920D13">
        <w:t xml:space="preserve">.0 </w:t>
      </w:r>
      <w:r w:rsidR="00D979D8">
        <w:t>Crore</w:t>
      </w:r>
      <w:r w:rsidRPr="00920D13">
        <w:t xml:space="preserve"> </w:t>
      </w:r>
      <w:r w:rsidR="008B754E" w:rsidRPr="00920D13">
        <w:rPr>
          <w:rFonts w:asciiTheme="minorHAnsi" w:hAnsiTheme="minorHAnsi" w:cstheme="minorHAnsi"/>
        </w:rPr>
        <w:t>over and above the normative O&amp;M expenses in True-up of FY 2021-22.</w:t>
      </w:r>
      <w:r w:rsidRPr="00920D13">
        <w:t xml:space="preserve">.  </w:t>
      </w:r>
    </w:p>
    <w:p w14:paraId="0A758DB0" w14:textId="77777777" w:rsidR="00B45C24" w:rsidRPr="00920D13" w:rsidRDefault="00B45C24" w:rsidP="00920D13">
      <w:pPr>
        <w:pStyle w:val="ListParagraph"/>
        <w:spacing w:before="60" w:after="60" w:line="360" w:lineRule="auto"/>
        <w:ind w:left="851"/>
      </w:pPr>
    </w:p>
    <w:p w14:paraId="1B7FD788" w14:textId="7DD9827C" w:rsidR="000D63D7" w:rsidRPr="00920D13" w:rsidRDefault="000D63D7" w:rsidP="000D63D7">
      <w:pPr>
        <w:pStyle w:val="ListParagraph"/>
        <w:numPr>
          <w:ilvl w:val="0"/>
          <w:numId w:val="44"/>
        </w:numPr>
        <w:ind w:left="851" w:hanging="491"/>
        <w:rPr>
          <w:rFonts w:asciiTheme="minorHAnsi" w:hAnsiTheme="minorHAnsi" w:cstheme="minorHAnsi"/>
          <w:u w:val="single"/>
        </w:rPr>
      </w:pPr>
      <w:r w:rsidRPr="00920D13">
        <w:rPr>
          <w:rFonts w:asciiTheme="minorHAnsi" w:hAnsiTheme="minorHAnsi" w:cstheme="minorHAnsi"/>
          <w:u w:val="single"/>
        </w:rPr>
        <w:t>Licensee Fees Paid on Assets:</w:t>
      </w:r>
    </w:p>
    <w:p w14:paraId="5DB3E338" w14:textId="56A6F5B8" w:rsidR="003A4884" w:rsidRPr="00920D13" w:rsidRDefault="00B45C24" w:rsidP="007D655B">
      <w:pPr>
        <w:pStyle w:val="ListParagraph"/>
        <w:numPr>
          <w:ilvl w:val="0"/>
          <w:numId w:val="57"/>
        </w:numPr>
        <w:spacing w:before="60" w:after="60" w:line="360" w:lineRule="auto"/>
        <w:ind w:left="851" w:hanging="851"/>
      </w:pPr>
      <w:r w:rsidRPr="00920D13">
        <w:t xml:space="preserve">License Fee paid </w:t>
      </w:r>
      <w:r w:rsidR="00E23992" w:rsidRPr="00920D13">
        <w:t xml:space="preserve">for land rights / </w:t>
      </w:r>
      <w:r w:rsidR="00884C49" w:rsidRPr="00920D13">
        <w:t xml:space="preserve">distribution </w:t>
      </w:r>
      <w:r w:rsidR="00E23992" w:rsidRPr="00920D13">
        <w:t>assets</w:t>
      </w:r>
      <w:r w:rsidRPr="00920D13">
        <w:t xml:space="preserve"> is a statutory </w:t>
      </w:r>
      <w:r w:rsidR="00E23992" w:rsidRPr="00920D13">
        <w:t xml:space="preserve">levy </w:t>
      </w:r>
      <w:r w:rsidR="00BA0670" w:rsidRPr="00920D13">
        <w:t>and uncont</w:t>
      </w:r>
      <w:r w:rsidR="00157585" w:rsidRPr="00920D13">
        <w:t xml:space="preserve">rollable in the hands of the Petitioner. </w:t>
      </w:r>
      <w:r w:rsidR="00B50410" w:rsidRPr="00920D13">
        <w:t xml:space="preserve">It is pertinent to mention that pursuant to Ind AS 116 notified by MCA on March 30, 2019, the nature of expenses has changed from lease rent in previous years to depreciation cost for the right-of-use assets (RoU), and finance cost for interest accrued on lease liability. Accordingly, from </w:t>
      </w:r>
      <w:r w:rsidR="00F86931" w:rsidRPr="00920D13">
        <w:t>April 2019</w:t>
      </w:r>
      <w:r w:rsidR="00B50410" w:rsidRPr="00920D13">
        <w:t xml:space="preserve"> such expenses are not reflected in  A&amp;G </w:t>
      </w:r>
      <w:r w:rsidR="005F0D56" w:rsidRPr="00920D13">
        <w:t xml:space="preserve">expenses </w:t>
      </w:r>
      <w:r w:rsidR="00B50410" w:rsidRPr="00920D13">
        <w:t xml:space="preserve">but  included  in  Depreciation &amp; Finance Cost </w:t>
      </w:r>
      <w:r w:rsidR="005F0D56" w:rsidRPr="00920D13">
        <w:t xml:space="preserve">and hence are not reflected </w:t>
      </w:r>
      <w:r w:rsidR="00B50410" w:rsidRPr="00920D13">
        <w:t xml:space="preserve">in O&amp;M expenses </w:t>
      </w:r>
      <w:r w:rsidR="00F86931" w:rsidRPr="00920D13">
        <w:t>s</w:t>
      </w:r>
      <w:r w:rsidR="005F0D56" w:rsidRPr="00920D13">
        <w:t>ince FY 2019-20 onwards</w:t>
      </w:r>
      <w:r w:rsidR="00B50410" w:rsidRPr="00920D13">
        <w:t>.</w:t>
      </w:r>
    </w:p>
    <w:p w14:paraId="6427AA34" w14:textId="6D3B7BE6" w:rsidR="000D63D7" w:rsidRPr="00920D13" w:rsidRDefault="000D63D7" w:rsidP="00824805">
      <w:pPr>
        <w:pStyle w:val="ListParagraph"/>
        <w:numPr>
          <w:ilvl w:val="0"/>
          <w:numId w:val="57"/>
        </w:numPr>
        <w:spacing w:before="60" w:after="60" w:line="360" w:lineRule="auto"/>
        <w:ind w:left="851" w:hanging="851"/>
      </w:pPr>
      <w:r w:rsidRPr="00920D13">
        <w:lastRenderedPageBreak/>
        <w:t xml:space="preserve">Accordingly, the Petitioner requests the Hon’ble Commission to allow the license fees of ₹ 0.6 </w:t>
      </w:r>
      <w:r w:rsidR="00D979D8">
        <w:t>Crore</w:t>
      </w:r>
      <w:r w:rsidRPr="00920D13">
        <w:t xml:space="preserve"> paid to GoNCT</w:t>
      </w:r>
      <w:r w:rsidR="008B754E" w:rsidRPr="00920D13">
        <w:t>,</w:t>
      </w:r>
      <w:r w:rsidRPr="00920D13">
        <w:t xml:space="preserve"> </w:t>
      </w:r>
      <w:r w:rsidR="008B754E" w:rsidRPr="00920D13">
        <w:rPr>
          <w:rFonts w:asciiTheme="minorHAnsi" w:hAnsiTheme="minorHAnsi" w:cstheme="minorHAnsi"/>
        </w:rPr>
        <w:t>over and above the normative O&amp;M expenses in True-up of FY 2021-22.</w:t>
      </w:r>
    </w:p>
    <w:p w14:paraId="3701E42C" w14:textId="77777777" w:rsidR="000D63D7" w:rsidRPr="00920D13" w:rsidRDefault="000D63D7" w:rsidP="000D63D7">
      <w:pPr>
        <w:pStyle w:val="ListParagraph"/>
        <w:ind w:left="851"/>
        <w:rPr>
          <w:rFonts w:asciiTheme="minorHAnsi" w:hAnsiTheme="minorHAnsi" w:cstheme="minorHAnsi"/>
        </w:rPr>
      </w:pPr>
    </w:p>
    <w:p w14:paraId="1722B32B" w14:textId="3E1136DB" w:rsidR="00F95C42" w:rsidRPr="00920D13" w:rsidRDefault="00F95C42" w:rsidP="004B4BB0">
      <w:pPr>
        <w:pStyle w:val="ListParagraph"/>
        <w:numPr>
          <w:ilvl w:val="0"/>
          <w:numId w:val="44"/>
        </w:numPr>
        <w:ind w:left="851" w:hanging="491"/>
        <w:rPr>
          <w:rFonts w:asciiTheme="minorHAnsi" w:hAnsiTheme="minorHAnsi" w:cstheme="minorHAnsi"/>
          <w:u w:val="single"/>
        </w:rPr>
      </w:pPr>
      <w:r w:rsidRPr="00920D13">
        <w:rPr>
          <w:rFonts w:asciiTheme="minorHAnsi" w:hAnsiTheme="minorHAnsi" w:cstheme="minorHAnsi"/>
          <w:u w:val="single"/>
        </w:rPr>
        <w:t>Incremental GST Paid:</w:t>
      </w:r>
    </w:p>
    <w:p w14:paraId="7C890374" w14:textId="77777777" w:rsidR="0010087F" w:rsidRPr="00920D13" w:rsidRDefault="0010087F" w:rsidP="0010087F">
      <w:pPr>
        <w:pStyle w:val="ListParagraph"/>
        <w:numPr>
          <w:ilvl w:val="0"/>
          <w:numId w:val="57"/>
        </w:numPr>
        <w:spacing w:before="60" w:after="60" w:line="360" w:lineRule="auto"/>
        <w:ind w:left="851" w:hanging="851"/>
      </w:pPr>
      <w:r w:rsidRPr="00920D13">
        <w:t>With effect from 01.07 2017, the Petitioner is mandated to pay GST (@18%) instead of service tax (12% to 15%). Further, as per the circular no. 34/8/2018 – GST, there are few services that are provided by the Petitioner to consumers which are now deemed as GST taxable services. However, the GST rate is 18% which is higher than the service tax rate.</w:t>
      </w:r>
    </w:p>
    <w:p w14:paraId="2F567C1E" w14:textId="77777777" w:rsidR="0010087F" w:rsidRPr="00920D13" w:rsidRDefault="0010087F" w:rsidP="0010087F">
      <w:pPr>
        <w:pStyle w:val="ListParagraph"/>
        <w:numPr>
          <w:ilvl w:val="0"/>
          <w:numId w:val="57"/>
        </w:numPr>
        <w:spacing w:before="60" w:after="60" w:line="360" w:lineRule="auto"/>
        <w:ind w:left="851" w:hanging="851"/>
      </w:pPr>
      <w:r w:rsidRPr="00920D13">
        <w:t>The Hon’ble Commission has allowed the GST charges on normative basis for FY 2021-22 by considering an escalation factor of 3.83% on the average value of FY 2017-18 to FY 2018-19. It is submitted that law is very clear towards implementation of any new tax and time and again the impact on account of the same have been allowed by various statutory authorities as pass through. It is submitted that there are plethora of Orders approving impact of increase in tax/introduction of new taxes, Change in law and such additional costs have been allowed as pass through. The said relief has also been approved by the Hon’ble CERC/APTEL for various competitively Bid Projects awarded under Section 63 of the Electricity Act, 2003 and therefore not allowing such impact to be recovered on actual basis for tariff determined under Section 62 of the Electricity Act 2003 shall be in gross violation to the statue and therefore the impact needs to be allowed on actual basis due to change in law.</w:t>
      </w:r>
    </w:p>
    <w:p w14:paraId="63F93A60" w14:textId="4F4560B7" w:rsidR="00A80F24" w:rsidRPr="00920D13" w:rsidRDefault="0010087F" w:rsidP="00920D13">
      <w:pPr>
        <w:pStyle w:val="ListParagraph"/>
        <w:numPr>
          <w:ilvl w:val="0"/>
          <w:numId w:val="57"/>
        </w:numPr>
        <w:spacing w:before="60" w:after="60" w:line="360" w:lineRule="auto"/>
        <w:ind w:left="851" w:hanging="851"/>
        <w:rPr>
          <w:rFonts w:asciiTheme="minorHAnsi" w:hAnsiTheme="minorHAnsi" w:cstheme="minorHAnsi"/>
          <w:u w:val="single"/>
        </w:rPr>
      </w:pPr>
      <w:r w:rsidRPr="00920D13">
        <w:t xml:space="preserve">Accordingly, the Petitioner requests the Hon’ble Commission to allow the incremental impact on account of GST charges of  ₹ 6 Crore </w:t>
      </w:r>
      <w:r w:rsidRPr="00920D13">
        <w:rPr>
          <w:rFonts w:asciiTheme="minorHAnsi" w:hAnsiTheme="minorHAnsi" w:cstheme="minorHAnsi"/>
        </w:rPr>
        <w:t>over and above the normative O&amp;M expenses in True-up of FY 2021-22</w:t>
      </w:r>
      <w:r w:rsidR="00AF2A49" w:rsidRPr="00920D13">
        <w:rPr>
          <w:rFonts w:asciiTheme="minorHAnsi" w:hAnsiTheme="minorHAnsi" w:cstheme="minorHAnsi"/>
        </w:rPr>
        <w:t>.</w:t>
      </w:r>
    </w:p>
    <w:p w14:paraId="339C1E87" w14:textId="77777777" w:rsidR="00AF2A49" w:rsidRPr="00920D13" w:rsidRDefault="00AF2A49" w:rsidP="00920D13">
      <w:pPr>
        <w:pStyle w:val="ListParagraph"/>
        <w:spacing w:before="60" w:after="60" w:line="360" w:lineRule="auto"/>
        <w:ind w:left="851"/>
        <w:rPr>
          <w:rFonts w:asciiTheme="minorHAnsi" w:hAnsiTheme="minorHAnsi" w:cstheme="minorHAnsi"/>
          <w:u w:val="single"/>
        </w:rPr>
      </w:pPr>
    </w:p>
    <w:p w14:paraId="45F7DFE1" w14:textId="7B13467C" w:rsidR="00DF360A" w:rsidRPr="00920D13" w:rsidRDefault="004B41E4" w:rsidP="004B4BB0">
      <w:pPr>
        <w:pStyle w:val="ListParagraph"/>
        <w:numPr>
          <w:ilvl w:val="0"/>
          <w:numId w:val="44"/>
        </w:numPr>
        <w:ind w:left="851" w:hanging="491"/>
        <w:rPr>
          <w:rFonts w:asciiTheme="minorHAnsi" w:hAnsiTheme="minorHAnsi" w:cstheme="minorHAnsi"/>
          <w:u w:val="single"/>
        </w:rPr>
      </w:pPr>
      <w:r w:rsidRPr="00920D13">
        <w:rPr>
          <w:rFonts w:asciiTheme="minorHAnsi" w:hAnsiTheme="minorHAnsi" w:cstheme="minorHAnsi"/>
          <w:u w:val="single"/>
        </w:rPr>
        <w:t xml:space="preserve">Expenses on </w:t>
      </w:r>
      <w:r w:rsidR="000E213C" w:rsidRPr="00920D13">
        <w:rPr>
          <w:rFonts w:asciiTheme="minorHAnsi" w:hAnsiTheme="minorHAnsi" w:cstheme="minorHAnsi"/>
          <w:u w:val="single"/>
        </w:rPr>
        <w:t>account</w:t>
      </w:r>
      <w:r w:rsidRPr="00920D13">
        <w:rPr>
          <w:rFonts w:asciiTheme="minorHAnsi" w:hAnsiTheme="minorHAnsi" w:cstheme="minorHAnsi"/>
          <w:u w:val="single"/>
        </w:rPr>
        <w:t xml:space="preserve"> of </w:t>
      </w:r>
      <w:r w:rsidR="00DF360A" w:rsidRPr="00920D13">
        <w:rPr>
          <w:rFonts w:asciiTheme="minorHAnsi" w:hAnsiTheme="minorHAnsi" w:cstheme="minorHAnsi"/>
          <w:u w:val="single"/>
        </w:rPr>
        <w:t>New Initiatives:</w:t>
      </w:r>
    </w:p>
    <w:p w14:paraId="6DCAB8B7" w14:textId="77777777" w:rsidR="00846465" w:rsidRPr="00920D13" w:rsidRDefault="00846465" w:rsidP="001A7FEF">
      <w:pPr>
        <w:pStyle w:val="ListParagraph"/>
        <w:numPr>
          <w:ilvl w:val="0"/>
          <w:numId w:val="57"/>
        </w:numPr>
        <w:spacing w:before="60" w:after="60" w:line="360" w:lineRule="auto"/>
        <w:ind w:left="851" w:hanging="851"/>
        <w:rPr>
          <w:rFonts w:asciiTheme="minorHAnsi" w:hAnsiTheme="minorHAnsi" w:cstheme="minorHAnsi"/>
          <w:bCs/>
          <w:lang w:val="en-US"/>
        </w:rPr>
      </w:pPr>
      <w:r w:rsidRPr="00920D13">
        <w:rPr>
          <w:rFonts w:asciiTheme="minorHAnsi" w:hAnsiTheme="minorHAnsi" w:cstheme="minorHAnsi"/>
          <w:bCs/>
          <w:lang w:val="en-US"/>
        </w:rPr>
        <w:t xml:space="preserve">Energy Storage project initiated in collaboration with Renew Power: Definite agreement being signed </w:t>
      </w:r>
    </w:p>
    <w:p w14:paraId="151D2464" w14:textId="77777777" w:rsidR="00846465" w:rsidRPr="00920D13" w:rsidRDefault="00846465" w:rsidP="004B4BB0">
      <w:pPr>
        <w:pStyle w:val="ListParagraph"/>
        <w:numPr>
          <w:ilvl w:val="0"/>
          <w:numId w:val="50"/>
        </w:numPr>
        <w:adjustRightInd w:val="0"/>
        <w:spacing w:line="360" w:lineRule="auto"/>
        <w:ind w:left="1276"/>
        <w:textAlignment w:val="baseline"/>
        <w:rPr>
          <w:rFonts w:asciiTheme="minorHAnsi" w:hAnsiTheme="minorHAnsi" w:cstheme="minorHAnsi"/>
          <w:bCs/>
        </w:rPr>
      </w:pPr>
      <w:r w:rsidRPr="00920D13">
        <w:rPr>
          <w:rFonts w:asciiTheme="minorHAnsi" w:hAnsiTheme="minorHAnsi" w:cstheme="minorHAnsi"/>
          <w:bCs/>
        </w:rPr>
        <w:t>BYPL has initiated a project of Energy storage in its area. BYPL will install around 1 MW capacity energy storage system at East of Loni, Mayur Vihar Grid, Shankar Road SCADA centre.</w:t>
      </w:r>
    </w:p>
    <w:p w14:paraId="1A09D6FD" w14:textId="77777777" w:rsidR="00846465" w:rsidRPr="00920D13" w:rsidRDefault="00846465" w:rsidP="004B4BB0">
      <w:pPr>
        <w:pStyle w:val="ListParagraph"/>
        <w:numPr>
          <w:ilvl w:val="0"/>
          <w:numId w:val="50"/>
        </w:numPr>
        <w:adjustRightInd w:val="0"/>
        <w:spacing w:line="360" w:lineRule="auto"/>
        <w:ind w:left="1276"/>
        <w:textAlignment w:val="baseline"/>
        <w:rPr>
          <w:rFonts w:asciiTheme="minorHAnsi" w:hAnsiTheme="minorHAnsi" w:cstheme="minorHAnsi"/>
          <w:bCs/>
        </w:rPr>
      </w:pPr>
      <w:r w:rsidRPr="00920D13">
        <w:rPr>
          <w:rFonts w:asciiTheme="minorHAnsi" w:hAnsiTheme="minorHAnsi" w:cstheme="minorHAnsi"/>
          <w:bCs/>
        </w:rPr>
        <w:lastRenderedPageBreak/>
        <w:t>The pilot project duration will be for 1 year and its procurement phase of the project will be initiated after one month.</w:t>
      </w:r>
    </w:p>
    <w:p w14:paraId="723CC649" w14:textId="1312A643" w:rsidR="005329D0" w:rsidRPr="00920D13" w:rsidRDefault="00901603" w:rsidP="007D655B">
      <w:pPr>
        <w:pStyle w:val="ListParagraph"/>
        <w:numPr>
          <w:ilvl w:val="0"/>
          <w:numId w:val="57"/>
        </w:numPr>
        <w:spacing w:before="60" w:after="60" w:line="360" w:lineRule="auto"/>
        <w:ind w:left="851" w:hanging="851"/>
        <w:rPr>
          <w:rFonts w:asciiTheme="minorHAnsi" w:hAnsiTheme="minorHAnsi" w:cstheme="minorHAnsi"/>
        </w:rPr>
      </w:pPr>
      <w:r w:rsidRPr="00920D13">
        <w:t>These expenses since not allowed as part of normative O&amp;M expenses, t</w:t>
      </w:r>
      <w:r w:rsidR="00960463" w:rsidRPr="00920D13">
        <w:t xml:space="preserve">he Petitioner </w:t>
      </w:r>
      <w:r w:rsidRPr="00920D13">
        <w:t xml:space="preserve">requests the Hon’ble Commission to allow </w:t>
      </w:r>
      <w:r w:rsidR="00960463" w:rsidRPr="00920D13">
        <w:t xml:space="preserve"> </w:t>
      </w:r>
      <w:r w:rsidR="00EA79A9" w:rsidRPr="00920D13">
        <w:t>₹</w:t>
      </w:r>
      <w:r w:rsidR="00F64936" w:rsidRPr="00920D13">
        <w:t xml:space="preserve"> </w:t>
      </w:r>
      <w:r w:rsidR="00E379B6" w:rsidRPr="00920D13">
        <w:t xml:space="preserve">0.2 </w:t>
      </w:r>
      <w:r w:rsidR="00D979D8">
        <w:t>Crore</w:t>
      </w:r>
      <w:r w:rsidR="00960463" w:rsidRPr="00920D13">
        <w:t xml:space="preserve"> </w:t>
      </w:r>
      <w:r w:rsidRPr="00920D13">
        <w:t xml:space="preserve">towards </w:t>
      </w:r>
      <w:r w:rsidR="00960463" w:rsidRPr="00920D13">
        <w:t xml:space="preserve">the expenses on account of new initiatives undertaken </w:t>
      </w:r>
      <w:r w:rsidRPr="00920D13">
        <w:t xml:space="preserve">by the Petitioner </w:t>
      </w:r>
      <w:r w:rsidR="00BA0670" w:rsidRPr="00920D13">
        <w:rPr>
          <w:rFonts w:asciiTheme="minorHAnsi" w:hAnsiTheme="minorHAnsi" w:cstheme="minorHAnsi"/>
        </w:rPr>
        <w:t>over and above the normative O&amp;M expenses in True-up of FY 2021-22.</w:t>
      </w:r>
      <w:r w:rsidR="000D42B3">
        <w:rPr>
          <w:rFonts w:asciiTheme="minorHAnsi" w:hAnsiTheme="minorHAnsi" w:cstheme="minorHAnsi"/>
        </w:rPr>
        <w:t xml:space="preserve"> .</w:t>
      </w:r>
      <w:r w:rsidR="00575C89" w:rsidRPr="00920D13">
        <w:t>In view of the above submissions, the additional O&amp;M expenses claimed as a part of truing‐up req</w:t>
      </w:r>
      <w:r w:rsidR="00404FF4" w:rsidRPr="00920D13">
        <w:t>uirement</w:t>
      </w:r>
      <w:r w:rsidR="00404FF4" w:rsidRPr="00920D13">
        <w:rPr>
          <w:rFonts w:asciiTheme="minorHAnsi" w:hAnsiTheme="minorHAnsi" w:cstheme="minorHAnsi"/>
        </w:rPr>
        <w:t xml:space="preserve"> for FY </w:t>
      </w:r>
      <w:r w:rsidR="005E7A25" w:rsidRPr="00920D13">
        <w:rPr>
          <w:rFonts w:asciiTheme="minorHAnsi" w:hAnsiTheme="minorHAnsi" w:cstheme="minorHAnsi"/>
        </w:rPr>
        <w:t>2021-22</w:t>
      </w:r>
      <w:r w:rsidR="00575C89" w:rsidRPr="00920D13">
        <w:rPr>
          <w:rFonts w:asciiTheme="minorHAnsi" w:hAnsiTheme="minorHAnsi" w:cstheme="minorHAnsi"/>
        </w:rPr>
        <w:t xml:space="preserve"> are shown below:</w:t>
      </w:r>
    </w:p>
    <w:p w14:paraId="208FC70C" w14:textId="747BD8EA" w:rsidR="003252F6" w:rsidRPr="00920D13" w:rsidRDefault="004E7ED0" w:rsidP="0087705A">
      <w:pPr>
        <w:pStyle w:val="Caption"/>
        <w:keepNext/>
        <w:spacing w:line="240" w:lineRule="auto"/>
        <w:rPr>
          <w:rFonts w:asciiTheme="minorHAnsi" w:hAnsiTheme="minorHAnsi" w:cstheme="minorHAnsi"/>
          <w:i w:val="0"/>
        </w:rPr>
      </w:pPr>
      <w:bookmarkStart w:id="100" w:name="_Toc26435941"/>
      <w:bookmarkStart w:id="101" w:name="_Toc120685613"/>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32</w:t>
      </w:r>
      <w:r w:rsidRPr="00920D13">
        <w:rPr>
          <w:i w:val="0"/>
          <w:sz w:val="24"/>
        </w:rPr>
        <w:fldChar w:fldCharType="end"/>
      </w:r>
      <w:r w:rsidR="001E2DB8" w:rsidRPr="00920D13">
        <w:rPr>
          <w:i w:val="0"/>
          <w:sz w:val="24"/>
        </w:rPr>
        <w:t xml:space="preserve">: </w:t>
      </w:r>
      <w:r w:rsidR="003252F6" w:rsidRPr="00920D13">
        <w:rPr>
          <w:rFonts w:asciiTheme="minorHAnsi" w:hAnsiTheme="minorHAnsi" w:cstheme="minorHAnsi"/>
          <w:i w:val="0"/>
          <w:sz w:val="24"/>
        </w:rPr>
        <w:t xml:space="preserve">Additional O&amp;M Expenses for FY </w:t>
      </w:r>
      <w:bookmarkEnd w:id="100"/>
      <w:r w:rsidR="0041317E" w:rsidRPr="00920D13">
        <w:rPr>
          <w:rFonts w:asciiTheme="minorHAnsi" w:hAnsiTheme="minorHAnsi" w:cstheme="minorHAnsi"/>
          <w:i w:val="0"/>
          <w:sz w:val="24"/>
        </w:rPr>
        <w:t>2021-22 (₹ Crore</w:t>
      </w:r>
      <w:r w:rsidR="00FB4B3E" w:rsidRPr="00920D13">
        <w:rPr>
          <w:rFonts w:asciiTheme="minorHAnsi" w:hAnsiTheme="minorHAnsi" w:cstheme="minorHAnsi"/>
          <w:i w:val="0"/>
          <w:sz w:val="24"/>
        </w:rPr>
        <w:t>)</w:t>
      </w:r>
      <w:bookmarkEnd w:id="101"/>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419"/>
        <w:gridCol w:w="1354"/>
        <w:gridCol w:w="2138"/>
      </w:tblGrid>
      <w:tr w:rsidR="00575C89" w:rsidRPr="00920D13" w14:paraId="3BBC2A7C" w14:textId="77777777" w:rsidTr="007B2978">
        <w:trPr>
          <w:trHeight w:val="20"/>
          <w:tblHeader/>
          <w:jc w:val="center"/>
        </w:trPr>
        <w:tc>
          <w:tcPr>
            <w:tcW w:w="972" w:type="dxa"/>
            <w:shd w:val="clear" w:color="auto" w:fill="auto"/>
            <w:tcMar>
              <w:left w:w="29" w:type="dxa"/>
              <w:right w:w="29" w:type="dxa"/>
            </w:tcMar>
            <w:vAlign w:val="center"/>
            <w:hideMark/>
          </w:tcPr>
          <w:p w14:paraId="46D3D9D2" w14:textId="77777777" w:rsidR="00575C89" w:rsidRPr="00920D13" w:rsidRDefault="00575C89" w:rsidP="00FE3CF9">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3419" w:type="dxa"/>
            <w:shd w:val="clear" w:color="auto" w:fill="auto"/>
            <w:tcMar>
              <w:left w:w="29" w:type="dxa"/>
              <w:right w:w="29" w:type="dxa"/>
            </w:tcMar>
            <w:vAlign w:val="center"/>
            <w:hideMark/>
          </w:tcPr>
          <w:p w14:paraId="48582B8C" w14:textId="77777777" w:rsidR="00575C89" w:rsidRPr="00920D13" w:rsidRDefault="00575C89" w:rsidP="00FE3CF9">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354" w:type="dxa"/>
            <w:shd w:val="clear" w:color="auto" w:fill="auto"/>
            <w:tcMar>
              <w:left w:w="29" w:type="dxa"/>
              <w:right w:w="29" w:type="dxa"/>
            </w:tcMar>
            <w:vAlign w:val="center"/>
            <w:hideMark/>
          </w:tcPr>
          <w:p w14:paraId="78C80A54" w14:textId="5F546D17" w:rsidR="00575C89" w:rsidRPr="00920D13" w:rsidRDefault="00FB4B3E" w:rsidP="00FB4B3E">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FY 2021-22</w:t>
            </w:r>
            <w:r w:rsidR="00093E5D" w:rsidRPr="00920D13">
              <w:rPr>
                <w:rFonts w:asciiTheme="minorHAnsi" w:eastAsia="Times New Roman" w:hAnsiTheme="minorHAnsi" w:cstheme="minorHAnsi"/>
                <w:b/>
                <w:bCs/>
                <w:color w:val="000000"/>
                <w:szCs w:val="24"/>
                <w:lang w:val="en-GB" w:eastAsia="en-GB"/>
              </w:rPr>
              <w:t xml:space="preserve"> </w:t>
            </w:r>
          </w:p>
        </w:tc>
        <w:tc>
          <w:tcPr>
            <w:tcW w:w="2138" w:type="dxa"/>
            <w:shd w:val="clear" w:color="auto" w:fill="auto"/>
            <w:tcMar>
              <w:left w:w="29" w:type="dxa"/>
              <w:right w:w="29" w:type="dxa"/>
            </w:tcMar>
            <w:vAlign w:val="center"/>
            <w:hideMark/>
          </w:tcPr>
          <w:p w14:paraId="2D414336" w14:textId="77777777" w:rsidR="00575C89" w:rsidRPr="00920D13" w:rsidRDefault="00575C89" w:rsidP="00FE3CF9">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Reference</w:t>
            </w:r>
          </w:p>
        </w:tc>
      </w:tr>
      <w:tr w:rsidR="00FB4B3E" w:rsidRPr="00920D13" w14:paraId="449E6ABF" w14:textId="77777777" w:rsidTr="007B2978">
        <w:trPr>
          <w:trHeight w:val="20"/>
          <w:jc w:val="center"/>
        </w:trPr>
        <w:tc>
          <w:tcPr>
            <w:tcW w:w="972" w:type="dxa"/>
            <w:shd w:val="clear" w:color="auto" w:fill="auto"/>
            <w:noWrap/>
            <w:vAlign w:val="center"/>
          </w:tcPr>
          <w:p w14:paraId="3CB6B5E8"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1</w:t>
            </w:r>
          </w:p>
        </w:tc>
        <w:tc>
          <w:tcPr>
            <w:tcW w:w="3419" w:type="dxa"/>
            <w:shd w:val="clear" w:color="auto" w:fill="auto"/>
            <w:vAlign w:val="center"/>
          </w:tcPr>
          <w:p w14:paraId="486D5D79" w14:textId="3A2761F0" w:rsidR="00FB4B3E" w:rsidRPr="00920D13" w:rsidRDefault="00EE1E8F" w:rsidP="00EE1E8F">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Impact</w:t>
            </w:r>
            <w:r w:rsidR="00FB4B3E" w:rsidRPr="00920D13">
              <w:rPr>
                <w:rFonts w:asciiTheme="minorHAnsi" w:eastAsia="Times New Roman" w:hAnsiTheme="minorHAnsi" w:cstheme="minorHAnsi"/>
                <w:color w:val="000000"/>
                <w:szCs w:val="24"/>
                <w:lang w:val="en-GB" w:eastAsia="en-GB"/>
              </w:rPr>
              <w:t xml:space="preserve"> on account of 7th Pay Commission </w:t>
            </w:r>
          </w:p>
        </w:tc>
        <w:tc>
          <w:tcPr>
            <w:tcW w:w="1354" w:type="dxa"/>
            <w:shd w:val="clear" w:color="auto" w:fill="auto"/>
            <w:noWrap/>
            <w:vAlign w:val="center"/>
          </w:tcPr>
          <w:p w14:paraId="26A7BCC8" w14:textId="5F91210A" w:rsidR="00FB4B3E" w:rsidRPr="00920D13" w:rsidRDefault="00CE217F"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44.0</w:t>
            </w:r>
          </w:p>
        </w:tc>
        <w:tc>
          <w:tcPr>
            <w:tcW w:w="2138" w:type="dxa"/>
            <w:shd w:val="clear" w:color="auto" w:fill="auto"/>
            <w:vAlign w:val="center"/>
          </w:tcPr>
          <w:p w14:paraId="0C02059F" w14:textId="1C9EDC7E"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Note </w:t>
            </w:r>
            <w:r w:rsidR="006D0FA1" w:rsidRPr="00920D13">
              <w:rPr>
                <w:rFonts w:asciiTheme="minorHAnsi" w:eastAsia="Times New Roman" w:hAnsiTheme="minorHAnsi" w:cstheme="minorHAnsi"/>
                <w:color w:val="000000"/>
                <w:szCs w:val="24"/>
                <w:lang w:val="en-GB" w:eastAsia="en-GB"/>
              </w:rPr>
              <w:t>38</w:t>
            </w:r>
            <w:r w:rsidRPr="00920D13">
              <w:rPr>
                <w:rFonts w:asciiTheme="minorHAnsi" w:eastAsia="Times New Roman" w:hAnsiTheme="minorHAnsi" w:cstheme="minorHAnsi"/>
                <w:color w:val="000000"/>
                <w:szCs w:val="24"/>
                <w:lang w:val="en-GB" w:eastAsia="en-GB"/>
              </w:rPr>
              <w:t xml:space="preserve"> of Audited Accounts</w:t>
            </w:r>
          </w:p>
        </w:tc>
      </w:tr>
      <w:tr w:rsidR="00FB4B3E" w:rsidRPr="00920D13" w14:paraId="7DE0FF5D" w14:textId="77777777" w:rsidTr="007B2978">
        <w:trPr>
          <w:trHeight w:val="20"/>
          <w:jc w:val="center"/>
        </w:trPr>
        <w:tc>
          <w:tcPr>
            <w:tcW w:w="972" w:type="dxa"/>
            <w:shd w:val="clear" w:color="auto" w:fill="auto"/>
            <w:noWrap/>
            <w:vAlign w:val="center"/>
          </w:tcPr>
          <w:p w14:paraId="0C71EDE4"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2</w:t>
            </w:r>
          </w:p>
        </w:tc>
        <w:tc>
          <w:tcPr>
            <w:tcW w:w="3419" w:type="dxa"/>
            <w:shd w:val="clear" w:color="auto" w:fill="auto"/>
            <w:vAlign w:val="center"/>
          </w:tcPr>
          <w:p w14:paraId="09C008C4" w14:textId="77777777" w:rsidR="00FB4B3E" w:rsidRPr="00920D13" w:rsidRDefault="00FB4B3E"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Legal Expenses </w:t>
            </w:r>
          </w:p>
        </w:tc>
        <w:tc>
          <w:tcPr>
            <w:tcW w:w="1354" w:type="dxa"/>
            <w:shd w:val="clear" w:color="auto" w:fill="auto"/>
            <w:noWrap/>
            <w:vAlign w:val="center"/>
          </w:tcPr>
          <w:p w14:paraId="271CFEE0" w14:textId="3908C749" w:rsidR="00FB4B3E" w:rsidRPr="00920D13" w:rsidRDefault="003E69F8"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13.5</w:t>
            </w:r>
          </w:p>
        </w:tc>
        <w:tc>
          <w:tcPr>
            <w:tcW w:w="2138" w:type="dxa"/>
            <w:shd w:val="clear" w:color="auto" w:fill="auto"/>
            <w:vAlign w:val="center"/>
          </w:tcPr>
          <w:p w14:paraId="1E6AAFA5" w14:textId="3E9C7FE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Note </w:t>
            </w:r>
            <w:r w:rsidR="006D0FA1" w:rsidRPr="00920D13">
              <w:rPr>
                <w:rFonts w:asciiTheme="minorHAnsi" w:eastAsia="Times New Roman" w:hAnsiTheme="minorHAnsi" w:cstheme="minorHAnsi"/>
                <w:color w:val="000000"/>
                <w:szCs w:val="24"/>
                <w:lang w:val="en-GB" w:eastAsia="en-GB"/>
              </w:rPr>
              <w:t>41</w:t>
            </w:r>
            <w:r w:rsidRPr="00920D13">
              <w:rPr>
                <w:rFonts w:asciiTheme="minorHAnsi" w:eastAsia="Times New Roman" w:hAnsiTheme="minorHAnsi" w:cstheme="minorHAnsi"/>
                <w:color w:val="000000"/>
                <w:szCs w:val="24"/>
                <w:lang w:val="en-GB" w:eastAsia="en-GB"/>
              </w:rPr>
              <w:t xml:space="preserve"> of</w:t>
            </w:r>
            <w:r w:rsidRPr="00920D13">
              <w:rPr>
                <w:rFonts w:asciiTheme="minorHAnsi" w:eastAsia="Times New Roman" w:hAnsiTheme="minorHAnsi" w:cstheme="minorHAnsi"/>
                <w:color w:val="000000"/>
                <w:szCs w:val="24"/>
                <w:lang w:val="en-GB" w:eastAsia="en-GB"/>
              </w:rPr>
              <w:br/>
              <w:t>Audited Accounts</w:t>
            </w:r>
          </w:p>
        </w:tc>
      </w:tr>
      <w:tr w:rsidR="00FB4B3E" w:rsidRPr="00920D13" w14:paraId="211A4360" w14:textId="77777777" w:rsidTr="007B2978">
        <w:trPr>
          <w:trHeight w:val="20"/>
          <w:jc w:val="center"/>
        </w:trPr>
        <w:tc>
          <w:tcPr>
            <w:tcW w:w="972" w:type="dxa"/>
            <w:shd w:val="clear" w:color="auto" w:fill="auto"/>
            <w:noWrap/>
            <w:vAlign w:val="center"/>
          </w:tcPr>
          <w:p w14:paraId="3BB19C5B"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3</w:t>
            </w:r>
          </w:p>
        </w:tc>
        <w:tc>
          <w:tcPr>
            <w:tcW w:w="3419" w:type="dxa"/>
            <w:shd w:val="clear" w:color="auto" w:fill="auto"/>
            <w:vAlign w:val="center"/>
            <w:hideMark/>
          </w:tcPr>
          <w:p w14:paraId="27C8156B" w14:textId="77777777" w:rsidR="00FB4B3E" w:rsidRPr="00920D13" w:rsidRDefault="00FB4B3E"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Loss on Sale of Retired Assets </w:t>
            </w:r>
          </w:p>
        </w:tc>
        <w:tc>
          <w:tcPr>
            <w:tcW w:w="1354" w:type="dxa"/>
            <w:shd w:val="clear" w:color="auto" w:fill="auto"/>
            <w:noWrap/>
            <w:vAlign w:val="center"/>
          </w:tcPr>
          <w:p w14:paraId="41EA72DA" w14:textId="13E5063D" w:rsidR="00FB4B3E" w:rsidRPr="00920D13" w:rsidRDefault="00CE217F"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5.</w:t>
            </w:r>
            <w:r w:rsidR="000E213C" w:rsidRPr="00920D13">
              <w:rPr>
                <w:rFonts w:cs="Calibri"/>
                <w:color w:val="000000"/>
              </w:rPr>
              <w:t>7</w:t>
            </w:r>
          </w:p>
        </w:tc>
        <w:tc>
          <w:tcPr>
            <w:tcW w:w="2138" w:type="dxa"/>
            <w:shd w:val="clear" w:color="auto" w:fill="auto"/>
            <w:vAlign w:val="center"/>
            <w:hideMark/>
          </w:tcPr>
          <w:p w14:paraId="5A44EBE3" w14:textId="157B6942"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Note </w:t>
            </w:r>
            <w:r w:rsidR="006D0FA1" w:rsidRPr="00920D13">
              <w:rPr>
                <w:rFonts w:asciiTheme="minorHAnsi" w:eastAsia="Times New Roman" w:hAnsiTheme="minorHAnsi" w:cstheme="minorHAnsi"/>
                <w:color w:val="000000"/>
                <w:szCs w:val="24"/>
                <w:lang w:val="en-GB" w:eastAsia="en-GB"/>
              </w:rPr>
              <w:t>41</w:t>
            </w:r>
            <w:r w:rsidRPr="00920D13">
              <w:rPr>
                <w:rFonts w:asciiTheme="minorHAnsi" w:eastAsia="Times New Roman" w:hAnsiTheme="minorHAnsi" w:cstheme="minorHAnsi"/>
                <w:color w:val="000000"/>
                <w:szCs w:val="24"/>
                <w:lang w:val="en-GB" w:eastAsia="en-GB"/>
              </w:rPr>
              <w:t xml:space="preserve"> of</w:t>
            </w:r>
            <w:r w:rsidRPr="00920D13">
              <w:rPr>
                <w:rFonts w:asciiTheme="minorHAnsi" w:eastAsia="Times New Roman" w:hAnsiTheme="minorHAnsi" w:cstheme="minorHAnsi"/>
                <w:color w:val="000000"/>
                <w:szCs w:val="24"/>
                <w:lang w:val="en-GB" w:eastAsia="en-GB"/>
              </w:rPr>
              <w:br/>
              <w:t>Audited Accounts</w:t>
            </w:r>
          </w:p>
        </w:tc>
      </w:tr>
      <w:tr w:rsidR="00FB4B3E" w:rsidRPr="00920D13" w14:paraId="290B29A4" w14:textId="77777777" w:rsidTr="007B2978">
        <w:trPr>
          <w:trHeight w:val="20"/>
          <w:jc w:val="center"/>
        </w:trPr>
        <w:tc>
          <w:tcPr>
            <w:tcW w:w="972" w:type="dxa"/>
            <w:shd w:val="clear" w:color="auto" w:fill="auto"/>
            <w:noWrap/>
            <w:vAlign w:val="center"/>
          </w:tcPr>
          <w:p w14:paraId="07978089"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4</w:t>
            </w:r>
          </w:p>
        </w:tc>
        <w:tc>
          <w:tcPr>
            <w:tcW w:w="3419" w:type="dxa"/>
            <w:shd w:val="clear" w:color="auto" w:fill="auto"/>
            <w:vAlign w:val="center"/>
          </w:tcPr>
          <w:p w14:paraId="5A2AC642" w14:textId="77777777" w:rsidR="00FB4B3E" w:rsidRPr="00920D13" w:rsidRDefault="00FB4B3E"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COVID-19 expenses</w:t>
            </w:r>
          </w:p>
        </w:tc>
        <w:tc>
          <w:tcPr>
            <w:tcW w:w="1354" w:type="dxa"/>
            <w:shd w:val="clear" w:color="auto" w:fill="auto"/>
            <w:noWrap/>
            <w:vAlign w:val="center"/>
          </w:tcPr>
          <w:p w14:paraId="3604BE8C" w14:textId="3306E5AF" w:rsidR="00FB4B3E" w:rsidRPr="00920D13" w:rsidRDefault="00CE217F"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3.0</w:t>
            </w:r>
          </w:p>
        </w:tc>
        <w:tc>
          <w:tcPr>
            <w:tcW w:w="2138" w:type="dxa"/>
            <w:shd w:val="clear" w:color="auto" w:fill="auto"/>
            <w:vAlign w:val="center"/>
          </w:tcPr>
          <w:p w14:paraId="6F0EE243" w14:textId="652DB56A" w:rsidR="00FB4B3E" w:rsidRPr="00920D13" w:rsidRDefault="00C34E6F"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Note 38 &amp; 41 of</w:t>
            </w:r>
            <w:r w:rsidRPr="00920D13">
              <w:rPr>
                <w:rFonts w:asciiTheme="minorHAnsi" w:eastAsia="Times New Roman" w:hAnsiTheme="minorHAnsi" w:cstheme="minorHAnsi"/>
                <w:color w:val="000000"/>
                <w:szCs w:val="24"/>
                <w:lang w:val="en-GB" w:eastAsia="en-GB"/>
              </w:rPr>
              <w:br/>
              <w:t>Audited Accounts</w:t>
            </w:r>
          </w:p>
        </w:tc>
      </w:tr>
      <w:tr w:rsidR="00FB4B3E" w:rsidRPr="00920D13" w14:paraId="6EC77AB1" w14:textId="77777777" w:rsidTr="007B2978">
        <w:trPr>
          <w:trHeight w:val="20"/>
          <w:jc w:val="center"/>
        </w:trPr>
        <w:tc>
          <w:tcPr>
            <w:tcW w:w="972" w:type="dxa"/>
            <w:shd w:val="clear" w:color="auto" w:fill="auto"/>
            <w:noWrap/>
            <w:vAlign w:val="center"/>
          </w:tcPr>
          <w:p w14:paraId="2C493173"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5</w:t>
            </w:r>
          </w:p>
        </w:tc>
        <w:tc>
          <w:tcPr>
            <w:tcW w:w="3419" w:type="dxa"/>
            <w:shd w:val="clear" w:color="auto" w:fill="auto"/>
            <w:vAlign w:val="center"/>
          </w:tcPr>
          <w:p w14:paraId="0EFADD73" w14:textId="542D01AA" w:rsidR="00FB4B3E" w:rsidRPr="00920D13" w:rsidRDefault="00FB4B3E" w:rsidP="008943D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Expenses for raising loan</w:t>
            </w:r>
          </w:p>
        </w:tc>
        <w:tc>
          <w:tcPr>
            <w:tcW w:w="1354" w:type="dxa"/>
            <w:shd w:val="clear" w:color="auto" w:fill="auto"/>
            <w:noWrap/>
            <w:vAlign w:val="center"/>
          </w:tcPr>
          <w:p w14:paraId="490E41FE" w14:textId="5EB4E236" w:rsidR="00FB4B3E" w:rsidRPr="00920D13" w:rsidRDefault="003E69F8"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0.9</w:t>
            </w:r>
          </w:p>
        </w:tc>
        <w:tc>
          <w:tcPr>
            <w:tcW w:w="2138" w:type="dxa"/>
            <w:shd w:val="clear" w:color="auto" w:fill="auto"/>
            <w:vAlign w:val="center"/>
          </w:tcPr>
          <w:p w14:paraId="43069679"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p>
        </w:tc>
      </w:tr>
      <w:tr w:rsidR="00FB4B3E" w:rsidRPr="00920D13" w14:paraId="57CBB430" w14:textId="77777777" w:rsidTr="007B2978">
        <w:trPr>
          <w:trHeight w:val="20"/>
          <w:jc w:val="center"/>
        </w:trPr>
        <w:tc>
          <w:tcPr>
            <w:tcW w:w="972" w:type="dxa"/>
            <w:shd w:val="clear" w:color="auto" w:fill="auto"/>
            <w:noWrap/>
            <w:vAlign w:val="center"/>
          </w:tcPr>
          <w:p w14:paraId="75BAD73A"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6</w:t>
            </w:r>
          </w:p>
        </w:tc>
        <w:tc>
          <w:tcPr>
            <w:tcW w:w="3419" w:type="dxa"/>
            <w:shd w:val="clear" w:color="auto" w:fill="auto"/>
            <w:vAlign w:val="center"/>
            <w:hideMark/>
          </w:tcPr>
          <w:p w14:paraId="1BDFC0E3" w14:textId="77777777" w:rsidR="00FB4B3E" w:rsidRPr="00920D13" w:rsidRDefault="00FB4B3E"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Ombudsman Fees </w:t>
            </w:r>
          </w:p>
        </w:tc>
        <w:tc>
          <w:tcPr>
            <w:tcW w:w="1354" w:type="dxa"/>
            <w:shd w:val="clear" w:color="auto" w:fill="auto"/>
            <w:noWrap/>
            <w:vAlign w:val="center"/>
          </w:tcPr>
          <w:p w14:paraId="71F77ED5" w14:textId="6E692E12"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0.2</w:t>
            </w:r>
          </w:p>
        </w:tc>
        <w:tc>
          <w:tcPr>
            <w:tcW w:w="2138" w:type="dxa"/>
            <w:shd w:val="clear" w:color="auto" w:fill="auto"/>
            <w:vAlign w:val="center"/>
            <w:hideMark/>
          </w:tcPr>
          <w:p w14:paraId="3EC99E53" w14:textId="1A10BFA6"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Note </w:t>
            </w:r>
            <w:r w:rsidR="006D0FA1" w:rsidRPr="00920D13">
              <w:rPr>
                <w:rFonts w:asciiTheme="minorHAnsi" w:eastAsia="Times New Roman" w:hAnsiTheme="minorHAnsi" w:cstheme="minorHAnsi"/>
                <w:color w:val="000000"/>
                <w:szCs w:val="24"/>
                <w:lang w:val="en-GB" w:eastAsia="en-GB"/>
              </w:rPr>
              <w:t>41</w:t>
            </w:r>
            <w:r w:rsidRPr="00920D13">
              <w:rPr>
                <w:rFonts w:asciiTheme="minorHAnsi" w:eastAsia="Times New Roman" w:hAnsiTheme="minorHAnsi" w:cstheme="minorHAnsi"/>
                <w:color w:val="000000"/>
                <w:szCs w:val="24"/>
                <w:lang w:val="en-GB" w:eastAsia="en-GB"/>
              </w:rPr>
              <w:t xml:space="preserve"> of</w:t>
            </w:r>
            <w:r w:rsidRPr="00920D13">
              <w:rPr>
                <w:rFonts w:asciiTheme="minorHAnsi" w:eastAsia="Times New Roman" w:hAnsiTheme="minorHAnsi" w:cstheme="minorHAnsi"/>
                <w:color w:val="000000"/>
                <w:szCs w:val="24"/>
                <w:lang w:val="en-GB" w:eastAsia="en-GB"/>
              </w:rPr>
              <w:br/>
              <w:t>Audited Accounts</w:t>
            </w:r>
          </w:p>
        </w:tc>
      </w:tr>
      <w:tr w:rsidR="00FB4B3E" w:rsidRPr="00920D13" w14:paraId="2D2F0DEA" w14:textId="77777777" w:rsidTr="007B2978">
        <w:trPr>
          <w:trHeight w:val="20"/>
          <w:jc w:val="center"/>
        </w:trPr>
        <w:tc>
          <w:tcPr>
            <w:tcW w:w="972" w:type="dxa"/>
            <w:shd w:val="clear" w:color="auto" w:fill="auto"/>
            <w:noWrap/>
            <w:vAlign w:val="center"/>
          </w:tcPr>
          <w:p w14:paraId="3CCC6DB4"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7</w:t>
            </w:r>
          </w:p>
        </w:tc>
        <w:tc>
          <w:tcPr>
            <w:tcW w:w="3419" w:type="dxa"/>
            <w:shd w:val="clear" w:color="auto" w:fill="auto"/>
            <w:vAlign w:val="center"/>
          </w:tcPr>
          <w:p w14:paraId="09996B2F" w14:textId="2A02E443" w:rsidR="00FB4B3E" w:rsidRPr="00920D13" w:rsidRDefault="005E7A25"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Licensee Fees paid on assets</w:t>
            </w:r>
          </w:p>
        </w:tc>
        <w:tc>
          <w:tcPr>
            <w:tcW w:w="1354" w:type="dxa"/>
            <w:shd w:val="clear" w:color="auto" w:fill="auto"/>
            <w:noWrap/>
            <w:vAlign w:val="center"/>
          </w:tcPr>
          <w:p w14:paraId="5DB1A6EA" w14:textId="12FC22FD"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cs="Calibri"/>
                <w:color w:val="000000"/>
              </w:rPr>
              <w:t>0.6</w:t>
            </w:r>
          </w:p>
        </w:tc>
        <w:tc>
          <w:tcPr>
            <w:tcW w:w="2138" w:type="dxa"/>
            <w:shd w:val="clear" w:color="auto" w:fill="auto"/>
            <w:vAlign w:val="center"/>
          </w:tcPr>
          <w:p w14:paraId="035D4BBC"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p>
        </w:tc>
      </w:tr>
      <w:tr w:rsidR="00637177" w:rsidRPr="00920D13" w14:paraId="35BE6E09" w14:textId="77777777" w:rsidTr="007B2978">
        <w:trPr>
          <w:trHeight w:val="20"/>
          <w:jc w:val="center"/>
        </w:trPr>
        <w:tc>
          <w:tcPr>
            <w:tcW w:w="972" w:type="dxa"/>
            <w:shd w:val="clear" w:color="auto" w:fill="auto"/>
            <w:noWrap/>
            <w:vAlign w:val="center"/>
          </w:tcPr>
          <w:p w14:paraId="3FCC0C7F" w14:textId="4E348D73" w:rsidR="00637177" w:rsidRPr="00920D13" w:rsidRDefault="00637177"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8</w:t>
            </w:r>
          </w:p>
        </w:tc>
        <w:tc>
          <w:tcPr>
            <w:tcW w:w="3419" w:type="dxa"/>
            <w:shd w:val="clear" w:color="auto" w:fill="auto"/>
            <w:vAlign w:val="center"/>
          </w:tcPr>
          <w:p w14:paraId="12083CB5" w14:textId="14ACA43A" w:rsidR="00637177" w:rsidRPr="00920D13" w:rsidRDefault="00637177"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Incremental GST Paid </w:t>
            </w:r>
          </w:p>
        </w:tc>
        <w:tc>
          <w:tcPr>
            <w:tcW w:w="1354" w:type="dxa"/>
            <w:shd w:val="clear" w:color="auto" w:fill="auto"/>
            <w:noWrap/>
            <w:vAlign w:val="center"/>
          </w:tcPr>
          <w:p w14:paraId="610D93B0" w14:textId="3A6B78EF" w:rsidR="00637177" w:rsidRPr="00920D13" w:rsidRDefault="00637177" w:rsidP="00FB4B3E">
            <w:pPr>
              <w:widowControl/>
              <w:spacing w:line="240" w:lineRule="auto"/>
              <w:jc w:val="center"/>
              <w:rPr>
                <w:rFonts w:cs="Calibri"/>
                <w:color w:val="000000"/>
              </w:rPr>
            </w:pPr>
            <w:r w:rsidRPr="00920D13">
              <w:rPr>
                <w:rFonts w:cs="Calibri"/>
                <w:color w:val="000000"/>
              </w:rPr>
              <w:t>6.0</w:t>
            </w:r>
          </w:p>
        </w:tc>
        <w:tc>
          <w:tcPr>
            <w:tcW w:w="2138" w:type="dxa"/>
            <w:shd w:val="clear" w:color="auto" w:fill="auto"/>
            <w:vAlign w:val="center"/>
          </w:tcPr>
          <w:p w14:paraId="60E7C005" w14:textId="77777777" w:rsidR="00637177" w:rsidRPr="00920D13" w:rsidRDefault="00637177" w:rsidP="00FB4B3E">
            <w:pPr>
              <w:widowControl/>
              <w:spacing w:line="240" w:lineRule="auto"/>
              <w:jc w:val="center"/>
              <w:rPr>
                <w:rFonts w:asciiTheme="minorHAnsi" w:eastAsia="Times New Roman" w:hAnsiTheme="minorHAnsi" w:cstheme="minorHAnsi"/>
                <w:color w:val="000000"/>
                <w:szCs w:val="24"/>
                <w:lang w:val="en-GB" w:eastAsia="en-GB"/>
              </w:rPr>
            </w:pPr>
          </w:p>
        </w:tc>
      </w:tr>
      <w:tr w:rsidR="00FB4B3E" w:rsidRPr="00920D13" w14:paraId="5D01318B" w14:textId="77777777" w:rsidTr="007B2978">
        <w:trPr>
          <w:trHeight w:val="20"/>
          <w:jc w:val="center"/>
        </w:trPr>
        <w:tc>
          <w:tcPr>
            <w:tcW w:w="972" w:type="dxa"/>
            <w:shd w:val="clear" w:color="auto" w:fill="auto"/>
            <w:noWrap/>
            <w:vAlign w:val="center"/>
          </w:tcPr>
          <w:p w14:paraId="0135A0B4" w14:textId="2805679A" w:rsidR="00FB4B3E" w:rsidRPr="00920D13" w:rsidRDefault="00637177"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9</w:t>
            </w:r>
          </w:p>
        </w:tc>
        <w:tc>
          <w:tcPr>
            <w:tcW w:w="3419" w:type="dxa"/>
            <w:shd w:val="clear" w:color="auto" w:fill="auto"/>
            <w:vAlign w:val="center"/>
          </w:tcPr>
          <w:p w14:paraId="0162D2F1" w14:textId="77777777" w:rsidR="00FB4B3E" w:rsidRPr="00920D13" w:rsidRDefault="00FB4B3E" w:rsidP="00FB4B3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New Initiatives</w:t>
            </w:r>
          </w:p>
        </w:tc>
        <w:tc>
          <w:tcPr>
            <w:tcW w:w="1354" w:type="dxa"/>
            <w:shd w:val="clear" w:color="auto" w:fill="auto"/>
            <w:noWrap/>
            <w:vAlign w:val="center"/>
          </w:tcPr>
          <w:p w14:paraId="474307D9" w14:textId="7DB86FA7" w:rsidR="00FB4B3E" w:rsidRPr="00920D13" w:rsidRDefault="002642AC" w:rsidP="00FB4B3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0.2</w:t>
            </w:r>
          </w:p>
        </w:tc>
        <w:tc>
          <w:tcPr>
            <w:tcW w:w="2138" w:type="dxa"/>
            <w:shd w:val="clear" w:color="auto" w:fill="auto"/>
            <w:vAlign w:val="center"/>
          </w:tcPr>
          <w:p w14:paraId="7190D9D2" w14:textId="77777777" w:rsidR="00FB4B3E" w:rsidRPr="00920D13" w:rsidRDefault="00FB4B3E" w:rsidP="00FB4B3E">
            <w:pPr>
              <w:widowControl/>
              <w:spacing w:line="240" w:lineRule="auto"/>
              <w:jc w:val="center"/>
              <w:rPr>
                <w:rFonts w:asciiTheme="minorHAnsi" w:eastAsia="Times New Roman" w:hAnsiTheme="minorHAnsi" w:cstheme="minorHAnsi"/>
                <w:color w:val="000000"/>
                <w:szCs w:val="24"/>
                <w:lang w:val="en-GB" w:eastAsia="en-GB"/>
              </w:rPr>
            </w:pPr>
          </w:p>
        </w:tc>
      </w:tr>
      <w:tr w:rsidR="004E743B" w:rsidRPr="00920D13" w14:paraId="26624D2A" w14:textId="77777777" w:rsidTr="00FB4B3E">
        <w:trPr>
          <w:trHeight w:val="20"/>
          <w:jc w:val="center"/>
        </w:trPr>
        <w:tc>
          <w:tcPr>
            <w:tcW w:w="972" w:type="dxa"/>
            <w:shd w:val="clear" w:color="auto" w:fill="auto"/>
            <w:noWrap/>
            <w:vAlign w:val="center"/>
          </w:tcPr>
          <w:p w14:paraId="11D67CD6" w14:textId="77777777" w:rsidR="004E743B" w:rsidRPr="00920D13" w:rsidRDefault="004E743B" w:rsidP="00FE3CF9">
            <w:pPr>
              <w:widowControl/>
              <w:spacing w:line="240" w:lineRule="auto"/>
              <w:jc w:val="center"/>
              <w:rPr>
                <w:rFonts w:asciiTheme="minorHAnsi" w:eastAsia="Times New Roman" w:hAnsiTheme="minorHAnsi" w:cstheme="minorHAnsi"/>
                <w:color w:val="000000"/>
                <w:szCs w:val="24"/>
                <w:lang w:val="en-GB" w:eastAsia="en-GB"/>
              </w:rPr>
            </w:pPr>
          </w:p>
        </w:tc>
        <w:tc>
          <w:tcPr>
            <w:tcW w:w="3419" w:type="dxa"/>
            <w:shd w:val="clear" w:color="auto" w:fill="auto"/>
            <w:vAlign w:val="center"/>
            <w:hideMark/>
          </w:tcPr>
          <w:p w14:paraId="6C7FE153" w14:textId="77777777" w:rsidR="004E743B" w:rsidRPr="00920D13" w:rsidRDefault="004E743B" w:rsidP="00FE3CF9">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Total </w:t>
            </w:r>
          </w:p>
        </w:tc>
        <w:tc>
          <w:tcPr>
            <w:tcW w:w="1354" w:type="dxa"/>
            <w:shd w:val="clear" w:color="auto" w:fill="auto"/>
            <w:noWrap/>
            <w:vAlign w:val="center"/>
          </w:tcPr>
          <w:p w14:paraId="00F42737" w14:textId="53574679" w:rsidR="004E743B" w:rsidRPr="00920D13" w:rsidRDefault="00637177" w:rsidP="00CE217F">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74.3</w:t>
            </w:r>
          </w:p>
        </w:tc>
        <w:tc>
          <w:tcPr>
            <w:tcW w:w="2138" w:type="dxa"/>
            <w:shd w:val="clear" w:color="auto" w:fill="auto"/>
            <w:vAlign w:val="center"/>
            <w:hideMark/>
          </w:tcPr>
          <w:p w14:paraId="31911869" w14:textId="0A1EE3C1" w:rsidR="004E743B" w:rsidRPr="00920D13" w:rsidRDefault="006577F9" w:rsidP="0029770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Sum(1 to 8</w:t>
            </w:r>
            <w:r w:rsidR="004E743B" w:rsidRPr="00920D13">
              <w:rPr>
                <w:rFonts w:asciiTheme="minorHAnsi" w:eastAsia="Times New Roman" w:hAnsiTheme="minorHAnsi" w:cstheme="minorHAnsi"/>
                <w:b/>
                <w:bCs/>
                <w:color w:val="000000"/>
                <w:szCs w:val="24"/>
                <w:lang w:val="en-GB" w:eastAsia="en-GB"/>
              </w:rPr>
              <w:t>)</w:t>
            </w:r>
          </w:p>
        </w:tc>
      </w:tr>
    </w:tbl>
    <w:p w14:paraId="2436FB25" w14:textId="2121711B" w:rsidR="005329D0" w:rsidRPr="00920D13" w:rsidRDefault="005850B2" w:rsidP="00846C66">
      <w:pPr>
        <w:pStyle w:val="ListParagraph"/>
        <w:numPr>
          <w:ilvl w:val="0"/>
          <w:numId w:val="57"/>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Petitioner requests the Hon’ble Commission to allow the </w:t>
      </w:r>
      <w:r w:rsidR="00404FF4" w:rsidRPr="00920D13">
        <w:rPr>
          <w:rFonts w:asciiTheme="minorHAnsi" w:hAnsiTheme="minorHAnsi" w:cstheme="minorHAnsi"/>
        </w:rPr>
        <w:t xml:space="preserve">amount of </w:t>
      </w:r>
      <w:r w:rsidR="00EA79A9" w:rsidRPr="00920D13">
        <w:rPr>
          <w:rFonts w:asciiTheme="minorHAnsi" w:hAnsiTheme="minorHAnsi" w:cstheme="minorHAnsi"/>
        </w:rPr>
        <w:t>₹</w:t>
      </w:r>
      <w:r w:rsidR="0099031B" w:rsidRPr="00920D13">
        <w:rPr>
          <w:rFonts w:asciiTheme="minorHAnsi" w:hAnsiTheme="minorHAnsi" w:cstheme="minorHAnsi"/>
        </w:rPr>
        <w:t xml:space="preserve"> </w:t>
      </w:r>
      <w:r w:rsidR="00637177" w:rsidRPr="00920D13">
        <w:rPr>
          <w:rFonts w:asciiTheme="minorHAnsi" w:hAnsiTheme="minorHAnsi" w:cstheme="minorHAnsi"/>
        </w:rPr>
        <w:t>74.3</w:t>
      </w:r>
      <w:r w:rsidRPr="00920D13">
        <w:rPr>
          <w:rFonts w:asciiTheme="minorHAnsi" w:hAnsiTheme="minorHAnsi" w:cstheme="minorHAnsi"/>
        </w:rPr>
        <w:t xml:space="preserve"> </w:t>
      </w:r>
      <w:r w:rsidR="00D979D8">
        <w:rPr>
          <w:rFonts w:asciiTheme="minorHAnsi" w:hAnsiTheme="minorHAnsi" w:cstheme="minorHAnsi"/>
        </w:rPr>
        <w:t>Crore</w:t>
      </w:r>
      <w:r w:rsidRPr="00920D13">
        <w:rPr>
          <w:rFonts w:asciiTheme="minorHAnsi" w:hAnsiTheme="minorHAnsi" w:cstheme="minorHAnsi"/>
        </w:rPr>
        <w:t xml:space="preserve"> while truing up the expenses fo</w:t>
      </w:r>
      <w:r w:rsidR="00404FF4" w:rsidRPr="00920D13">
        <w:rPr>
          <w:rFonts w:asciiTheme="minorHAnsi" w:hAnsiTheme="minorHAnsi" w:cstheme="minorHAnsi"/>
        </w:rPr>
        <w:t xml:space="preserve">r FY </w:t>
      </w:r>
      <w:r w:rsidR="00FB4B3E" w:rsidRPr="00920D13">
        <w:rPr>
          <w:rFonts w:asciiTheme="minorHAnsi" w:hAnsiTheme="minorHAnsi" w:cstheme="minorHAnsi"/>
        </w:rPr>
        <w:t>2021-22</w:t>
      </w:r>
      <w:r w:rsidRPr="00920D13">
        <w:rPr>
          <w:rFonts w:asciiTheme="minorHAnsi" w:hAnsiTheme="minorHAnsi" w:cstheme="minorHAnsi"/>
        </w:rPr>
        <w:t>.</w:t>
      </w:r>
    </w:p>
    <w:p w14:paraId="6ADD1448" w14:textId="77777777" w:rsidR="006F6A4C" w:rsidRPr="00920D13" w:rsidRDefault="006F6A4C" w:rsidP="000D42B3">
      <w:pPr>
        <w:pStyle w:val="Heading2"/>
        <w:numPr>
          <w:ilvl w:val="0"/>
          <w:numId w:val="0"/>
        </w:numPr>
        <w:spacing w:beforeLines="60" w:before="144" w:afterLines="60" w:after="144" w:line="360" w:lineRule="auto"/>
        <w:rPr>
          <w:rFonts w:asciiTheme="minorHAnsi" w:hAnsiTheme="minorHAnsi" w:cstheme="minorHAnsi"/>
        </w:rPr>
      </w:pPr>
      <w:bookmarkStart w:id="102" w:name="_Toc26438969"/>
    </w:p>
    <w:p w14:paraId="6BF81292" w14:textId="32E08863" w:rsidR="005329D0" w:rsidRPr="00920D13" w:rsidRDefault="000E1394">
      <w:pPr>
        <w:pStyle w:val="Heading2"/>
        <w:spacing w:beforeLines="60" w:before="144" w:afterLines="60" w:after="144" w:line="360" w:lineRule="auto"/>
        <w:rPr>
          <w:rFonts w:asciiTheme="minorHAnsi" w:hAnsiTheme="minorHAnsi" w:cstheme="minorHAnsi"/>
        </w:rPr>
      </w:pPr>
      <w:bookmarkStart w:id="103" w:name="_Toc120685569"/>
      <w:r w:rsidRPr="00920D13">
        <w:rPr>
          <w:rFonts w:asciiTheme="minorHAnsi" w:hAnsiTheme="minorHAnsi" w:cstheme="minorHAnsi"/>
        </w:rPr>
        <w:t>Capital Expenditure and Capitalisation</w:t>
      </w:r>
      <w:bookmarkEnd w:id="102"/>
      <w:bookmarkEnd w:id="103"/>
    </w:p>
    <w:p w14:paraId="1A5B5197" w14:textId="020506FB" w:rsidR="00BD68A6" w:rsidRPr="00920D13" w:rsidRDefault="00BD68A6" w:rsidP="004B4BB0">
      <w:pPr>
        <w:pStyle w:val="ListParagraph"/>
        <w:numPr>
          <w:ilvl w:val="0"/>
          <w:numId w:val="32"/>
        </w:numPr>
        <w:spacing w:before="60" w:after="60" w:line="360" w:lineRule="auto"/>
        <w:ind w:left="851" w:hanging="851"/>
      </w:pPr>
      <w:r w:rsidRPr="00920D13">
        <w:t xml:space="preserve">The Petitioner has considered the capital expenditure and capitalisation for FY 2021-22 as per </w:t>
      </w:r>
      <w:r w:rsidR="00CD319E" w:rsidRPr="00920D13">
        <w:t>the audited accounts</w:t>
      </w:r>
      <w:r w:rsidRPr="00920D13">
        <w:t xml:space="preserve">. </w:t>
      </w:r>
    </w:p>
    <w:p w14:paraId="15148039" w14:textId="175F19E9" w:rsidR="003C58CA" w:rsidRPr="00920D13" w:rsidRDefault="00867778" w:rsidP="004B4BB0">
      <w:pPr>
        <w:pStyle w:val="ListParagraph"/>
        <w:numPr>
          <w:ilvl w:val="0"/>
          <w:numId w:val="32"/>
        </w:numPr>
        <w:spacing w:before="60" w:after="60" w:line="360" w:lineRule="auto"/>
        <w:ind w:left="851" w:hanging="851"/>
      </w:pPr>
      <w:r w:rsidRPr="00920D13">
        <w:t>The opening</w:t>
      </w:r>
      <w:r w:rsidR="003C58CA" w:rsidRPr="00920D13">
        <w:t xml:space="preserve"> </w:t>
      </w:r>
      <w:r w:rsidR="00D85277" w:rsidRPr="00920D13">
        <w:t xml:space="preserve">Gross Fixed </w:t>
      </w:r>
      <w:r w:rsidRPr="00920D13">
        <w:t xml:space="preserve">Assets </w:t>
      </w:r>
      <w:r w:rsidR="00791326" w:rsidRPr="00920D13">
        <w:t xml:space="preserve">(GFA) </w:t>
      </w:r>
      <w:r w:rsidRPr="00920D13">
        <w:t xml:space="preserve">for FY 2021-22 has been considered in terms of the Hon’ble Supreme </w:t>
      </w:r>
      <w:r w:rsidR="005730C4" w:rsidRPr="00920D13">
        <w:t>Court Order dated 01.12.2021</w:t>
      </w:r>
      <w:r w:rsidR="00791326" w:rsidRPr="00920D13">
        <w:t>. Hence, the Closing balance of GFA for FY 2020-21 as filed in the True-up Petition dated 15.12.2022, has been considered as the Opening GFA for FY 20121-22.</w:t>
      </w:r>
    </w:p>
    <w:p w14:paraId="26ED5C42" w14:textId="582E07AB" w:rsidR="005329D0" w:rsidRPr="00920D13" w:rsidRDefault="003C58CA" w:rsidP="004B4BB0">
      <w:pPr>
        <w:pStyle w:val="ListParagraph"/>
        <w:numPr>
          <w:ilvl w:val="0"/>
          <w:numId w:val="32"/>
        </w:numPr>
        <w:spacing w:before="60" w:after="60" w:line="360" w:lineRule="auto"/>
        <w:ind w:left="851" w:hanging="851"/>
      </w:pPr>
      <w:r w:rsidRPr="00920D13">
        <w:lastRenderedPageBreak/>
        <w:t>D</w:t>
      </w:r>
      <w:r w:rsidR="00BD68A6" w:rsidRPr="00920D13">
        <w:t xml:space="preserve">e-capitalisation of assets </w:t>
      </w:r>
      <w:r w:rsidRPr="00920D13">
        <w:t>up</w:t>
      </w:r>
      <w:r w:rsidR="00BD68A6" w:rsidRPr="00920D13">
        <w:t xml:space="preserve">to FY 2021-22 </w:t>
      </w:r>
      <w:r w:rsidRPr="00920D13">
        <w:t xml:space="preserve">has been considered as per the audited accounts </w:t>
      </w:r>
      <w:r w:rsidR="00BD68A6" w:rsidRPr="00920D13">
        <w:t>provided that the Hon’ble Commission allows the loss on sale of retired assets</w:t>
      </w:r>
      <w:r w:rsidRPr="00920D13">
        <w:t xml:space="preserve"> for the respective years</w:t>
      </w:r>
      <w:r w:rsidR="00BD68A6" w:rsidRPr="00920D13">
        <w:t xml:space="preserve"> in </w:t>
      </w:r>
      <w:r w:rsidR="00CD319E" w:rsidRPr="00920D13">
        <w:t>terms of the Tariff Regulations 2017</w:t>
      </w:r>
      <w:r w:rsidR="009A1731" w:rsidRPr="00920D13">
        <w:t>.</w:t>
      </w:r>
    </w:p>
    <w:p w14:paraId="7AF91522" w14:textId="38D45A4D" w:rsidR="005329D0" w:rsidRPr="00920D13" w:rsidRDefault="009A1731" w:rsidP="004B4BB0">
      <w:pPr>
        <w:pStyle w:val="ListParagraph"/>
        <w:numPr>
          <w:ilvl w:val="0"/>
          <w:numId w:val="32"/>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a</w:t>
      </w:r>
      <w:r w:rsidR="000E1394" w:rsidRPr="00920D13">
        <w:rPr>
          <w:rFonts w:asciiTheme="minorHAnsi" w:hAnsiTheme="minorHAnsi" w:cstheme="minorHAnsi"/>
        </w:rPr>
        <w:t>ctual capitalisation and de-capitalisation as per the</w:t>
      </w:r>
      <w:r w:rsidR="00C06160" w:rsidRPr="00920D13">
        <w:rPr>
          <w:rFonts w:asciiTheme="minorHAnsi" w:hAnsiTheme="minorHAnsi" w:cstheme="minorHAnsi"/>
        </w:rPr>
        <w:t xml:space="preserve"> Audited Accounts for FY 2021-22</w:t>
      </w:r>
      <w:r w:rsidR="000E1394" w:rsidRPr="00920D13">
        <w:rPr>
          <w:rFonts w:asciiTheme="minorHAnsi" w:hAnsiTheme="minorHAnsi" w:cstheme="minorHAnsi"/>
        </w:rPr>
        <w:t xml:space="preserve"> has been considered to derive the closing balance of GFA as under:</w:t>
      </w:r>
    </w:p>
    <w:p w14:paraId="40ACAC4B" w14:textId="2EA04A7D" w:rsidR="005329D0" w:rsidRPr="00920D13" w:rsidRDefault="00285CA2" w:rsidP="00415BEC">
      <w:pPr>
        <w:pStyle w:val="Caption"/>
        <w:keepNext/>
        <w:spacing w:line="240" w:lineRule="auto"/>
        <w:rPr>
          <w:rFonts w:asciiTheme="minorHAnsi" w:hAnsiTheme="minorHAnsi" w:cstheme="minorHAnsi"/>
          <w:i w:val="0"/>
          <w:sz w:val="24"/>
          <w:szCs w:val="24"/>
        </w:rPr>
      </w:pPr>
      <w:bookmarkStart w:id="104" w:name="_Ref116224761"/>
      <w:bookmarkStart w:id="105" w:name="_Toc26435947"/>
      <w:bookmarkStart w:id="106" w:name="_Toc120685614"/>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33</w:t>
      </w:r>
      <w:r w:rsidRPr="00920D13">
        <w:rPr>
          <w:i w:val="0"/>
          <w:sz w:val="24"/>
        </w:rPr>
        <w:fldChar w:fldCharType="end"/>
      </w:r>
      <w:bookmarkEnd w:id="104"/>
      <w:r w:rsidRPr="00920D13">
        <w:rPr>
          <w:i w:val="0"/>
          <w:sz w:val="24"/>
        </w:rPr>
        <w:t xml:space="preserve">: </w:t>
      </w:r>
      <w:r w:rsidR="00913391" w:rsidRPr="00920D13">
        <w:rPr>
          <w:rFonts w:asciiTheme="minorHAnsi" w:hAnsiTheme="minorHAnsi" w:cstheme="minorHAnsi"/>
          <w:i w:val="0"/>
          <w:sz w:val="24"/>
          <w:szCs w:val="24"/>
        </w:rPr>
        <w:t xml:space="preserve">Gross </w:t>
      </w:r>
      <w:r w:rsidR="007A2880" w:rsidRPr="00920D13">
        <w:rPr>
          <w:rFonts w:asciiTheme="minorHAnsi" w:hAnsiTheme="minorHAnsi" w:cstheme="minorHAnsi"/>
          <w:i w:val="0"/>
          <w:sz w:val="24"/>
          <w:szCs w:val="24"/>
        </w:rPr>
        <w:t xml:space="preserve">Fixed Assets for FY </w:t>
      </w:r>
      <w:r w:rsidR="00C06160" w:rsidRPr="00920D13">
        <w:rPr>
          <w:rFonts w:asciiTheme="minorHAnsi" w:hAnsiTheme="minorHAnsi" w:cstheme="minorHAnsi"/>
          <w:i w:val="0"/>
          <w:sz w:val="24"/>
          <w:szCs w:val="24"/>
        </w:rPr>
        <w:t>2021-22</w:t>
      </w:r>
      <w:r w:rsidR="00BE656D" w:rsidRPr="00920D13">
        <w:rPr>
          <w:rFonts w:asciiTheme="minorHAnsi" w:hAnsiTheme="minorHAnsi" w:cstheme="minorHAnsi"/>
          <w:i w:val="0"/>
          <w:sz w:val="24"/>
          <w:szCs w:val="24"/>
        </w:rPr>
        <w:t xml:space="preserve"> </w:t>
      </w:r>
      <w:bookmarkEnd w:id="105"/>
      <w:r w:rsidR="0041317E" w:rsidRPr="00920D13">
        <w:rPr>
          <w:rFonts w:asciiTheme="minorHAnsi" w:hAnsiTheme="minorHAnsi" w:cstheme="minorHAnsi"/>
          <w:i w:val="0"/>
          <w:sz w:val="24"/>
        </w:rPr>
        <w:t>(₹ Crore)</w:t>
      </w:r>
      <w:bookmarkEnd w:id="106"/>
    </w:p>
    <w:tbl>
      <w:tblPr>
        <w:tblW w:w="7860" w:type="dxa"/>
        <w:jc w:val="center"/>
        <w:tblLook w:val="04A0" w:firstRow="1" w:lastRow="0" w:firstColumn="1" w:lastColumn="0" w:noHBand="0" w:noVBand="1"/>
      </w:tblPr>
      <w:tblGrid>
        <w:gridCol w:w="805"/>
        <w:gridCol w:w="2375"/>
        <w:gridCol w:w="1624"/>
        <w:gridCol w:w="3056"/>
      </w:tblGrid>
      <w:tr w:rsidR="000E1394" w:rsidRPr="00920D13" w14:paraId="409971C4" w14:textId="77777777" w:rsidTr="009C1A68">
        <w:trPr>
          <w:trHeight w:val="510"/>
          <w:tblHeader/>
          <w:jc w:val="center"/>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A854D" w14:textId="77777777" w:rsidR="000E1394" w:rsidRPr="00920D13" w:rsidRDefault="000E1394" w:rsidP="009C1A6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S. No</w:t>
            </w:r>
          </w:p>
        </w:tc>
        <w:tc>
          <w:tcPr>
            <w:tcW w:w="2375" w:type="dxa"/>
            <w:tcBorders>
              <w:top w:val="single" w:sz="4" w:space="0" w:color="auto"/>
              <w:left w:val="nil"/>
              <w:bottom w:val="single" w:sz="4" w:space="0" w:color="auto"/>
              <w:right w:val="single" w:sz="4" w:space="0" w:color="auto"/>
            </w:tcBorders>
            <w:shd w:val="clear" w:color="auto" w:fill="auto"/>
            <w:vAlign w:val="center"/>
            <w:hideMark/>
          </w:tcPr>
          <w:p w14:paraId="1AB89C76" w14:textId="77777777" w:rsidR="000E1394" w:rsidRPr="00920D13" w:rsidRDefault="000E1394" w:rsidP="009C1A6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Particulars</w:t>
            </w:r>
          </w:p>
        </w:tc>
        <w:tc>
          <w:tcPr>
            <w:tcW w:w="1624" w:type="dxa"/>
            <w:tcBorders>
              <w:top w:val="single" w:sz="4" w:space="0" w:color="auto"/>
              <w:left w:val="nil"/>
              <w:bottom w:val="single" w:sz="4" w:space="0" w:color="auto"/>
              <w:right w:val="single" w:sz="4" w:space="0" w:color="auto"/>
            </w:tcBorders>
            <w:shd w:val="clear" w:color="auto" w:fill="auto"/>
            <w:noWrap/>
            <w:vAlign w:val="center"/>
            <w:hideMark/>
          </w:tcPr>
          <w:p w14:paraId="37572B44" w14:textId="5EBC72A8" w:rsidR="000E1394" w:rsidRPr="00920D13" w:rsidRDefault="009A1731" w:rsidP="00C06160">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FY </w:t>
            </w:r>
            <w:r w:rsidR="00C06160" w:rsidRPr="00920D13">
              <w:rPr>
                <w:rFonts w:asciiTheme="minorHAnsi" w:eastAsia="Times New Roman" w:hAnsiTheme="minorHAnsi" w:cstheme="minorHAnsi"/>
                <w:b/>
                <w:bCs/>
                <w:color w:val="000000"/>
                <w:lang w:val="en-GB" w:eastAsia="en-GB"/>
              </w:rPr>
              <w:t>2021-22</w:t>
            </w:r>
          </w:p>
        </w:tc>
        <w:tc>
          <w:tcPr>
            <w:tcW w:w="3056" w:type="dxa"/>
            <w:tcBorders>
              <w:top w:val="single" w:sz="4" w:space="0" w:color="auto"/>
              <w:left w:val="nil"/>
              <w:bottom w:val="single" w:sz="4" w:space="0" w:color="auto"/>
              <w:right w:val="single" w:sz="4" w:space="0" w:color="auto"/>
            </w:tcBorders>
            <w:shd w:val="clear" w:color="auto" w:fill="auto"/>
            <w:noWrap/>
            <w:vAlign w:val="center"/>
            <w:hideMark/>
          </w:tcPr>
          <w:p w14:paraId="2623A5B9" w14:textId="77777777" w:rsidR="000E1394" w:rsidRPr="00920D13" w:rsidRDefault="000E1394" w:rsidP="009C1A6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 Ref.</w:t>
            </w:r>
          </w:p>
        </w:tc>
      </w:tr>
      <w:tr w:rsidR="00C06160" w:rsidRPr="00920D13" w14:paraId="33243EF2" w14:textId="77777777" w:rsidTr="009C1A68">
        <w:trPr>
          <w:trHeight w:val="51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59AE3196"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2375" w:type="dxa"/>
            <w:tcBorders>
              <w:top w:val="nil"/>
              <w:left w:val="nil"/>
              <w:bottom w:val="single" w:sz="4" w:space="0" w:color="auto"/>
              <w:right w:val="single" w:sz="4" w:space="0" w:color="auto"/>
            </w:tcBorders>
            <w:shd w:val="clear" w:color="auto" w:fill="auto"/>
            <w:vAlign w:val="center"/>
            <w:hideMark/>
          </w:tcPr>
          <w:p w14:paraId="0AB128FA" w14:textId="77777777" w:rsidR="00C06160" w:rsidRPr="00920D13" w:rsidRDefault="00C06160" w:rsidP="00C0616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Opening GFA</w:t>
            </w:r>
          </w:p>
        </w:tc>
        <w:tc>
          <w:tcPr>
            <w:tcW w:w="1624" w:type="dxa"/>
            <w:tcBorders>
              <w:top w:val="nil"/>
              <w:left w:val="nil"/>
              <w:bottom w:val="single" w:sz="4" w:space="0" w:color="auto"/>
              <w:right w:val="single" w:sz="4" w:space="0" w:color="auto"/>
            </w:tcBorders>
            <w:shd w:val="clear" w:color="auto" w:fill="auto"/>
            <w:noWrap/>
            <w:vAlign w:val="center"/>
          </w:tcPr>
          <w:p w14:paraId="497DBE5C" w14:textId="1BCBB215" w:rsidR="00C06160" w:rsidRPr="00920D13" w:rsidRDefault="00C06160" w:rsidP="00C06160">
            <w:pPr>
              <w:widowControl/>
              <w:spacing w:line="240" w:lineRule="auto"/>
              <w:jc w:val="center"/>
              <w:rPr>
                <w:rFonts w:cs="Calibri"/>
                <w:color w:val="000000"/>
              </w:rPr>
            </w:pPr>
            <w:r w:rsidRPr="00920D13">
              <w:rPr>
                <w:rFonts w:cs="Calibri"/>
                <w:color w:val="000000"/>
              </w:rPr>
              <w:t>4180.5</w:t>
            </w:r>
          </w:p>
        </w:tc>
        <w:tc>
          <w:tcPr>
            <w:tcW w:w="3056" w:type="dxa"/>
            <w:tcBorders>
              <w:top w:val="nil"/>
              <w:left w:val="nil"/>
              <w:bottom w:val="single" w:sz="4" w:space="0" w:color="auto"/>
              <w:right w:val="single" w:sz="4" w:space="0" w:color="auto"/>
            </w:tcBorders>
            <w:shd w:val="clear" w:color="auto" w:fill="auto"/>
            <w:noWrap/>
            <w:vAlign w:val="center"/>
            <w:hideMark/>
          </w:tcPr>
          <w:p w14:paraId="77FCAA75" w14:textId="6245EB33" w:rsidR="00C06160" w:rsidRPr="00920D13" w:rsidRDefault="00C06160" w:rsidP="00C06160">
            <w:pPr>
              <w:widowControl/>
              <w:spacing w:line="240" w:lineRule="auto"/>
              <w:rPr>
                <w:rFonts w:asciiTheme="minorHAnsi" w:eastAsia="Times New Roman" w:hAnsiTheme="minorHAnsi" w:cstheme="minorHAnsi"/>
                <w:color w:val="000000"/>
                <w:lang w:val="en-GB" w:eastAsia="en-GB"/>
              </w:rPr>
            </w:pPr>
          </w:p>
        </w:tc>
      </w:tr>
      <w:tr w:rsidR="00C06160" w:rsidRPr="00920D13" w14:paraId="3F6590DE" w14:textId="77777777" w:rsidTr="009C1A68">
        <w:trPr>
          <w:trHeight w:val="51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108F87E2"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2375" w:type="dxa"/>
            <w:tcBorders>
              <w:top w:val="nil"/>
              <w:left w:val="nil"/>
              <w:bottom w:val="single" w:sz="4" w:space="0" w:color="auto"/>
              <w:right w:val="single" w:sz="4" w:space="0" w:color="auto"/>
            </w:tcBorders>
            <w:shd w:val="clear" w:color="auto" w:fill="auto"/>
            <w:vAlign w:val="center"/>
            <w:hideMark/>
          </w:tcPr>
          <w:p w14:paraId="6D5CA4E4" w14:textId="77777777" w:rsidR="00C06160" w:rsidRPr="00920D13" w:rsidRDefault="00C06160" w:rsidP="00C0616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Capitalisation during the year</w:t>
            </w:r>
          </w:p>
        </w:tc>
        <w:tc>
          <w:tcPr>
            <w:tcW w:w="1624" w:type="dxa"/>
            <w:tcBorders>
              <w:top w:val="nil"/>
              <w:left w:val="nil"/>
              <w:bottom w:val="single" w:sz="4" w:space="0" w:color="auto"/>
              <w:right w:val="single" w:sz="4" w:space="0" w:color="auto"/>
            </w:tcBorders>
            <w:shd w:val="clear" w:color="auto" w:fill="auto"/>
            <w:noWrap/>
            <w:vAlign w:val="center"/>
          </w:tcPr>
          <w:p w14:paraId="162EBD16" w14:textId="5218BE2A" w:rsidR="00C06160" w:rsidRPr="00920D13" w:rsidRDefault="00C06160" w:rsidP="00C06160">
            <w:pPr>
              <w:spacing w:line="240" w:lineRule="auto"/>
              <w:jc w:val="center"/>
              <w:rPr>
                <w:rFonts w:cs="Calibri"/>
                <w:color w:val="000000"/>
              </w:rPr>
            </w:pPr>
            <w:r w:rsidRPr="00920D13">
              <w:rPr>
                <w:rFonts w:cs="Calibri"/>
                <w:color w:val="000000"/>
              </w:rPr>
              <w:t>239.7</w:t>
            </w:r>
          </w:p>
        </w:tc>
        <w:tc>
          <w:tcPr>
            <w:tcW w:w="3056" w:type="dxa"/>
            <w:tcBorders>
              <w:top w:val="nil"/>
              <w:left w:val="nil"/>
              <w:bottom w:val="single" w:sz="4" w:space="0" w:color="auto"/>
              <w:right w:val="single" w:sz="4" w:space="0" w:color="auto"/>
            </w:tcBorders>
            <w:shd w:val="clear" w:color="auto" w:fill="auto"/>
            <w:noWrap/>
            <w:vAlign w:val="center"/>
            <w:hideMark/>
          </w:tcPr>
          <w:p w14:paraId="1A18AB05"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Note 3 of the Audited Accounts</w:t>
            </w:r>
          </w:p>
        </w:tc>
      </w:tr>
      <w:tr w:rsidR="00C06160" w:rsidRPr="00920D13" w14:paraId="40368137" w14:textId="77777777" w:rsidTr="009C1A68">
        <w:trPr>
          <w:trHeight w:val="51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36737B60"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2375" w:type="dxa"/>
            <w:tcBorders>
              <w:top w:val="nil"/>
              <w:left w:val="nil"/>
              <w:bottom w:val="single" w:sz="4" w:space="0" w:color="auto"/>
              <w:right w:val="single" w:sz="4" w:space="0" w:color="auto"/>
            </w:tcBorders>
            <w:shd w:val="clear" w:color="auto" w:fill="auto"/>
            <w:vAlign w:val="center"/>
            <w:hideMark/>
          </w:tcPr>
          <w:p w14:paraId="0750ECD7" w14:textId="77777777" w:rsidR="00C06160" w:rsidRPr="00920D13" w:rsidRDefault="00C06160" w:rsidP="00C0616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De-capitalisation</w:t>
            </w:r>
          </w:p>
        </w:tc>
        <w:tc>
          <w:tcPr>
            <w:tcW w:w="1624" w:type="dxa"/>
            <w:tcBorders>
              <w:top w:val="nil"/>
              <w:left w:val="nil"/>
              <w:bottom w:val="single" w:sz="4" w:space="0" w:color="auto"/>
              <w:right w:val="single" w:sz="4" w:space="0" w:color="auto"/>
            </w:tcBorders>
            <w:shd w:val="clear" w:color="auto" w:fill="auto"/>
            <w:noWrap/>
            <w:vAlign w:val="center"/>
          </w:tcPr>
          <w:p w14:paraId="469ABB36" w14:textId="437E3808" w:rsidR="00C06160" w:rsidRPr="00920D13" w:rsidRDefault="00C06160" w:rsidP="00C06160">
            <w:pPr>
              <w:spacing w:line="240" w:lineRule="auto"/>
              <w:jc w:val="center"/>
              <w:rPr>
                <w:rFonts w:cs="Calibri"/>
                <w:color w:val="000000"/>
              </w:rPr>
            </w:pPr>
            <w:r w:rsidRPr="00920D13">
              <w:rPr>
                <w:rFonts w:cs="Calibri"/>
                <w:color w:val="000000"/>
              </w:rPr>
              <w:t>14.8</w:t>
            </w:r>
          </w:p>
        </w:tc>
        <w:tc>
          <w:tcPr>
            <w:tcW w:w="3056" w:type="dxa"/>
            <w:tcBorders>
              <w:top w:val="nil"/>
              <w:left w:val="nil"/>
              <w:bottom w:val="single" w:sz="4" w:space="0" w:color="auto"/>
              <w:right w:val="single" w:sz="4" w:space="0" w:color="auto"/>
            </w:tcBorders>
            <w:shd w:val="clear" w:color="auto" w:fill="auto"/>
            <w:noWrap/>
            <w:vAlign w:val="center"/>
            <w:hideMark/>
          </w:tcPr>
          <w:p w14:paraId="390CEEEB"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Note 3 of the Audited Accounts</w:t>
            </w:r>
          </w:p>
        </w:tc>
      </w:tr>
      <w:tr w:rsidR="00C06160" w:rsidRPr="00920D13" w14:paraId="57E1E17B" w14:textId="77777777" w:rsidTr="009C1A68">
        <w:trPr>
          <w:trHeight w:val="51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0607FEA4"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D</w:t>
            </w:r>
          </w:p>
        </w:tc>
        <w:tc>
          <w:tcPr>
            <w:tcW w:w="2375" w:type="dxa"/>
            <w:tcBorders>
              <w:top w:val="nil"/>
              <w:left w:val="nil"/>
              <w:bottom w:val="single" w:sz="4" w:space="0" w:color="auto"/>
              <w:right w:val="single" w:sz="4" w:space="0" w:color="auto"/>
            </w:tcBorders>
            <w:shd w:val="clear" w:color="auto" w:fill="auto"/>
            <w:vAlign w:val="center"/>
            <w:hideMark/>
          </w:tcPr>
          <w:p w14:paraId="7BC07D04" w14:textId="77777777" w:rsidR="00C06160" w:rsidRPr="00920D13" w:rsidRDefault="00C06160" w:rsidP="00C0616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Closing GFA</w:t>
            </w:r>
          </w:p>
        </w:tc>
        <w:tc>
          <w:tcPr>
            <w:tcW w:w="1624" w:type="dxa"/>
            <w:tcBorders>
              <w:top w:val="nil"/>
              <w:left w:val="nil"/>
              <w:bottom w:val="single" w:sz="4" w:space="0" w:color="auto"/>
              <w:right w:val="single" w:sz="4" w:space="0" w:color="auto"/>
            </w:tcBorders>
            <w:shd w:val="clear" w:color="auto" w:fill="auto"/>
            <w:noWrap/>
            <w:vAlign w:val="center"/>
          </w:tcPr>
          <w:p w14:paraId="2288FF70" w14:textId="79B48E1C" w:rsidR="00C06160" w:rsidRPr="00920D13" w:rsidRDefault="00C06160" w:rsidP="00C06160">
            <w:pPr>
              <w:spacing w:line="240" w:lineRule="auto"/>
              <w:jc w:val="center"/>
              <w:rPr>
                <w:rFonts w:cs="Calibri"/>
                <w:color w:val="000000"/>
              </w:rPr>
            </w:pPr>
            <w:r w:rsidRPr="00920D13">
              <w:rPr>
                <w:rFonts w:cs="Calibri"/>
                <w:color w:val="000000"/>
              </w:rPr>
              <w:t>4405.5</w:t>
            </w:r>
          </w:p>
        </w:tc>
        <w:tc>
          <w:tcPr>
            <w:tcW w:w="3056" w:type="dxa"/>
            <w:tcBorders>
              <w:top w:val="nil"/>
              <w:left w:val="nil"/>
              <w:bottom w:val="single" w:sz="4" w:space="0" w:color="auto"/>
              <w:right w:val="single" w:sz="4" w:space="0" w:color="auto"/>
            </w:tcBorders>
            <w:shd w:val="clear" w:color="auto" w:fill="auto"/>
            <w:noWrap/>
            <w:vAlign w:val="center"/>
            <w:hideMark/>
          </w:tcPr>
          <w:p w14:paraId="7CBC1E43"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A+B-C</w:t>
            </w:r>
          </w:p>
        </w:tc>
      </w:tr>
      <w:tr w:rsidR="00C06160" w:rsidRPr="00920D13" w14:paraId="249EE03C" w14:textId="77777777" w:rsidTr="009C1A68">
        <w:trPr>
          <w:trHeight w:val="51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0F941051"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E</w:t>
            </w:r>
          </w:p>
        </w:tc>
        <w:tc>
          <w:tcPr>
            <w:tcW w:w="2375" w:type="dxa"/>
            <w:tcBorders>
              <w:top w:val="nil"/>
              <w:left w:val="nil"/>
              <w:bottom w:val="single" w:sz="4" w:space="0" w:color="auto"/>
              <w:right w:val="single" w:sz="4" w:space="0" w:color="auto"/>
            </w:tcBorders>
            <w:shd w:val="clear" w:color="auto" w:fill="auto"/>
            <w:vAlign w:val="center"/>
            <w:hideMark/>
          </w:tcPr>
          <w:p w14:paraId="3E42A4BB" w14:textId="77777777" w:rsidR="00C06160" w:rsidRPr="00920D13" w:rsidRDefault="00C06160" w:rsidP="00C0616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Average GFA</w:t>
            </w:r>
          </w:p>
        </w:tc>
        <w:tc>
          <w:tcPr>
            <w:tcW w:w="1624" w:type="dxa"/>
            <w:tcBorders>
              <w:top w:val="nil"/>
              <w:left w:val="nil"/>
              <w:bottom w:val="single" w:sz="4" w:space="0" w:color="auto"/>
              <w:right w:val="single" w:sz="4" w:space="0" w:color="auto"/>
            </w:tcBorders>
            <w:shd w:val="clear" w:color="auto" w:fill="auto"/>
            <w:noWrap/>
            <w:vAlign w:val="center"/>
          </w:tcPr>
          <w:p w14:paraId="1DB66158" w14:textId="488B7D36" w:rsidR="00C06160" w:rsidRPr="00920D13" w:rsidRDefault="00C06160" w:rsidP="00C06160">
            <w:pPr>
              <w:spacing w:line="240" w:lineRule="auto"/>
              <w:jc w:val="center"/>
              <w:rPr>
                <w:rFonts w:cs="Calibri"/>
                <w:color w:val="000000"/>
              </w:rPr>
            </w:pPr>
            <w:r w:rsidRPr="00920D13">
              <w:rPr>
                <w:rFonts w:cs="Calibri"/>
                <w:color w:val="000000"/>
              </w:rPr>
              <w:t>4293.0</w:t>
            </w:r>
          </w:p>
        </w:tc>
        <w:tc>
          <w:tcPr>
            <w:tcW w:w="3056" w:type="dxa"/>
            <w:tcBorders>
              <w:top w:val="nil"/>
              <w:left w:val="nil"/>
              <w:bottom w:val="single" w:sz="4" w:space="0" w:color="auto"/>
              <w:right w:val="single" w:sz="4" w:space="0" w:color="auto"/>
            </w:tcBorders>
            <w:shd w:val="clear" w:color="auto" w:fill="auto"/>
            <w:noWrap/>
            <w:vAlign w:val="center"/>
            <w:hideMark/>
          </w:tcPr>
          <w:p w14:paraId="78C1246A" w14:textId="77777777" w:rsidR="00C06160" w:rsidRPr="00920D13" w:rsidRDefault="00C06160" w:rsidP="00C0616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(A+D)/2</w:t>
            </w:r>
          </w:p>
        </w:tc>
      </w:tr>
    </w:tbl>
    <w:p w14:paraId="7E0D1CA9" w14:textId="77777777" w:rsidR="002E11CB" w:rsidRPr="00920D13" w:rsidRDefault="002E11CB" w:rsidP="002E11CB">
      <w:pPr>
        <w:pStyle w:val="Heading3"/>
        <w:numPr>
          <w:ilvl w:val="0"/>
          <w:numId w:val="0"/>
        </w:numPr>
        <w:spacing w:line="360" w:lineRule="auto"/>
        <w:ind w:left="720" w:hanging="720"/>
        <w:rPr>
          <w:rFonts w:asciiTheme="minorHAnsi" w:hAnsiTheme="minorHAnsi" w:cstheme="minorHAnsi"/>
          <w:u w:val="single"/>
        </w:rPr>
      </w:pPr>
    </w:p>
    <w:p w14:paraId="58116871" w14:textId="77777777" w:rsidR="009D280B" w:rsidRPr="00920D13" w:rsidRDefault="000E1394" w:rsidP="00E74A6B">
      <w:pPr>
        <w:ind w:left="851"/>
        <w:rPr>
          <w:u w:val="single"/>
        </w:rPr>
      </w:pPr>
      <w:r w:rsidRPr="00920D13">
        <w:rPr>
          <w:u w:val="single"/>
        </w:rPr>
        <w:t>Funding of Capitalisation</w:t>
      </w:r>
    </w:p>
    <w:p w14:paraId="2EE0AA5E" w14:textId="7F460BBF" w:rsidR="007B1966" w:rsidRPr="00920D13" w:rsidRDefault="00C864A7" w:rsidP="004B4BB0">
      <w:pPr>
        <w:pStyle w:val="ListParagraph"/>
        <w:numPr>
          <w:ilvl w:val="0"/>
          <w:numId w:val="32"/>
        </w:numPr>
        <w:spacing w:before="60" w:after="60" w:line="360" w:lineRule="auto"/>
        <w:ind w:left="851" w:hanging="851"/>
      </w:pPr>
      <w:r w:rsidRPr="00920D13">
        <w:t>During</w:t>
      </w:r>
      <w:r w:rsidRPr="00920D13">
        <w:rPr>
          <w:rFonts w:asciiTheme="minorHAnsi" w:hAnsiTheme="minorHAnsi" w:cstheme="minorHAnsi"/>
        </w:rPr>
        <w:t xml:space="preserve"> FY </w:t>
      </w:r>
      <w:r w:rsidR="00257357" w:rsidRPr="00920D13">
        <w:rPr>
          <w:rFonts w:asciiTheme="minorHAnsi" w:hAnsiTheme="minorHAnsi" w:cstheme="minorHAnsi"/>
        </w:rPr>
        <w:t>2021-22</w:t>
      </w:r>
      <w:r w:rsidR="000E1394" w:rsidRPr="00920D13">
        <w:rPr>
          <w:rFonts w:asciiTheme="minorHAnsi" w:hAnsiTheme="minorHAnsi" w:cstheme="minorHAnsi"/>
        </w:rPr>
        <w:t>, the Peti</w:t>
      </w:r>
      <w:r w:rsidR="00A700CE" w:rsidRPr="00920D13">
        <w:rPr>
          <w:rFonts w:asciiTheme="minorHAnsi" w:hAnsiTheme="minorHAnsi" w:cstheme="minorHAnsi"/>
        </w:rPr>
        <w:t xml:space="preserve">tioner has capitalised </w:t>
      </w:r>
      <w:r w:rsidR="003B1262" w:rsidRPr="00920D13">
        <w:rPr>
          <w:rFonts w:asciiTheme="minorHAnsi" w:hAnsiTheme="minorHAnsi" w:cstheme="minorHAnsi"/>
        </w:rPr>
        <w:t>₹</w:t>
      </w:r>
      <w:r w:rsidR="00257357" w:rsidRPr="00920D13">
        <w:rPr>
          <w:rFonts w:asciiTheme="minorHAnsi" w:hAnsiTheme="minorHAnsi" w:cstheme="minorHAnsi"/>
        </w:rPr>
        <w:t>239.7</w:t>
      </w:r>
      <w:r w:rsidR="00415BEC" w:rsidRPr="00920D13">
        <w:rPr>
          <w:rFonts w:asciiTheme="minorHAnsi" w:hAnsiTheme="minorHAnsi" w:cstheme="minorHAnsi"/>
        </w:rPr>
        <w:t xml:space="preserve"> Crore whic</w:t>
      </w:r>
      <w:r w:rsidR="00A700CE" w:rsidRPr="00920D13">
        <w:rPr>
          <w:rFonts w:asciiTheme="minorHAnsi" w:hAnsiTheme="minorHAnsi" w:cstheme="minorHAnsi"/>
        </w:rPr>
        <w:t xml:space="preserve">h includes </w:t>
      </w:r>
      <w:r w:rsidR="003B1262" w:rsidRPr="00920D13">
        <w:rPr>
          <w:rFonts w:asciiTheme="minorHAnsi" w:hAnsiTheme="minorHAnsi" w:cstheme="minorHAnsi"/>
        </w:rPr>
        <w:t>₹</w:t>
      </w:r>
      <w:r w:rsidR="00257357" w:rsidRPr="00920D13">
        <w:rPr>
          <w:rFonts w:asciiTheme="minorHAnsi" w:hAnsiTheme="minorHAnsi" w:cstheme="minorHAnsi"/>
        </w:rPr>
        <w:t>14.8</w:t>
      </w:r>
      <w:r w:rsidR="00A700CE" w:rsidRPr="00920D13">
        <w:rPr>
          <w:rFonts w:asciiTheme="minorHAnsi" w:hAnsiTheme="minorHAnsi" w:cstheme="minorHAnsi"/>
        </w:rPr>
        <w:t xml:space="preserve"> Cr</w:t>
      </w:r>
      <w:r w:rsidR="000B66B1" w:rsidRPr="00920D13">
        <w:rPr>
          <w:rFonts w:asciiTheme="minorHAnsi" w:hAnsiTheme="minorHAnsi" w:cstheme="minorHAnsi"/>
        </w:rPr>
        <w:t>ore</w:t>
      </w:r>
      <w:r w:rsidR="00A700CE" w:rsidRPr="00920D13">
        <w:rPr>
          <w:rFonts w:asciiTheme="minorHAnsi" w:hAnsiTheme="minorHAnsi" w:cstheme="minorHAnsi"/>
        </w:rPr>
        <w:t xml:space="preserve"> and </w:t>
      </w:r>
      <w:r w:rsidR="003B1262" w:rsidRPr="00920D13">
        <w:rPr>
          <w:rFonts w:asciiTheme="minorHAnsi" w:hAnsiTheme="minorHAnsi" w:cstheme="minorHAnsi"/>
        </w:rPr>
        <w:t>₹</w:t>
      </w:r>
      <w:r w:rsidR="00257357" w:rsidRPr="00920D13">
        <w:rPr>
          <w:rFonts w:asciiTheme="minorHAnsi" w:hAnsiTheme="minorHAnsi" w:cstheme="minorHAnsi"/>
        </w:rPr>
        <w:t>13.7</w:t>
      </w:r>
      <w:r w:rsidR="000E1394" w:rsidRPr="00920D13">
        <w:rPr>
          <w:rFonts w:asciiTheme="minorHAnsi" w:hAnsiTheme="minorHAnsi" w:cstheme="minorHAnsi"/>
        </w:rPr>
        <w:t xml:space="preserve"> Crore on account of </w:t>
      </w:r>
      <w:r w:rsidRPr="00920D13">
        <w:rPr>
          <w:rFonts w:asciiTheme="minorHAnsi" w:hAnsiTheme="minorHAnsi" w:cstheme="minorHAnsi"/>
        </w:rPr>
        <w:t xml:space="preserve">De-capitalisation and </w:t>
      </w:r>
      <w:r w:rsidR="000E1394" w:rsidRPr="00920D13">
        <w:rPr>
          <w:rFonts w:asciiTheme="minorHAnsi" w:hAnsiTheme="minorHAnsi" w:cstheme="minorHAnsi"/>
        </w:rPr>
        <w:t xml:space="preserve">Consumer Contribution capitalised </w:t>
      </w:r>
      <w:r w:rsidRPr="00920D13">
        <w:rPr>
          <w:rFonts w:asciiTheme="minorHAnsi" w:hAnsiTheme="minorHAnsi" w:cstheme="minorHAnsi"/>
        </w:rPr>
        <w:t>respectively</w:t>
      </w:r>
      <w:r w:rsidR="000E1394" w:rsidRPr="00920D13">
        <w:rPr>
          <w:rFonts w:asciiTheme="minorHAnsi" w:hAnsiTheme="minorHAnsi" w:cstheme="minorHAnsi"/>
        </w:rPr>
        <w:t>.</w:t>
      </w:r>
      <w:r w:rsidRPr="00920D13">
        <w:rPr>
          <w:rFonts w:asciiTheme="minorHAnsi" w:hAnsiTheme="minorHAnsi" w:cstheme="minorHAnsi"/>
        </w:rPr>
        <w:t xml:space="preserve"> </w:t>
      </w:r>
      <w:r w:rsidR="000E1394" w:rsidRPr="00920D13">
        <w:rPr>
          <w:rFonts w:asciiTheme="minorHAnsi" w:hAnsiTheme="minorHAnsi" w:cstheme="minorHAnsi"/>
        </w:rPr>
        <w:t xml:space="preserve">The Petitioner has sought financing of Capitalisation (net of de-capitalisation and </w:t>
      </w:r>
      <w:r w:rsidR="008D0D47" w:rsidRPr="00920D13">
        <w:rPr>
          <w:rFonts w:asciiTheme="minorHAnsi" w:hAnsiTheme="minorHAnsi" w:cstheme="minorHAnsi"/>
        </w:rPr>
        <w:t>C</w:t>
      </w:r>
      <w:r w:rsidR="000E1394" w:rsidRPr="00920D13">
        <w:rPr>
          <w:rFonts w:asciiTheme="minorHAnsi" w:hAnsiTheme="minorHAnsi" w:cstheme="minorHAnsi"/>
        </w:rPr>
        <w:t xml:space="preserve">onsumer </w:t>
      </w:r>
      <w:r w:rsidR="008D0D47" w:rsidRPr="00920D13">
        <w:rPr>
          <w:rFonts w:asciiTheme="minorHAnsi" w:hAnsiTheme="minorHAnsi" w:cstheme="minorHAnsi"/>
        </w:rPr>
        <w:t>C</w:t>
      </w:r>
      <w:r w:rsidR="000E1394" w:rsidRPr="00920D13">
        <w:rPr>
          <w:rFonts w:asciiTheme="minorHAnsi" w:hAnsiTheme="minorHAnsi" w:cstheme="minorHAnsi"/>
        </w:rPr>
        <w:t xml:space="preserve">ontribution) through debt and equity in the ratio of </w:t>
      </w:r>
      <w:r w:rsidR="00257357" w:rsidRPr="00920D13">
        <w:rPr>
          <w:rFonts w:asciiTheme="minorHAnsi" w:hAnsiTheme="minorHAnsi" w:cstheme="minorHAnsi"/>
        </w:rPr>
        <w:t>70:30</w:t>
      </w:r>
      <w:r w:rsidR="000E1394" w:rsidRPr="00920D13">
        <w:rPr>
          <w:rFonts w:asciiTheme="minorHAnsi" w:hAnsiTheme="minorHAnsi" w:cstheme="minorHAnsi"/>
        </w:rPr>
        <w:t xml:space="preserve"> as shown below:</w:t>
      </w:r>
    </w:p>
    <w:p w14:paraId="7BF4A087" w14:textId="7B606933" w:rsidR="00BE656D" w:rsidRPr="00920D13" w:rsidRDefault="00285CA2" w:rsidP="00BE656D">
      <w:pPr>
        <w:pStyle w:val="Caption"/>
        <w:keepNext/>
        <w:rPr>
          <w:rFonts w:asciiTheme="minorHAnsi" w:hAnsiTheme="minorHAnsi" w:cstheme="minorHAnsi"/>
          <w:i w:val="0"/>
          <w:sz w:val="24"/>
        </w:rPr>
      </w:pPr>
      <w:bookmarkStart w:id="107" w:name="_Toc26435948"/>
      <w:bookmarkStart w:id="108" w:name="_Toc120685615"/>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34</w:t>
      </w:r>
      <w:r w:rsidRPr="00920D13">
        <w:rPr>
          <w:i w:val="0"/>
          <w:sz w:val="24"/>
        </w:rPr>
        <w:fldChar w:fldCharType="end"/>
      </w:r>
      <w:r w:rsidRPr="00920D13">
        <w:rPr>
          <w:i w:val="0"/>
          <w:sz w:val="24"/>
        </w:rPr>
        <w:t xml:space="preserve">: </w:t>
      </w:r>
      <w:r w:rsidR="00BE656D" w:rsidRPr="00920D13">
        <w:rPr>
          <w:rFonts w:asciiTheme="minorHAnsi" w:hAnsiTheme="minorHAnsi" w:cstheme="minorHAnsi"/>
          <w:i w:val="0"/>
          <w:sz w:val="24"/>
        </w:rPr>
        <w:t>Financing of Capitalisa</w:t>
      </w:r>
      <w:r w:rsidR="00C864A7" w:rsidRPr="00920D13">
        <w:rPr>
          <w:rFonts w:asciiTheme="minorHAnsi" w:hAnsiTheme="minorHAnsi" w:cstheme="minorHAnsi"/>
          <w:i w:val="0"/>
          <w:sz w:val="24"/>
        </w:rPr>
        <w:t xml:space="preserve">tion for FY </w:t>
      </w:r>
      <w:r w:rsidR="00257357" w:rsidRPr="00920D13">
        <w:rPr>
          <w:rFonts w:asciiTheme="minorHAnsi" w:hAnsiTheme="minorHAnsi" w:cstheme="minorHAnsi"/>
          <w:i w:val="0"/>
          <w:sz w:val="24"/>
        </w:rPr>
        <w:t>2021-22</w:t>
      </w:r>
      <w:r w:rsidR="00415BEC" w:rsidRPr="00920D13">
        <w:rPr>
          <w:rFonts w:asciiTheme="minorHAnsi" w:hAnsiTheme="minorHAnsi" w:cstheme="minorHAnsi"/>
          <w:i w:val="0"/>
          <w:sz w:val="24"/>
        </w:rPr>
        <w:t xml:space="preserve"> </w:t>
      </w:r>
      <w:bookmarkEnd w:id="107"/>
      <w:r w:rsidR="0041317E" w:rsidRPr="00920D13">
        <w:rPr>
          <w:rFonts w:asciiTheme="minorHAnsi" w:hAnsiTheme="minorHAnsi" w:cstheme="minorHAnsi"/>
          <w:i w:val="0"/>
          <w:sz w:val="24"/>
        </w:rPr>
        <w:t>(₹ Crore)</w:t>
      </w:r>
      <w:bookmarkEnd w:id="108"/>
    </w:p>
    <w:tbl>
      <w:tblPr>
        <w:tblW w:w="7840" w:type="dxa"/>
        <w:jc w:val="center"/>
        <w:tblLook w:val="04A0" w:firstRow="1" w:lastRow="0" w:firstColumn="1" w:lastColumn="0" w:noHBand="0" w:noVBand="1"/>
      </w:tblPr>
      <w:tblGrid>
        <w:gridCol w:w="820"/>
        <w:gridCol w:w="2980"/>
        <w:gridCol w:w="1325"/>
        <w:gridCol w:w="2715"/>
      </w:tblGrid>
      <w:tr w:rsidR="000E1394" w:rsidRPr="00920D13" w14:paraId="15105D1F" w14:textId="77777777" w:rsidTr="000E1394">
        <w:trPr>
          <w:trHeight w:val="300"/>
          <w:tblHeader/>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F46B6" w14:textId="77777777" w:rsidR="000E1394" w:rsidRPr="00920D13" w:rsidRDefault="000E1394" w:rsidP="00C864A7">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14:paraId="2F08B512" w14:textId="77777777" w:rsidR="000E1394" w:rsidRPr="00920D13" w:rsidRDefault="000E1394" w:rsidP="00C864A7">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325" w:type="dxa"/>
            <w:tcBorders>
              <w:top w:val="single" w:sz="4" w:space="0" w:color="auto"/>
              <w:left w:val="nil"/>
              <w:bottom w:val="single" w:sz="4" w:space="0" w:color="auto"/>
              <w:right w:val="single" w:sz="4" w:space="0" w:color="auto"/>
            </w:tcBorders>
            <w:shd w:val="clear" w:color="auto" w:fill="auto"/>
            <w:noWrap/>
            <w:vAlign w:val="bottom"/>
            <w:hideMark/>
          </w:tcPr>
          <w:p w14:paraId="7C173E3D" w14:textId="737CD1A1" w:rsidR="000E1394" w:rsidRPr="00920D13" w:rsidRDefault="00257357" w:rsidP="00C864A7">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FY 2021-22</w:t>
            </w:r>
            <w:r w:rsidR="000E1394" w:rsidRPr="00920D13">
              <w:rPr>
                <w:rFonts w:asciiTheme="minorHAnsi" w:eastAsia="Times New Roman" w:hAnsiTheme="minorHAnsi" w:cstheme="minorHAnsi"/>
                <w:b/>
                <w:bCs/>
                <w:color w:val="000000"/>
                <w:szCs w:val="24"/>
                <w:lang w:val="en-GB" w:eastAsia="en-GB"/>
              </w:rPr>
              <w:t xml:space="preserve"> </w:t>
            </w:r>
          </w:p>
        </w:tc>
        <w:tc>
          <w:tcPr>
            <w:tcW w:w="2715" w:type="dxa"/>
            <w:tcBorders>
              <w:top w:val="single" w:sz="4" w:space="0" w:color="auto"/>
              <w:left w:val="nil"/>
              <w:bottom w:val="single" w:sz="4" w:space="0" w:color="auto"/>
              <w:right w:val="single" w:sz="4" w:space="0" w:color="auto"/>
            </w:tcBorders>
            <w:shd w:val="clear" w:color="auto" w:fill="auto"/>
            <w:vAlign w:val="bottom"/>
            <w:hideMark/>
          </w:tcPr>
          <w:p w14:paraId="22BBAE09" w14:textId="77777777" w:rsidR="000E1394" w:rsidRPr="00920D13" w:rsidRDefault="000E1394" w:rsidP="00C864A7">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Remarks/ Ref.</w:t>
            </w:r>
          </w:p>
        </w:tc>
      </w:tr>
      <w:tr w:rsidR="00257357" w:rsidRPr="00920D13" w14:paraId="37DC02F9" w14:textId="77777777" w:rsidTr="000E1394">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D13D8A" w14:textId="77777777" w:rsidR="00257357" w:rsidRPr="00920D13" w:rsidRDefault="00257357" w:rsidP="0025735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A </w:t>
            </w:r>
          </w:p>
        </w:tc>
        <w:tc>
          <w:tcPr>
            <w:tcW w:w="2980" w:type="dxa"/>
            <w:tcBorders>
              <w:top w:val="nil"/>
              <w:left w:val="nil"/>
              <w:bottom w:val="single" w:sz="4" w:space="0" w:color="auto"/>
              <w:right w:val="single" w:sz="4" w:space="0" w:color="auto"/>
            </w:tcBorders>
            <w:shd w:val="clear" w:color="auto" w:fill="auto"/>
            <w:noWrap/>
            <w:vAlign w:val="center"/>
            <w:hideMark/>
          </w:tcPr>
          <w:p w14:paraId="0932915B" w14:textId="77777777"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Total Capitalisation </w:t>
            </w:r>
          </w:p>
        </w:tc>
        <w:tc>
          <w:tcPr>
            <w:tcW w:w="1325" w:type="dxa"/>
            <w:tcBorders>
              <w:top w:val="nil"/>
              <w:left w:val="nil"/>
              <w:bottom w:val="single" w:sz="4" w:space="0" w:color="auto"/>
              <w:right w:val="single" w:sz="4" w:space="0" w:color="auto"/>
            </w:tcBorders>
            <w:shd w:val="clear" w:color="auto" w:fill="auto"/>
            <w:noWrap/>
            <w:vAlign w:val="center"/>
            <w:hideMark/>
          </w:tcPr>
          <w:p w14:paraId="73FF08B4" w14:textId="305B646D" w:rsidR="00257357" w:rsidRPr="00920D13" w:rsidRDefault="00257357" w:rsidP="00257357">
            <w:pPr>
              <w:widowControl/>
              <w:spacing w:line="240" w:lineRule="auto"/>
              <w:jc w:val="center"/>
              <w:rPr>
                <w:rFonts w:cs="Calibri"/>
                <w:color w:val="000000"/>
              </w:rPr>
            </w:pPr>
            <w:r w:rsidRPr="00920D13">
              <w:rPr>
                <w:rFonts w:cs="Calibri"/>
                <w:color w:val="000000"/>
              </w:rPr>
              <w:t>239.7</w:t>
            </w:r>
          </w:p>
        </w:tc>
        <w:tc>
          <w:tcPr>
            <w:tcW w:w="2715" w:type="dxa"/>
            <w:tcBorders>
              <w:top w:val="nil"/>
              <w:left w:val="nil"/>
              <w:bottom w:val="single" w:sz="4" w:space="0" w:color="auto"/>
              <w:right w:val="single" w:sz="4" w:space="0" w:color="auto"/>
            </w:tcBorders>
            <w:shd w:val="clear" w:color="auto" w:fill="auto"/>
            <w:vAlign w:val="center"/>
            <w:hideMark/>
          </w:tcPr>
          <w:p w14:paraId="19FDC785" w14:textId="77777777"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p>
        </w:tc>
      </w:tr>
      <w:tr w:rsidR="00257357" w:rsidRPr="00920D13" w14:paraId="49129D3F" w14:textId="77777777" w:rsidTr="000E1394">
        <w:trPr>
          <w:trHeight w:val="33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E6AD324" w14:textId="77777777" w:rsidR="00257357" w:rsidRPr="00920D13" w:rsidRDefault="00257357" w:rsidP="0025735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B </w:t>
            </w:r>
          </w:p>
        </w:tc>
        <w:tc>
          <w:tcPr>
            <w:tcW w:w="2980" w:type="dxa"/>
            <w:tcBorders>
              <w:top w:val="nil"/>
              <w:left w:val="nil"/>
              <w:bottom w:val="single" w:sz="4" w:space="0" w:color="auto"/>
              <w:right w:val="single" w:sz="4" w:space="0" w:color="auto"/>
            </w:tcBorders>
            <w:shd w:val="clear" w:color="auto" w:fill="auto"/>
            <w:noWrap/>
            <w:vAlign w:val="center"/>
            <w:hideMark/>
          </w:tcPr>
          <w:p w14:paraId="3332C6E6" w14:textId="77777777"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De-capitalisation </w:t>
            </w:r>
          </w:p>
        </w:tc>
        <w:tc>
          <w:tcPr>
            <w:tcW w:w="1325" w:type="dxa"/>
            <w:tcBorders>
              <w:top w:val="nil"/>
              <w:left w:val="nil"/>
              <w:bottom w:val="single" w:sz="4" w:space="0" w:color="auto"/>
              <w:right w:val="single" w:sz="4" w:space="0" w:color="auto"/>
            </w:tcBorders>
            <w:shd w:val="clear" w:color="auto" w:fill="auto"/>
            <w:noWrap/>
            <w:vAlign w:val="center"/>
            <w:hideMark/>
          </w:tcPr>
          <w:p w14:paraId="3E052F96" w14:textId="54B4C377" w:rsidR="00257357" w:rsidRPr="00920D13" w:rsidRDefault="00257357" w:rsidP="00257357">
            <w:pPr>
              <w:spacing w:line="240" w:lineRule="auto"/>
              <w:jc w:val="center"/>
              <w:rPr>
                <w:rFonts w:cs="Calibri"/>
                <w:color w:val="000000"/>
              </w:rPr>
            </w:pPr>
            <w:r w:rsidRPr="00920D13">
              <w:rPr>
                <w:rFonts w:cs="Calibri"/>
                <w:color w:val="000000"/>
              </w:rPr>
              <w:t>14.8</w:t>
            </w:r>
          </w:p>
        </w:tc>
        <w:tc>
          <w:tcPr>
            <w:tcW w:w="2715" w:type="dxa"/>
            <w:tcBorders>
              <w:top w:val="nil"/>
              <w:left w:val="nil"/>
              <w:bottom w:val="single" w:sz="4" w:space="0" w:color="auto"/>
              <w:right w:val="single" w:sz="4" w:space="0" w:color="auto"/>
            </w:tcBorders>
            <w:shd w:val="clear" w:color="auto" w:fill="auto"/>
            <w:vAlign w:val="center"/>
            <w:hideMark/>
          </w:tcPr>
          <w:p w14:paraId="67FF52A6" w14:textId="77777777"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p>
        </w:tc>
      </w:tr>
      <w:tr w:rsidR="00257357" w:rsidRPr="00920D13" w14:paraId="1085E4CA" w14:textId="77777777" w:rsidTr="000E1394">
        <w:trPr>
          <w:trHeight w:val="66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2745C9" w14:textId="77777777" w:rsidR="00257357" w:rsidRPr="00920D13" w:rsidRDefault="00257357" w:rsidP="0025735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C </w:t>
            </w:r>
          </w:p>
        </w:tc>
        <w:tc>
          <w:tcPr>
            <w:tcW w:w="2980" w:type="dxa"/>
            <w:tcBorders>
              <w:top w:val="nil"/>
              <w:left w:val="nil"/>
              <w:bottom w:val="single" w:sz="4" w:space="0" w:color="auto"/>
              <w:right w:val="single" w:sz="4" w:space="0" w:color="auto"/>
            </w:tcBorders>
            <w:shd w:val="clear" w:color="auto" w:fill="auto"/>
            <w:vAlign w:val="center"/>
            <w:hideMark/>
          </w:tcPr>
          <w:p w14:paraId="7FAD304B" w14:textId="29720814"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Consumer Contribution </w:t>
            </w:r>
          </w:p>
        </w:tc>
        <w:tc>
          <w:tcPr>
            <w:tcW w:w="1325" w:type="dxa"/>
            <w:tcBorders>
              <w:top w:val="nil"/>
              <w:left w:val="nil"/>
              <w:bottom w:val="single" w:sz="4" w:space="0" w:color="auto"/>
              <w:right w:val="single" w:sz="4" w:space="0" w:color="auto"/>
            </w:tcBorders>
            <w:shd w:val="clear" w:color="auto" w:fill="auto"/>
            <w:noWrap/>
            <w:vAlign w:val="center"/>
            <w:hideMark/>
          </w:tcPr>
          <w:p w14:paraId="3222AC40" w14:textId="763B7066" w:rsidR="00257357" w:rsidRPr="00920D13" w:rsidRDefault="00257357" w:rsidP="00257357">
            <w:pPr>
              <w:spacing w:line="240" w:lineRule="auto"/>
              <w:jc w:val="center"/>
              <w:rPr>
                <w:rFonts w:cs="Calibri"/>
                <w:color w:val="000000"/>
              </w:rPr>
            </w:pPr>
            <w:r w:rsidRPr="00920D13">
              <w:rPr>
                <w:rFonts w:cs="Calibri"/>
                <w:color w:val="000000"/>
              </w:rPr>
              <w:t>13.7</w:t>
            </w:r>
          </w:p>
        </w:tc>
        <w:tc>
          <w:tcPr>
            <w:tcW w:w="2715" w:type="dxa"/>
            <w:tcBorders>
              <w:top w:val="nil"/>
              <w:left w:val="nil"/>
              <w:bottom w:val="single" w:sz="4" w:space="0" w:color="auto"/>
              <w:right w:val="single" w:sz="4" w:space="0" w:color="auto"/>
            </w:tcBorders>
            <w:shd w:val="clear" w:color="auto" w:fill="auto"/>
            <w:vAlign w:val="center"/>
            <w:hideMark/>
          </w:tcPr>
          <w:p w14:paraId="7736E897" w14:textId="1D4919EE"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Note 25 of the Audited Accounts</w:t>
            </w:r>
          </w:p>
        </w:tc>
      </w:tr>
      <w:tr w:rsidR="00257357" w:rsidRPr="00920D13" w14:paraId="02B758BF" w14:textId="77777777" w:rsidTr="000E1394">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A6DDA4" w14:textId="77777777" w:rsidR="00257357" w:rsidRPr="00920D13" w:rsidRDefault="00257357" w:rsidP="00257357">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D </w:t>
            </w:r>
          </w:p>
        </w:tc>
        <w:tc>
          <w:tcPr>
            <w:tcW w:w="2980" w:type="dxa"/>
            <w:tcBorders>
              <w:top w:val="nil"/>
              <w:left w:val="nil"/>
              <w:bottom w:val="single" w:sz="4" w:space="0" w:color="auto"/>
              <w:right w:val="single" w:sz="4" w:space="0" w:color="auto"/>
            </w:tcBorders>
            <w:shd w:val="clear" w:color="auto" w:fill="auto"/>
            <w:noWrap/>
            <w:vAlign w:val="center"/>
            <w:hideMark/>
          </w:tcPr>
          <w:p w14:paraId="4B91C8A0" w14:textId="77777777" w:rsidR="00257357" w:rsidRPr="00920D13" w:rsidRDefault="00257357" w:rsidP="00257357">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Balance Capitalisation </w:t>
            </w:r>
          </w:p>
        </w:tc>
        <w:tc>
          <w:tcPr>
            <w:tcW w:w="1325" w:type="dxa"/>
            <w:tcBorders>
              <w:top w:val="nil"/>
              <w:left w:val="nil"/>
              <w:bottom w:val="single" w:sz="4" w:space="0" w:color="auto"/>
              <w:right w:val="single" w:sz="4" w:space="0" w:color="auto"/>
            </w:tcBorders>
            <w:shd w:val="clear" w:color="auto" w:fill="auto"/>
            <w:noWrap/>
            <w:vAlign w:val="center"/>
            <w:hideMark/>
          </w:tcPr>
          <w:p w14:paraId="32CA7945" w14:textId="6A974CDD" w:rsidR="00257357" w:rsidRPr="00920D13" w:rsidRDefault="00257357" w:rsidP="00257357">
            <w:pPr>
              <w:spacing w:line="240" w:lineRule="auto"/>
              <w:jc w:val="center"/>
              <w:rPr>
                <w:rFonts w:cs="Calibri"/>
                <w:b/>
                <w:bCs/>
                <w:color w:val="000000"/>
              </w:rPr>
            </w:pPr>
            <w:r w:rsidRPr="00920D13">
              <w:rPr>
                <w:rFonts w:cs="Calibri"/>
                <w:b/>
                <w:bCs/>
                <w:color w:val="000000"/>
              </w:rPr>
              <w:t>211.3</w:t>
            </w:r>
          </w:p>
        </w:tc>
        <w:tc>
          <w:tcPr>
            <w:tcW w:w="2715" w:type="dxa"/>
            <w:tcBorders>
              <w:top w:val="nil"/>
              <w:left w:val="nil"/>
              <w:bottom w:val="single" w:sz="4" w:space="0" w:color="auto"/>
              <w:right w:val="single" w:sz="4" w:space="0" w:color="auto"/>
            </w:tcBorders>
            <w:shd w:val="clear" w:color="auto" w:fill="auto"/>
            <w:vAlign w:val="center"/>
            <w:hideMark/>
          </w:tcPr>
          <w:p w14:paraId="1C9B090F" w14:textId="77777777" w:rsidR="00257357" w:rsidRPr="00920D13" w:rsidRDefault="00257357" w:rsidP="00257357">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A-B-C</w:t>
            </w:r>
          </w:p>
        </w:tc>
      </w:tr>
      <w:tr w:rsidR="00257357" w:rsidRPr="00920D13" w14:paraId="3B8A3CDF" w14:textId="77777777" w:rsidTr="00594E6E">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D45820" w14:textId="77777777" w:rsidR="00257357" w:rsidRPr="00920D13" w:rsidRDefault="00257357" w:rsidP="0025735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E </w:t>
            </w:r>
          </w:p>
        </w:tc>
        <w:tc>
          <w:tcPr>
            <w:tcW w:w="2980" w:type="dxa"/>
            <w:tcBorders>
              <w:top w:val="nil"/>
              <w:left w:val="nil"/>
              <w:bottom w:val="single" w:sz="4" w:space="0" w:color="auto"/>
              <w:right w:val="single" w:sz="4" w:space="0" w:color="auto"/>
            </w:tcBorders>
            <w:shd w:val="clear" w:color="auto" w:fill="auto"/>
            <w:noWrap/>
            <w:vAlign w:val="center"/>
          </w:tcPr>
          <w:p w14:paraId="43459B12" w14:textId="2C0EDE99"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Debt</w:t>
            </w:r>
          </w:p>
        </w:tc>
        <w:tc>
          <w:tcPr>
            <w:tcW w:w="1325" w:type="dxa"/>
            <w:tcBorders>
              <w:top w:val="nil"/>
              <w:left w:val="nil"/>
              <w:bottom w:val="single" w:sz="4" w:space="0" w:color="auto"/>
              <w:right w:val="single" w:sz="4" w:space="0" w:color="auto"/>
            </w:tcBorders>
            <w:shd w:val="clear" w:color="auto" w:fill="auto"/>
            <w:noWrap/>
            <w:vAlign w:val="center"/>
            <w:hideMark/>
          </w:tcPr>
          <w:p w14:paraId="605ACB0B" w14:textId="68865E3F" w:rsidR="00257357" w:rsidRPr="00920D13" w:rsidRDefault="00257357" w:rsidP="00257357">
            <w:pPr>
              <w:spacing w:line="240" w:lineRule="auto"/>
              <w:jc w:val="center"/>
              <w:rPr>
                <w:rFonts w:cs="Calibri"/>
                <w:color w:val="000000"/>
              </w:rPr>
            </w:pPr>
            <w:r w:rsidRPr="00920D13">
              <w:rPr>
                <w:rFonts w:cs="Calibri"/>
                <w:color w:val="000000"/>
              </w:rPr>
              <w:t>147.9</w:t>
            </w:r>
          </w:p>
        </w:tc>
        <w:tc>
          <w:tcPr>
            <w:tcW w:w="2715" w:type="dxa"/>
            <w:tcBorders>
              <w:top w:val="nil"/>
              <w:left w:val="nil"/>
              <w:bottom w:val="single" w:sz="4" w:space="0" w:color="auto"/>
              <w:right w:val="single" w:sz="4" w:space="0" w:color="auto"/>
            </w:tcBorders>
            <w:shd w:val="clear" w:color="auto" w:fill="auto"/>
            <w:vAlign w:val="center"/>
            <w:hideMark/>
          </w:tcPr>
          <w:p w14:paraId="162C461B" w14:textId="32E7F0D4"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70% of D</w:t>
            </w:r>
          </w:p>
        </w:tc>
      </w:tr>
      <w:tr w:rsidR="00257357" w:rsidRPr="00920D13" w14:paraId="193DDA21" w14:textId="77777777" w:rsidTr="00594E6E">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4E004B" w14:textId="77777777" w:rsidR="00257357" w:rsidRPr="00920D13" w:rsidRDefault="00257357" w:rsidP="0025735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F </w:t>
            </w:r>
          </w:p>
        </w:tc>
        <w:tc>
          <w:tcPr>
            <w:tcW w:w="2980" w:type="dxa"/>
            <w:tcBorders>
              <w:top w:val="nil"/>
              <w:left w:val="nil"/>
              <w:bottom w:val="single" w:sz="4" w:space="0" w:color="auto"/>
              <w:right w:val="single" w:sz="4" w:space="0" w:color="auto"/>
            </w:tcBorders>
            <w:shd w:val="clear" w:color="auto" w:fill="auto"/>
            <w:noWrap/>
            <w:vAlign w:val="center"/>
          </w:tcPr>
          <w:p w14:paraId="686E0972" w14:textId="044BC9C0"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Equity</w:t>
            </w:r>
          </w:p>
        </w:tc>
        <w:tc>
          <w:tcPr>
            <w:tcW w:w="1325" w:type="dxa"/>
            <w:tcBorders>
              <w:top w:val="nil"/>
              <w:left w:val="nil"/>
              <w:bottom w:val="single" w:sz="4" w:space="0" w:color="auto"/>
              <w:right w:val="single" w:sz="4" w:space="0" w:color="auto"/>
            </w:tcBorders>
            <w:shd w:val="clear" w:color="auto" w:fill="auto"/>
            <w:noWrap/>
            <w:vAlign w:val="center"/>
            <w:hideMark/>
          </w:tcPr>
          <w:p w14:paraId="606D5033" w14:textId="2D2E072D" w:rsidR="00257357" w:rsidRPr="00920D13" w:rsidRDefault="00257357" w:rsidP="00257357">
            <w:pPr>
              <w:spacing w:line="240" w:lineRule="auto"/>
              <w:jc w:val="center"/>
              <w:rPr>
                <w:rFonts w:cs="Calibri"/>
                <w:color w:val="000000"/>
              </w:rPr>
            </w:pPr>
            <w:r w:rsidRPr="00920D13">
              <w:rPr>
                <w:rFonts w:cs="Calibri"/>
                <w:color w:val="000000"/>
              </w:rPr>
              <w:t>63.4</w:t>
            </w:r>
          </w:p>
        </w:tc>
        <w:tc>
          <w:tcPr>
            <w:tcW w:w="2715" w:type="dxa"/>
            <w:tcBorders>
              <w:top w:val="nil"/>
              <w:left w:val="nil"/>
              <w:bottom w:val="single" w:sz="4" w:space="0" w:color="auto"/>
              <w:right w:val="single" w:sz="4" w:space="0" w:color="auto"/>
            </w:tcBorders>
            <w:shd w:val="clear" w:color="auto" w:fill="auto"/>
            <w:vAlign w:val="center"/>
            <w:hideMark/>
          </w:tcPr>
          <w:p w14:paraId="5CAAA30C" w14:textId="3B193E8E" w:rsidR="00257357" w:rsidRPr="00920D13" w:rsidRDefault="00257357" w:rsidP="0025735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30% of D</w:t>
            </w:r>
          </w:p>
        </w:tc>
      </w:tr>
    </w:tbl>
    <w:p w14:paraId="74E5E480" w14:textId="77777777" w:rsidR="000E1394" w:rsidRPr="00920D13" w:rsidRDefault="000E1394" w:rsidP="000E1394">
      <w:pPr>
        <w:rPr>
          <w:rFonts w:asciiTheme="minorHAnsi" w:hAnsiTheme="minorHAnsi" w:cstheme="minorHAnsi"/>
        </w:rPr>
      </w:pPr>
    </w:p>
    <w:p w14:paraId="327BEB67" w14:textId="77777777" w:rsidR="00906818" w:rsidRPr="00920D13" w:rsidRDefault="00906818" w:rsidP="00E318F7">
      <w:pPr>
        <w:ind w:left="720"/>
        <w:rPr>
          <w:u w:val="single"/>
        </w:rPr>
      </w:pPr>
      <w:r w:rsidRPr="00920D13">
        <w:rPr>
          <w:u w:val="single"/>
        </w:rPr>
        <w:t>Consumer Contribution</w:t>
      </w:r>
    </w:p>
    <w:p w14:paraId="57028D48" w14:textId="4AE4D6A1" w:rsidR="00906818" w:rsidRPr="00920D13" w:rsidRDefault="00906818" w:rsidP="004B4BB0">
      <w:pPr>
        <w:pStyle w:val="ListParagraph"/>
        <w:numPr>
          <w:ilvl w:val="0"/>
          <w:numId w:val="32"/>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average Cons</w:t>
      </w:r>
      <w:r w:rsidR="00C864A7" w:rsidRPr="00920D13">
        <w:rPr>
          <w:rFonts w:asciiTheme="minorHAnsi" w:hAnsiTheme="minorHAnsi" w:cstheme="minorHAnsi"/>
        </w:rPr>
        <w:t xml:space="preserve">umer Contribution </w:t>
      </w:r>
      <w:r w:rsidR="00776E95" w:rsidRPr="00920D13">
        <w:rPr>
          <w:rFonts w:asciiTheme="minorHAnsi" w:hAnsiTheme="minorHAnsi" w:cstheme="minorHAnsi"/>
        </w:rPr>
        <w:t xml:space="preserve">including grants </w:t>
      </w:r>
      <w:r w:rsidR="00C864A7" w:rsidRPr="00920D13">
        <w:rPr>
          <w:rFonts w:asciiTheme="minorHAnsi" w:hAnsiTheme="minorHAnsi" w:cstheme="minorHAnsi"/>
        </w:rPr>
        <w:t xml:space="preserve">for FY </w:t>
      </w:r>
      <w:r w:rsidR="00B05E8E" w:rsidRPr="00920D13">
        <w:rPr>
          <w:rFonts w:asciiTheme="minorHAnsi" w:hAnsiTheme="minorHAnsi" w:cstheme="minorHAnsi"/>
        </w:rPr>
        <w:t>2021-22</w:t>
      </w:r>
      <w:r w:rsidRPr="00920D13">
        <w:rPr>
          <w:rFonts w:asciiTheme="minorHAnsi" w:hAnsiTheme="minorHAnsi" w:cstheme="minorHAnsi"/>
        </w:rPr>
        <w:t xml:space="preserve"> is tabulated below:</w:t>
      </w:r>
    </w:p>
    <w:p w14:paraId="17F2EC35" w14:textId="416EDFD2" w:rsidR="00BE656D" w:rsidRPr="00920D13" w:rsidRDefault="00285CA2" w:rsidP="00BE656D">
      <w:pPr>
        <w:pStyle w:val="Caption"/>
        <w:keepNext/>
        <w:rPr>
          <w:rFonts w:asciiTheme="minorHAnsi" w:hAnsiTheme="minorHAnsi" w:cstheme="minorHAnsi"/>
          <w:i w:val="0"/>
          <w:sz w:val="24"/>
        </w:rPr>
      </w:pPr>
      <w:bookmarkStart w:id="109" w:name="_Ref116224782"/>
      <w:bookmarkStart w:id="110" w:name="_Toc26435949"/>
      <w:bookmarkStart w:id="111" w:name="_Toc120685616"/>
      <w:r w:rsidRPr="00920D13">
        <w:rPr>
          <w:i w:val="0"/>
          <w:sz w:val="24"/>
        </w:rPr>
        <w:lastRenderedPageBreak/>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35</w:t>
      </w:r>
      <w:r w:rsidRPr="00920D13">
        <w:rPr>
          <w:i w:val="0"/>
          <w:sz w:val="24"/>
        </w:rPr>
        <w:fldChar w:fldCharType="end"/>
      </w:r>
      <w:bookmarkEnd w:id="109"/>
      <w:r w:rsidRPr="00920D13">
        <w:rPr>
          <w:i w:val="0"/>
          <w:sz w:val="24"/>
        </w:rPr>
        <w:t xml:space="preserve">: </w:t>
      </w:r>
      <w:r w:rsidR="00BE656D" w:rsidRPr="00920D13">
        <w:rPr>
          <w:rFonts w:asciiTheme="minorHAnsi" w:hAnsiTheme="minorHAnsi" w:cstheme="minorHAnsi"/>
          <w:i w:val="0"/>
          <w:sz w:val="24"/>
        </w:rPr>
        <w:t>Cons</w:t>
      </w:r>
      <w:r w:rsidR="00C864A7" w:rsidRPr="00920D13">
        <w:rPr>
          <w:rFonts w:asciiTheme="minorHAnsi" w:hAnsiTheme="minorHAnsi" w:cstheme="minorHAnsi"/>
          <w:i w:val="0"/>
          <w:sz w:val="24"/>
        </w:rPr>
        <w:t>umer Contr</w:t>
      </w:r>
      <w:r w:rsidR="001C57FE" w:rsidRPr="00920D13">
        <w:rPr>
          <w:rFonts w:asciiTheme="minorHAnsi" w:hAnsiTheme="minorHAnsi" w:cstheme="minorHAnsi"/>
          <w:i w:val="0"/>
          <w:sz w:val="24"/>
        </w:rPr>
        <w:t>ibution</w:t>
      </w:r>
      <w:r w:rsidR="00D53FF7" w:rsidRPr="00920D13">
        <w:rPr>
          <w:rFonts w:asciiTheme="minorHAnsi" w:hAnsiTheme="minorHAnsi" w:cstheme="minorHAnsi"/>
          <w:i w:val="0"/>
          <w:sz w:val="24"/>
        </w:rPr>
        <w:t xml:space="preserve"> including grants</w:t>
      </w:r>
      <w:r w:rsidR="001C57FE" w:rsidRPr="00920D13">
        <w:rPr>
          <w:rFonts w:asciiTheme="minorHAnsi" w:hAnsiTheme="minorHAnsi" w:cstheme="minorHAnsi"/>
          <w:i w:val="0"/>
          <w:sz w:val="24"/>
        </w:rPr>
        <w:t xml:space="preserve"> for FY 2021-22</w:t>
      </w:r>
      <w:r w:rsidR="00BE656D" w:rsidRPr="00920D13">
        <w:rPr>
          <w:rFonts w:asciiTheme="minorHAnsi" w:hAnsiTheme="minorHAnsi" w:cstheme="minorHAnsi"/>
          <w:i w:val="0"/>
          <w:sz w:val="24"/>
        </w:rPr>
        <w:t xml:space="preserve"> </w:t>
      </w:r>
      <w:bookmarkEnd w:id="110"/>
      <w:r w:rsidR="0041317E" w:rsidRPr="00920D13">
        <w:rPr>
          <w:rFonts w:asciiTheme="minorHAnsi" w:hAnsiTheme="minorHAnsi" w:cstheme="minorHAnsi"/>
          <w:i w:val="0"/>
          <w:sz w:val="24"/>
        </w:rPr>
        <w:t>(₹ Crore)</w:t>
      </w:r>
      <w:bookmarkEnd w:id="111"/>
    </w:p>
    <w:tbl>
      <w:tblPr>
        <w:tblW w:w="7840" w:type="dxa"/>
        <w:jc w:val="center"/>
        <w:tblLook w:val="04A0" w:firstRow="1" w:lastRow="0" w:firstColumn="1" w:lastColumn="0" w:noHBand="0" w:noVBand="1"/>
      </w:tblPr>
      <w:tblGrid>
        <w:gridCol w:w="820"/>
        <w:gridCol w:w="2980"/>
        <w:gridCol w:w="1325"/>
        <w:gridCol w:w="2715"/>
      </w:tblGrid>
      <w:tr w:rsidR="00906818" w:rsidRPr="00920D13" w14:paraId="40E6DF16" w14:textId="77777777" w:rsidTr="008E0BC9">
        <w:trPr>
          <w:trHeight w:val="300"/>
          <w:tblHeader/>
          <w:jc w:val="center"/>
        </w:trPr>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C7A0E" w14:textId="77777777" w:rsidR="00906818" w:rsidRPr="00920D13" w:rsidRDefault="00906818" w:rsidP="00DD3EA0">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S. No</w:t>
            </w:r>
          </w:p>
        </w:tc>
        <w:tc>
          <w:tcPr>
            <w:tcW w:w="2980" w:type="dxa"/>
            <w:tcBorders>
              <w:top w:val="single" w:sz="4" w:space="0" w:color="auto"/>
              <w:left w:val="nil"/>
              <w:bottom w:val="single" w:sz="4" w:space="0" w:color="auto"/>
              <w:right w:val="single" w:sz="4" w:space="0" w:color="auto"/>
            </w:tcBorders>
            <w:shd w:val="clear" w:color="000000" w:fill="FFFFFF"/>
            <w:noWrap/>
            <w:vAlign w:val="center"/>
            <w:hideMark/>
          </w:tcPr>
          <w:p w14:paraId="3FC34BE5" w14:textId="77777777" w:rsidR="00906818" w:rsidRPr="00920D13" w:rsidRDefault="00906818" w:rsidP="00DD3EA0">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Particulars</w:t>
            </w:r>
          </w:p>
        </w:tc>
        <w:tc>
          <w:tcPr>
            <w:tcW w:w="1325" w:type="dxa"/>
            <w:tcBorders>
              <w:top w:val="single" w:sz="4" w:space="0" w:color="auto"/>
              <w:left w:val="nil"/>
              <w:bottom w:val="single" w:sz="4" w:space="0" w:color="auto"/>
              <w:right w:val="single" w:sz="4" w:space="0" w:color="auto"/>
            </w:tcBorders>
            <w:shd w:val="clear" w:color="000000" w:fill="FFFFFF"/>
            <w:noWrap/>
            <w:vAlign w:val="center"/>
            <w:hideMark/>
          </w:tcPr>
          <w:p w14:paraId="42435DBE" w14:textId="5CB39AA7" w:rsidR="00906818" w:rsidRPr="00920D13" w:rsidRDefault="001C57FE" w:rsidP="001D5A5D">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FY 2021-22</w:t>
            </w:r>
          </w:p>
        </w:tc>
        <w:tc>
          <w:tcPr>
            <w:tcW w:w="2715" w:type="dxa"/>
            <w:tcBorders>
              <w:top w:val="single" w:sz="4" w:space="0" w:color="auto"/>
              <w:left w:val="nil"/>
              <w:bottom w:val="single" w:sz="4" w:space="0" w:color="auto"/>
              <w:right w:val="single" w:sz="4" w:space="0" w:color="auto"/>
            </w:tcBorders>
            <w:shd w:val="clear" w:color="auto" w:fill="auto"/>
            <w:noWrap/>
            <w:vAlign w:val="center"/>
            <w:hideMark/>
          </w:tcPr>
          <w:p w14:paraId="2D701BCA" w14:textId="77777777" w:rsidR="00906818" w:rsidRPr="00920D13" w:rsidRDefault="00906818" w:rsidP="00DD3EA0">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 Ref.</w:t>
            </w:r>
          </w:p>
        </w:tc>
      </w:tr>
      <w:tr w:rsidR="00B05E8E" w:rsidRPr="00920D13" w14:paraId="3B6BFAB7" w14:textId="77777777" w:rsidTr="004D2202">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092C80" w14:textId="77777777" w:rsidR="00B05E8E" w:rsidRPr="00920D13" w:rsidRDefault="00B05E8E" w:rsidP="00B05E8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2980" w:type="dxa"/>
            <w:tcBorders>
              <w:top w:val="nil"/>
              <w:left w:val="nil"/>
              <w:bottom w:val="single" w:sz="4" w:space="0" w:color="auto"/>
              <w:right w:val="single" w:sz="4" w:space="0" w:color="auto"/>
            </w:tcBorders>
            <w:shd w:val="clear" w:color="auto" w:fill="auto"/>
            <w:vAlign w:val="center"/>
            <w:hideMark/>
          </w:tcPr>
          <w:p w14:paraId="1EFD1EB7" w14:textId="77777777" w:rsidR="00B05E8E" w:rsidRPr="00920D13" w:rsidRDefault="00B05E8E" w:rsidP="00B05E8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Opening Balance</w:t>
            </w:r>
          </w:p>
        </w:tc>
        <w:tc>
          <w:tcPr>
            <w:tcW w:w="1325" w:type="dxa"/>
            <w:tcBorders>
              <w:top w:val="nil"/>
              <w:left w:val="nil"/>
              <w:bottom w:val="single" w:sz="4" w:space="0" w:color="auto"/>
              <w:right w:val="single" w:sz="4" w:space="0" w:color="auto"/>
            </w:tcBorders>
            <w:shd w:val="clear" w:color="auto" w:fill="auto"/>
            <w:noWrap/>
            <w:vAlign w:val="center"/>
          </w:tcPr>
          <w:p w14:paraId="6F9021D4" w14:textId="00C85184" w:rsidR="00B05E8E" w:rsidRPr="00920D13" w:rsidRDefault="00B05E8E" w:rsidP="00B05E8E">
            <w:pPr>
              <w:widowControl/>
              <w:spacing w:line="240" w:lineRule="auto"/>
              <w:jc w:val="center"/>
              <w:rPr>
                <w:rFonts w:asciiTheme="minorHAnsi" w:hAnsiTheme="minorHAnsi" w:cstheme="minorHAnsi"/>
                <w:color w:val="000000"/>
              </w:rPr>
            </w:pPr>
            <w:r w:rsidRPr="00920D13">
              <w:rPr>
                <w:rFonts w:asciiTheme="minorHAnsi" w:hAnsiTheme="minorHAnsi" w:cstheme="minorHAnsi"/>
                <w:color w:val="000000"/>
              </w:rPr>
              <w:t>356.5</w:t>
            </w:r>
          </w:p>
        </w:tc>
        <w:tc>
          <w:tcPr>
            <w:tcW w:w="2715" w:type="dxa"/>
            <w:tcBorders>
              <w:top w:val="nil"/>
              <w:left w:val="nil"/>
              <w:bottom w:val="single" w:sz="4" w:space="0" w:color="auto"/>
              <w:right w:val="single" w:sz="4" w:space="0" w:color="auto"/>
            </w:tcBorders>
            <w:shd w:val="clear" w:color="000000" w:fill="FFFFFF"/>
            <w:noWrap/>
            <w:vAlign w:val="center"/>
            <w:hideMark/>
          </w:tcPr>
          <w:p w14:paraId="076EA992" w14:textId="77777777" w:rsidR="00B05E8E" w:rsidRPr="00920D13" w:rsidRDefault="00B05E8E" w:rsidP="00B05E8E">
            <w:pPr>
              <w:widowControl/>
              <w:spacing w:line="240" w:lineRule="auto"/>
              <w:jc w:val="center"/>
              <w:rPr>
                <w:rFonts w:asciiTheme="minorHAnsi" w:eastAsia="Times New Roman" w:hAnsiTheme="minorHAnsi" w:cstheme="minorHAnsi"/>
                <w:color w:val="000000"/>
                <w:lang w:val="en-GB" w:eastAsia="en-GB"/>
              </w:rPr>
            </w:pPr>
          </w:p>
        </w:tc>
      </w:tr>
      <w:tr w:rsidR="00B05E8E" w:rsidRPr="00920D13" w14:paraId="4DAB12B6" w14:textId="77777777" w:rsidTr="004D2202">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7E0C8E" w14:textId="77777777" w:rsidR="00B05E8E" w:rsidRPr="00920D13" w:rsidRDefault="00B05E8E" w:rsidP="00B05E8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2980" w:type="dxa"/>
            <w:tcBorders>
              <w:top w:val="nil"/>
              <w:left w:val="nil"/>
              <w:bottom w:val="single" w:sz="4" w:space="0" w:color="auto"/>
              <w:right w:val="single" w:sz="4" w:space="0" w:color="auto"/>
            </w:tcBorders>
            <w:shd w:val="clear" w:color="auto" w:fill="auto"/>
            <w:vAlign w:val="center"/>
            <w:hideMark/>
          </w:tcPr>
          <w:p w14:paraId="56B487C4" w14:textId="77777777" w:rsidR="00B05E8E" w:rsidRPr="00920D13" w:rsidRDefault="00B05E8E" w:rsidP="00B05E8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Additions during the year</w:t>
            </w:r>
          </w:p>
        </w:tc>
        <w:tc>
          <w:tcPr>
            <w:tcW w:w="1325" w:type="dxa"/>
            <w:tcBorders>
              <w:top w:val="nil"/>
              <w:left w:val="nil"/>
              <w:bottom w:val="single" w:sz="4" w:space="0" w:color="auto"/>
              <w:right w:val="single" w:sz="4" w:space="0" w:color="auto"/>
            </w:tcBorders>
            <w:shd w:val="clear" w:color="auto" w:fill="auto"/>
            <w:noWrap/>
            <w:vAlign w:val="center"/>
          </w:tcPr>
          <w:p w14:paraId="66C93E6C" w14:textId="1FEBDB8B" w:rsidR="00B05E8E" w:rsidRPr="00920D13" w:rsidRDefault="00B05E8E" w:rsidP="00B05E8E">
            <w:pPr>
              <w:spacing w:line="240" w:lineRule="auto"/>
              <w:jc w:val="center"/>
              <w:rPr>
                <w:rFonts w:asciiTheme="minorHAnsi" w:hAnsiTheme="minorHAnsi" w:cstheme="minorHAnsi"/>
                <w:color w:val="000000"/>
              </w:rPr>
            </w:pPr>
            <w:r w:rsidRPr="00920D13">
              <w:rPr>
                <w:rFonts w:asciiTheme="minorHAnsi" w:hAnsiTheme="minorHAnsi" w:cstheme="minorHAnsi"/>
                <w:color w:val="000000"/>
              </w:rPr>
              <w:t>13.7</w:t>
            </w:r>
          </w:p>
        </w:tc>
        <w:tc>
          <w:tcPr>
            <w:tcW w:w="2715" w:type="dxa"/>
            <w:tcBorders>
              <w:top w:val="nil"/>
              <w:left w:val="nil"/>
              <w:bottom w:val="single" w:sz="4" w:space="0" w:color="auto"/>
              <w:right w:val="single" w:sz="4" w:space="0" w:color="auto"/>
            </w:tcBorders>
            <w:shd w:val="clear" w:color="auto" w:fill="auto"/>
            <w:noWrap/>
            <w:vAlign w:val="center"/>
            <w:hideMark/>
          </w:tcPr>
          <w:p w14:paraId="516C955E" w14:textId="77777777" w:rsidR="00B05E8E" w:rsidRPr="00920D13" w:rsidRDefault="00B05E8E" w:rsidP="00B05E8E">
            <w:pPr>
              <w:widowControl/>
              <w:spacing w:line="240" w:lineRule="auto"/>
              <w:jc w:val="center"/>
              <w:rPr>
                <w:rFonts w:asciiTheme="minorHAnsi" w:eastAsia="Times New Roman" w:hAnsiTheme="minorHAnsi" w:cstheme="minorHAnsi"/>
                <w:color w:val="000000"/>
                <w:lang w:val="en-GB" w:eastAsia="en-GB"/>
              </w:rPr>
            </w:pPr>
          </w:p>
        </w:tc>
      </w:tr>
      <w:tr w:rsidR="00B05E8E" w:rsidRPr="00920D13" w14:paraId="2F5A7E14" w14:textId="77777777" w:rsidTr="004D2202">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6F9A89C" w14:textId="77777777" w:rsidR="00B05E8E" w:rsidRPr="00920D13" w:rsidRDefault="00B05E8E" w:rsidP="00B05E8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2980" w:type="dxa"/>
            <w:tcBorders>
              <w:top w:val="nil"/>
              <w:left w:val="nil"/>
              <w:bottom w:val="single" w:sz="4" w:space="0" w:color="auto"/>
              <w:right w:val="single" w:sz="4" w:space="0" w:color="auto"/>
            </w:tcBorders>
            <w:shd w:val="clear" w:color="auto" w:fill="auto"/>
            <w:vAlign w:val="center"/>
            <w:hideMark/>
          </w:tcPr>
          <w:p w14:paraId="22C63001" w14:textId="77777777" w:rsidR="00B05E8E" w:rsidRPr="00920D13" w:rsidRDefault="00B05E8E" w:rsidP="00B05E8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Closing Balance</w:t>
            </w:r>
          </w:p>
        </w:tc>
        <w:tc>
          <w:tcPr>
            <w:tcW w:w="1325" w:type="dxa"/>
            <w:tcBorders>
              <w:top w:val="nil"/>
              <w:left w:val="nil"/>
              <w:bottom w:val="single" w:sz="4" w:space="0" w:color="auto"/>
              <w:right w:val="single" w:sz="4" w:space="0" w:color="auto"/>
            </w:tcBorders>
            <w:shd w:val="clear" w:color="auto" w:fill="auto"/>
            <w:noWrap/>
            <w:vAlign w:val="center"/>
          </w:tcPr>
          <w:p w14:paraId="282C6D35" w14:textId="36522BE1" w:rsidR="00B05E8E" w:rsidRPr="00920D13" w:rsidRDefault="00B05E8E" w:rsidP="00B05E8E">
            <w:pPr>
              <w:spacing w:line="240" w:lineRule="auto"/>
              <w:jc w:val="center"/>
              <w:rPr>
                <w:rFonts w:asciiTheme="minorHAnsi" w:hAnsiTheme="minorHAnsi" w:cstheme="minorHAnsi"/>
                <w:color w:val="000000"/>
              </w:rPr>
            </w:pPr>
            <w:r w:rsidRPr="00920D13">
              <w:rPr>
                <w:rFonts w:asciiTheme="minorHAnsi" w:hAnsiTheme="minorHAnsi" w:cstheme="minorHAnsi"/>
                <w:color w:val="000000"/>
              </w:rPr>
              <w:t>370.2</w:t>
            </w:r>
          </w:p>
        </w:tc>
        <w:tc>
          <w:tcPr>
            <w:tcW w:w="2715" w:type="dxa"/>
            <w:tcBorders>
              <w:top w:val="nil"/>
              <w:left w:val="nil"/>
              <w:bottom w:val="single" w:sz="4" w:space="0" w:color="auto"/>
              <w:right w:val="single" w:sz="4" w:space="0" w:color="auto"/>
            </w:tcBorders>
            <w:shd w:val="clear" w:color="auto" w:fill="auto"/>
            <w:noWrap/>
            <w:vAlign w:val="center"/>
            <w:hideMark/>
          </w:tcPr>
          <w:p w14:paraId="4B6651BC" w14:textId="77777777" w:rsidR="00B05E8E" w:rsidRPr="00920D13" w:rsidRDefault="00B05E8E" w:rsidP="00B05E8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A+B</w:t>
            </w:r>
          </w:p>
        </w:tc>
      </w:tr>
      <w:tr w:rsidR="00B05E8E" w:rsidRPr="00920D13" w14:paraId="0FC268C0" w14:textId="77777777" w:rsidTr="004D2202">
        <w:trPr>
          <w:trHeight w:val="66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A38481" w14:textId="77777777" w:rsidR="00B05E8E" w:rsidRPr="00920D13" w:rsidRDefault="00B05E8E" w:rsidP="00B05E8E">
            <w:pPr>
              <w:widowControl/>
              <w:spacing w:line="240" w:lineRule="auto"/>
              <w:jc w:val="center"/>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val="en-GB" w:eastAsia="en-GB"/>
              </w:rPr>
              <w:t>D</w:t>
            </w:r>
          </w:p>
        </w:tc>
        <w:tc>
          <w:tcPr>
            <w:tcW w:w="2980" w:type="dxa"/>
            <w:tcBorders>
              <w:top w:val="nil"/>
              <w:left w:val="nil"/>
              <w:bottom w:val="single" w:sz="4" w:space="0" w:color="auto"/>
              <w:right w:val="single" w:sz="4" w:space="0" w:color="auto"/>
            </w:tcBorders>
            <w:shd w:val="clear" w:color="auto" w:fill="auto"/>
            <w:vAlign w:val="center"/>
            <w:hideMark/>
          </w:tcPr>
          <w:p w14:paraId="451F2E64" w14:textId="77777777" w:rsidR="00B05E8E" w:rsidRPr="00920D13" w:rsidRDefault="00B05E8E" w:rsidP="00B05E8E">
            <w:pPr>
              <w:widowControl/>
              <w:spacing w:line="240" w:lineRule="auto"/>
              <w:jc w:val="left"/>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val="en-GB" w:eastAsia="en-GB"/>
              </w:rPr>
              <w:t xml:space="preserve">Average Consumer Contribution </w:t>
            </w:r>
          </w:p>
        </w:tc>
        <w:tc>
          <w:tcPr>
            <w:tcW w:w="1325" w:type="dxa"/>
            <w:tcBorders>
              <w:top w:val="nil"/>
              <w:left w:val="nil"/>
              <w:bottom w:val="single" w:sz="4" w:space="0" w:color="auto"/>
              <w:right w:val="single" w:sz="4" w:space="0" w:color="auto"/>
            </w:tcBorders>
            <w:shd w:val="clear" w:color="auto" w:fill="auto"/>
            <w:noWrap/>
            <w:vAlign w:val="center"/>
          </w:tcPr>
          <w:p w14:paraId="584390E3" w14:textId="096A278D" w:rsidR="00B05E8E" w:rsidRPr="00920D13" w:rsidRDefault="00B05E8E" w:rsidP="00B05E8E">
            <w:pPr>
              <w:spacing w:line="240" w:lineRule="auto"/>
              <w:jc w:val="center"/>
              <w:rPr>
                <w:rFonts w:asciiTheme="minorHAnsi" w:hAnsiTheme="minorHAnsi" w:cstheme="minorHAnsi"/>
                <w:b/>
                <w:color w:val="000000"/>
              </w:rPr>
            </w:pPr>
            <w:r w:rsidRPr="00920D13">
              <w:rPr>
                <w:rFonts w:asciiTheme="minorHAnsi" w:hAnsiTheme="minorHAnsi" w:cstheme="minorHAnsi"/>
                <w:b/>
                <w:color w:val="000000"/>
              </w:rPr>
              <w:t>363.4</w:t>
            </w:r>
          </w:p>
        </w:tc>
        <w:tc>
          <w:tcPr>
            <w:tcW w:w="2715" w:type="dxa"/>
            <w:tcBorders>
              <w:top w:val="nil"/>
              <w:left w:val="nil"/>
              <w:bottom w:val="single" w:sz="4" w:space="0" w:color="auto"/>
              <w:right w:val="single" w:sz="4" w:space="0" w:color="auto"/>
            </w:tcBorders>
            <w:shd w:val="clear" w:color="auto" w:fill="auto"/>
            <w:noWrap/>
            <w:vAlign w:val="center"/>
            <w:hideMark/>
          </w:tcPr>
          <w:p w14:paraId="331A3726" w14:textId="77777777" w:rsidR="00B05E8E" w:rsidRPr="00920D13" w:rsidRDefault="00B05E8E" w:rsidP="00B05E8E">
            <w:pPr>
              <w:widowControl/>
              <w:spacing w:line="240" w:lineRule="auto"/>
              <w:jc w:val="center"/>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val="en-GB" w:eastAsia="en-GB"/>
              </w:rPr>
              <w:t>(A+C)/2</w:t>
            </w:r>
          </w:p>
        </w:tc>
      </w:tr>
    </w:tbl>
    <w:p w14:paraId="30394D37" w14:textId="77777777" w:rsidR="00906818" w:rsidRPr="00920D13" w:rsidRDefault="00906818" w:rsidP="00906818">
      <w:pPr>
        <w:rPr>
          <w:rFonts w:asciiTheme="minorHAnsi" w:hAnsiTheme="minorHAnsi" w:cstheme="minorHAnsi"/>
        </w:rPr>
      </w:pPr>
    </w:p>
    <w:p w14:paraId="21540B0D" w14:textId="77777777" w:rsidR="00906818" w:rsidRPr="00920D13" w:rsidRDefault="00906818" w:rsidP="00E318F7">
      <w:pPr>
        <w:ind w:left="720"/>
        <w:rPr>
          <w:u w:val="single"/>
        </w:rPr>
      </w:pPr>
      <w:r w:rsidRPr="00920D13">
        <w:rPr>
          <w:u w:val="single"/>
        </w:rPr>
        <w:t>Details of Grants</w:t>
      </w:r>
    </w:p>
    <w:p w14:paraId="3038C3EC" w14:textId="6A0D71E3" w:rsidR="00906818" w:rsidRPr="00920D13" w:rsidRDefault="00906818" w:rsidP="004B4BB0">
      <w:pPr>
        <w:pStyle w:val="ListParagraph"/>
        <w:numPr>
          <w:ilvl w:val="0"/>
          <w:numId w:val="32"/>
        </w:numPr>
        <w:spacing w:before="60" w:after="60" w:line="360" w:lineRule="auto"/>
        <w:ind w:left="851" w:hanging="851"/>
        <w:rPr>
          <w:rFonts w:asciiTheme="minorHAnsi" w:hAnsiTheme="minorHAnsi" w:cstheme="minorHAnsi"/>
        </w:rPr>
      </w:pPr>
      <w:r w:rsidRPr="00920D13">
        <w:rPr>
          <w:rFonts w:asciiTheme="minorHAnsi" w:hAnsiTheme="minorHAnsi" w:cstheme="minorHAnsi"/>
        </w:rPr>
        <w:t>T</w:t>
      </w:r>
      <w:r w:rsidR="00C864A7" w:rsidRPr="00920D13">
        <w:rPr>
          <w:rFonts w:asciiTheme="minorHAnsi" w:hAnsiTheme="minorHAnsi" w:cstheme="minorHAnsi"/>
        </w:rPr>
        <w:t>he average Gran</w:t>
      </w:r>
      <w:r w:rsidR="0064463B" w:rsidRPr="00920D13">
        <w:rPr>
          <w:rFonts w:asciiTheme="minorHAnsi" w:hAnsiTheme="minorHAnsi" w:cstheme="minorHAnsi"/>
        </w:rPr>
        <w:t xml:space="preserve">ts for FY </w:t>
      </w:r>
      <w:r w:rsidR="001C57FE" w:rsidRPr="00920D13">
        <w:rPr>
          <w:rFonts w:asciiTheme="minorHAnsi" w:hAnsiTheme="minorHAnsi" w:cstheme="minorHAnsi"/>
        </w:rPr>
        <w:t xml:space="preserve">2021-22 </w:t>
      </w:r>
      <w:r w:rsidRPr="00920D13">
        <w:rPr>
          <w:rFonts w:asciiTheme="minorHAnsi" w:hAnsiTheme="minorHAnsi" w:cstheme="minorHAnsi"/>
        </w:rPr>
        <w:t>is tabulated below:</w:t>
      </w:r>
    </w:p>
    <w:p w14:paraId="0CC0F22E" w14:textId="13C190CF" w:rsidR="00BE656D" w:rsidRPr="00920D13" w:rsidRDefault="00285CA2" w:rsidP="00BE656D">
      <w:pPr>
        <w:pStyle w:val="Caption"/>
        <w:keepNext/>
        <w:rPr>
          <w:rFonts w:asciiTheme="minorHAnsi" w:hAnsiTheme="minorHAnsi" w:cstheme="minorHAnsi"/>
          <w:i w:val="0"/>
          <w:sz w:val="24"/>
        </w:rPr>
      </w:pPr>
      <w:bookmarkStart w:id="112" w:name="_Toc26435950"/>
      <w:bookmarkStart w:id="113" w:name="_Toc120685617"/>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36</w:t>
      </w:r>
      <w:r w:rsidRPr="00920D13">
        <w:rPr>
          <w:i w:val="0"/>
          <w:sz w:val="24"/>
        </w:rPr>
        <w:fldChar w:fldCharType="end"/>
      </w:r>
      <w:r w:rsidRPr="00920D13">
        <w:rPr>
          <w:i w:val="0"/>
          <w:sz w:val="24"/>
        </w:rPr>
        <w:t xml:space="preserve">: </w:t>
      </w:r>
      <w:r w:rsidR="001C57FE" w:rsidRPr="00920D13">
        <w:rPr>
          <w:rFonts w:asciiTheme="minorHAnsi" w:hAnsiTheme="minorHAnsi" w:cstheme="minorHAnsi"/>
          <w:i w:val="0"/>
          <w:sz w:val="24"/>
        </w:rPr>
        <w:t>Grants for FY 2021-22</w:t>
      </w:r>
      <w:r w:rsidR="00BE656D" w:rsidRPr="00920D13">
        <w:rPr>
          <w:rFonts w:asciiTheme="minorHAnsi" w:hAnsiTheme="minorHAnsi" w:cstheme="minorHAnsi"/>
          <w:i w:val="0"/>
          <w:sz w:val="24"/>
        </w:rPr>
        <w:t xml:space="preserve"> </w:t>
      </w:r>
      <w:bookmarkEnd w:id="112"/>
      <w:r w:rsidR="0041317E" w:rsidRPr="00920D13">
        <w:rPr>
          <w:rFonts w:asciiTheme="minorHAnsi" w:hAnsiTheme="minorHAnsi" w:cstheme="minorHAnsi"/>
          <w:i w:val="0"/>
          <w:sz w:val="24"/>
        </w:rPr>
        <w:t>(₹ Crore)</w:t>
      </w:r>
      <w:bookmarkEnd w:id="113"/>
    </w:p>
    <w:tbl>
      <w:tblPr>
        <w:tblW w:w="7840" w:type="dxa"/>
        <w:jc w:val="center"/>
        <w:tblLook w:val="04A0" w:firstRow="1" w:lastRow="0" w:firstColumn="1" w:lastColumn="0" w:noHBand="0" w:noVBand="1"/>
      </w:tblPr>
      <w:tblGrid>
        <w:gridCol w:w="820"/>
        <w:gridCol w:w="2980"/>
        <w:gridCol w:w="1325"/>
        <w:gridCol w:w="2715"/>
      </w:tblGrid>
      <w:tr w:rsidR="00906818" w:rsidRPr="00920D13" w14:paraId="7E4F598D" w14:textId="77777777" w:rsidTr="00570B50">
        <w:trPr>
          <w:trHeight w:val="300"/>
          <w:tblHeader/>
          <w:jc w:val="center"/>
        </w:trPr>
        <w:tc>
          <w:tcPr>
            <w:tcW w:w="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178016" w14:textId="77777777" w:rsidR="00906818" w:rsidRPr="00920D13" w:rsidRDefault="00906818" w:rsidP="0090681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S. No</w:t>
            </w:r>
          </w:p>
        </w:tc>
        <w:tc>
          <w:tcPr>
            <w:tcW w:w="2980" w:type="dxa"/>
            <w:tcBorders>
              <w:top w:val="single" w:sz="4" w:space="0" w:color="auto"/>
              <w:left w:val="nil"/>
              <w:bottom w:val="single" w:sz="4" w:space="0" w:color="auto"/>
              <w:right w:val="single" w:sz="4" w:space="0" w:color="auto"/>
            </w:tcBorders>
            <w:shd w:val="clear" w:color="000000" w:fill="FFFFFF"/>
            <w:noWrap/>
            <w:vAlign w:val="center"/>
            <w:hideMark/>
          </w:tcPr>
          <w:p w14:paraId="5D99C0BB" w14:textId="77777777" w:rsidR="00906818" w:rsidRPr="00920D13" w:rsidRDefault="00906818" w:rsidP="0090681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Particulars</w:t>
            </w:r>
          </w:p>
        </w:tc>
        <w:tc>
          <w:tcPr>
            <w:tcW w:w="1325" w:type="dxa"/>
            <w:tcBorders>
              <w:top w:val="single" w:sz="4" w:space="0" w:color="auto"/>
              <w:left w:val="nil"/>
              <w:bottom w:val="single" w:sz="4" w:space="0" w:color="auto"/>
              <w:right w:val="single" w:sz="4" w:space="0" w:color="auto"/>
            </w:tcBorders>
            <w:shd w:val="clear" w:color="000000" w:fill="FFFFFF"/>
            <w:noWrap/>
            <w:vAlign w:val="center"/>
            <w:hideMark/>
          </w:tcPr>
          <w:p w14:paraId="6E839F9F" w14:textId="3343AAD9" w:rsidR="00906818" w:rsidRPr="00920D13" w:rsidRDefault="001C57FE" w:rsidP="0090681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FY 2021-22</w:t>
            </w:r>
          </w:p>
        </w:tc>
        <w:tc>
          <w:tcPr>
            <w:tcW w:w="2715" w:type="dxa"/>
            <w:tcBorders>
              <w:top w:val="single" w:sz="4" w:space="0" w:color="auto"/>
              <w:left w:val="nil"/>
              <w:bottom w:val="single" w:sz="4" w:space="0" w:color="auto"/>
              <w:right w:val="single" w:sz="4" w:space="0" w:color="auto"/>
            </w:tcBorders>
            <w:shd w:val="clear" w:color="auto" w:fill="auto"/>
            <w:noWrap/>
            <w:vAlign w:val="center"/>
            <w:hideMark/>
          </w:tcPr>
          <w:p w14:paraId="4A8F80DC" w14:textId="77777777" w:rsidR="00906818" w:rsidRPr="00920D13" w:rsidRDefault="00906818" w:rsidP="0090681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Remarks/ Ref.</w:t>
            </w:r>
          </w:p>
        </w:tc>
      </w:tr>
      <w:tr w:rsidR="002454E5" w:rsidRPr="00920D13" w14:paraId="1283A936" w14:textId="77777777" w:rsidTr="00906818">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2B6A10" w14:textId="77777777" w:rsidR="002454E5" w:rsidRPr="00920D13" w:rsidRDefault="002454E5" w:rsidP="002454E5">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w:t>
            </w:r>
          </w:p>
        </w:tc>
        <w:tc>
          <w:tcPr>
            <w:tcW w:w="2980" w:type="dxa"/>
            <w:tcBorders>
              <w:top w:val="nil"/>
              <w:left w:val="nil"/>
              <w:bottom w:val="single" w:sz="4" w:space="0" w:color="auto"/>
              <w:right w:val="single" w:sz="4" w:space="0" w:color="auto"/>
            </w:tcBorders>
            <w:shd w:val="clear" w:color="auto" w:fill="auto"/>
            <w:vAlign w:val="center"/>
            <w:hideMark/>
          </w:tcPr>
          <w:p w14:paraId="2D90BAC2" w14:textId="77777777" w:rsidR="002454E5" w:rsidRPr="00920D13" w:rsidRDefault="002454E5" w:rsidP="002454E5">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Opening Balance</w:t>
            </w:r>
          </w:p>
        </w:tc>
        <w:tc>
          <w:tcPr>
            <w:tcW w:w="1325" w:type="dxa"/>
            <w:tcBorders>
              <w:top w:val="nil"/>
              <w:left w:val="nil"/>
              <w:bottom w:val="single" w:sz="4" w:space="0" w:color="auto"/>
              <w:right w:val="single" w:sz="4" w:space="0" w:color="auto"/>
            </w:tcBorders>
            <w:shd w:val="clear" w:color="auto" w:fill="auto"/>
            <w:noWrap/>
            <w:vAlign w:val="center"/>
            <w:hideMark/>
          </w:tcPr>
          <w:p w14:paraId="2459813D" w14:textId="77777777" w:rsidR="002454E5" w:rsidRPr="00920D13" w:rsidRDefault="002454E5" w:rsidP="002454E5">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hAnsiTheme="minorHAnsi" w:cstheme="minorHAnsi"/>
                <w:color w:val="000000"/>
                <w:lang w:val="en-US"/>
              </w:rPr>
              <w:t>16.2</w:t>
            </w:r>
            <w:r w:rsidR="002F702B" w:rsidRPr="00920D13">
              <w:rPr>
                <w:rFonts w:asciiTheme="minorHAnsi" w:hAnsiTheme="minorHAnsi" w:cstheme="minorHAnsi"/>
                <w:color w:val="000000"/>
                <w:lang w:val="en-US"/>
              </w:rPr>
              <w:t>2</w:t>
            </w:r>
          </w:p>
        </w:tc>
        <w:tc>
          <w:tcPr>
            <w:tcW w:w="2715" w:type="dxa"/>
            <w:tcBorders>
              <w:top w:val="nil"/>
              <w:left w:val="nil"/>
              <w:bottom w:val="single" w:sz="4" w:space="0" w:color="auto"/>
              <w:right w:val="single" w:sz="4" w:space="0" w:color="auto"/>
            </w:tcBorders>
            <w:shd w:val="clear" w:color="000000" w:fill="FFFFFF"/>
            <w:noWrap/>
            <w:vAlign w:val="center"/>
            <w:hideMark/>
          </w:tcPr>
          <w:p w14:paraId="18BFD60E" w14:textId="77777777" w:rsidR="002454E5" w:rsidRPr="00920D13" w:rsidRDefault="002454E5" w:rsidP="00637C93">
            <w:pPr>
              <w:widowControl/>
              <w:spacing w:line="240" w:lineRule="auto"/>
              <w:jc w:val="center"/>
              <w:rPr>
                <w:rFonts w:asciiTheme="minorHAnsi" w:eastAsia="Times New Roman" w:hAnsiTheme="minorHAnsi" w:cstheme="minorHAnsi"/>
                <w:color w:val="000000"/>
                <w:lang w:val="en-GB" w:eastAsia="en-GB"/>
              </w:rPr>
            </w:pPr>
          </w:p>
        </w:tc>
      </w:tr>
      <w:tr w:rsidR="002454E5" w:rsidRPr="00920D13" w14:paraId="0425E10E" w14:textId="77777777" w:rsidTr="00906818">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FF3317" w14:textId="77777777" w:rsidR="002454E5" w:rsidRPr="00920D13" w:rsidRDefault="002454E5" w:rsidP="002454E5">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B</w:t>
            </w:r>
          </w:p>
        </w:tc>
        <w:tc>
          <w:tcPr>
            <w:tcW w:w="2980" w:type="dxa"/>
            <w:tcBorders>
              <w:top w:val="nil"/>
              <w:left w:val="nil"/>
              <w:bottom w:val="single" w:sz="4" w:space="0" w:color="auto"/>
              <w:right w:val="single" w:sz="4" w:space="0" w:color="auto"/>
            </w:tcBorders>
            <w:shd w:val="clear" w:color="auto" w:fill="auto"/>
            <w:vAlign w:val="center"/>
            <w:hideMark/>
          </w:tcPr>
          <w:p w14:paraId="5C57D537" w14:textId="77777777" w:rsidR="002454E5" w:rsidRPr="00920D13" w:rsidRDefault="002454E5" w:rsidP="002454E5">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Additions during the year</w:t>
            </w:r>
          </w:p>
        </w:tc>
        <w:tc>
          <w:tcPr>
            <w:tcW w:w="1325" w:type="dxa"/>
            <w:tcBorders>
              <w:top w:val="nil"/>
              <w:left w:val="nil"/>
              <w:bottom w:val="single" w:sz="4" w:space="0" w:color="auto"/>
              <w:right w:val="single" w:sz="4" w:space="0" w:color="auto"/>
            </w:tcBorders>
            <w:shd w:val="clear" w:color="auto" w:fill="auto"/>
            <w:noWrap/>
            <w:vAlign w:val="center"/>
            <w:hideMark/>
          </w:tcPr>
          <w:p w14:paraId="309B9358" w14:textId="77777777" w:rsidR="002454E5" w:rsidRPr="00920D13" w:rsidRDefault="002454E5" w:rsidP="002454E5">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hAnsiTheme="minorHAnsi" w:cstheme="minorHAnsi"/>
                <w:color w:val="000000"/>
                <w:lang w:val="en-US"/>
              </w:rPr>
              <w:t>-</w:t>
            </w:r>
          </w:p>
        </w:tc>
        <w:tc>
          <w:tcPr>
            <w:tcW w:w="2715" w:type="dxa"/>
            <w:tcBorders>
              <w:top w:val="nil"/>
              <w:left w:val="nil"/>
              <w:bottom w:val="single" w:sz="4" w:space="0" w:color="auto"/>
              <w:right w:val="single" w:sz="4" w:space="0" w:color="auto"/>
            </w:tcBorders>
            <w:shd w:val="clear" w:color="000000" w:fill="FFFFFF"/>
            <w:noWrap/>
            <w:vAlign w:val="center"/>
            <w:hideMark/>
          </w:tcPr>
          <w:p w14:paraId="5B70742E" w14:textId="77777777" w:rsidR="002454E5" w:rsidRPr="00920D13" w:rsidRDefault="002454E5" w:rsidP="00637C93">
            <w:pPr>
              <w:widowControl/>
              <w:spacing w:line="240" w:lineRule="auto"/>
              <w:jc w:val="center"/>
              <w:rPr>
                <w:rFonts w:asciiTheme="minorHAnsi" w:eastAsia="Times New Roman" w:hAnsiTheme="minorHAnsi" w:cstheme="minorHAnsi"/>
                <w:color w:val="000000"/>
                <w:lang w:val="en-GB" w:eastAsia="en-GB"/>
              </w:rPr>
            </w:pPr>
          </w:p>
        </w:tc>
      </w:tr>
      <w:tr w:rsidR="002454E5" w:rsidRPr="00920D13" w14:paraId="27A7036A" w14:textId="77777777" w:rsidTr="00906818">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378F7B" w14:textId="77777777" w:rsidR="002454E5" w:rsidRPr="00920D13" w:rsidRDefault="002454E5" w:rsidP="002454E5">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C</w:t>
            </w:r>
          </w:p>
        </w:tc>
        <w:tc>
          <w:tcPr>
            <w:tcW w:w="2980" w:type="dxa"/>
            <w:tcBorders>
              <w:top w:val="nil"/>
              <w:left w:val="nil"/>
              <w:bottom w:val="single" w:sz="4" w:space="0" w:color="auto"/>
              <w:right w:val="single" w:sz="4" w:space="0" w:color="auto"/>
            </w:tcBorders>
            <w:shd w:val="clear" w:color="auto" w:fill="auto"/>
            <w:vAlign w:val="center"/>
            <w:hideMark/>
          </w:tcPr>
          <w:p w14:paraId="3A8840C5" w14:textId="77777777" w:rsidR="002454E5" w:rsidRPr="00920D13" w:rsidRDefault="002454E5" w:rsidP="002454E5">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Closing Balance</w:t>
            </w:r>
          </w:p>
        </w:tc>
        <w:tc>
          <w:tcPr>
            <w:tcW w:w="1325" w:type="dxa"/>
            <w:tcBorders>
              <w:top w:val="nil"/>
              <w:left w:val="nil"/>
              <w:bottom w:val="single" w:sz="4" w:space="0" w:color="auto"/>
              <w:right w:val="single" w:sz="4" w:space="0" w:color="auto"/>
            </w:tcBorders>
            <w:shd w:val="clear" w:color="auto" w:fill="auto"/>
            <w:noWrap/>
            <w:vAlign w:val="center"/>
            <w:hideMark/>
          </w:tcPr>
          <w:p w14:paraId="18298C4D" w14:textId="77777777" w:rsidR="002454E5" w:rsidRPr="00920D13" w:rsidRDefault="002454E5" w:rsidP="002454E5">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hAnsiTheme="minorHAnsi" w:cstheme="minorHAnsi"/>
                <w:color w:val="000000"/>
                <w:lang w:val="en-US"/>
              </w:rPr>
              <w:t>16.2</w:t>
            </w:r>
            <w:r w:rsidR="002F702B" w:rsidRPr="00920D13">
              <w:rPr>
                <w:rFonts w:asciiTheme="minorHAnsi" w:hAnsiTheme="minorHAnsi" w:cstheme="minorHAnsi"/>
                <w:color w:val="000000"/>
                <w:lang w:val="en-US"/>
              </w:rPr>
              <w:t>2</w:t>
            </w:r>
          </w:p>
        </w:tc>
        <w:tc>
          <w:tcPr>
            <w:tcW w:w="2715" w:type="dxa"/>
            <w:tcBorders>
              <w:top w:val="nil"/>
              <w:left w:val="nil"/>
              <w:bottom w:val="single" w:sz="4" w:space="0" w:color="auto"/>
              <w:right w:val="single" w:sz="4" w:space="0" w:color="auto"/>
            </w:tcBorders>
            <w:shd w:val="clear" w:color="000000" w:fill="FFFFFF"/>
            <w:noWrap/>
            <w:vAlign w:val="center"/>
            <w:hideMark/>
          </w:tcPr>
          <w:p w14:paraId="0CF82B6F" w14:textId="77777777" w:rsidR="002454E5" w:rsidRPr="00920D13" w:rsidRDefault="002454E5" w:rsidP="00637C93">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A+B</w:t>
            </w:r>
          </w:p>
        </w:tc>
      </w:tr>
      <w:tr w:rsidR="002454E5" w:rsidRPr="00920D13" w14:paraId="44EE19B2" w14:textId="77777777" w:rsidTr="00906818">
        <w:trPr>
          <w:trHeight w:val="33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3AB4ED" w14:textId="77777777" w:rsidR="002454E5" w:rsidRPr="00920D13" w:rsidRDefault="002454E5" w:rsidP="002454E5">
            <w:pPr>
              <w:widowControl/>
              <w:spacing w:line="240" w:lineRule="auto"/>
              <w:jc w:val="center"/>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eastAsia="en-GB"/>
              </w:rPr>
              <w:t>D</w:t>
            </w:r>
          </w:p>
        </w:tc>
        <w:tc>
          <w:tcPr>
            <w:tcW w:w="2980" w:type="dxa"/>
            <w:tcBorders>
              <w:top w:val="nil"/>
              <w:left w:val="nil"/>
              <w:bottom w:val="single" w:sz="4" w:space="0" w:color="auto"/>
              <w:right w:val="single" w:sz="4" w:space="0" w:color="auto"/>
            </w:tcBorders>
            <w:shd w:val="clear" w:color="auto" w:fill="auto"/>
            <w:vAlign w:val="center"/>
            <w:hideMark/>
          </w:tcPr>
          <w:p w14:paraId="603BC382" w14:textId="77777777" w:rsidR="002454E5" w:rsidRPr="00920D13" w:rsidRDefault="002454E5" w:rsidP="002454E5">
            <w:pPr>
              <w:widowControl/>
              <w:spacing w:line="240" w:lineRule="auto"/>
              <w:jc w:val="left"/>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eastAsia="en-GB"/>
              </w:rPr>
              <w:t>Average Grants</w:t>
            </w:r>
          </w:p>
        </w:tc>
        <w:tc>
          <w:tcPr>
            <w:tcW w:w="1325" w:type="dxa"/>
            <w:tcBorders>
              <w:top w:val="nil"/>
              <w:left w:val="nil"/>
              <w:bottom w:val="single" w:sz="4" w:space="0" w:color="auto"/>
              <w:right w:val="single" w:sz="4" w:space="0" w:color="auto"/>
            </w:tcBorders>
            <w:shd w:val="clear" w:color="auto" w:fill="auto"/>
            <w:noWrap/>
            <w:vAlign w:val="center"/>
            <w:hideMark/>
          </w:tcPr>
          <w:p w14:paraId="6FC84324"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hAnsiTheme="minorHAnsi" w:cstheme="minorHAnsi"/>
                <w:b/>
                <w:bCs/>
                <w:color w:val="000000"/>
                <w:lang w:val="en-US"/>
              </w:rPr>
              <w:t>16.2</w:t>
            </w:r>
            <w:r w:rsidR="002F702B" w:rsidRPr="00920D13">
              <w:rPr>
                <w:rFonts w:asciiTheme="minorHAnsi" w:hAnsiTheme="minorHAnsi" w:cstheme="minorHAnsi"/>
                <w:b/>
                <w:bCs/>
                <w:color w:val="000000"/>
                <w:lang w:val="en-US"/>
              </w:rPr>
              <w:t>2</w:t>
            </w:r>
          </w:p>
        </w:tc>
        <w:tc>
          <w:tcPr>
            <w:tcW w:w="2715" w:type="dxa"/>
            <w:tcBorders>
              <w:top w:val="nil"/>
              <w:left w:val="nil"/>
              <w:bottom w:val="single" w:sz="4" w:space="0" w:color="auto"/>
              <w:right w:val="single" w:sz="4" w:space="0" w:color="auto"/>
            </w:tcBorders>
            <w:shd w:val="clear" w:color="000000" w:fill="FFFFFF"/>
            <w:noWrap/>
            <w:vAlign w:val="center"/>
            <w:hideMark/>
          </w:tcPr>
          <w:p w14:paraId="70C4B203" w14:textId="77777777" w:rsidR="002454E5" w:rsidRPr="00920D13" w:rsidRDefault="002454E5" w:rsidP="00637C93">
            <w:pPr>
              <w:widowControl/>
              <w:spacing w:line="240" w:lineRule="auto"/>
              <w:jc w:val="center"/>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eastAsia="en-GB"/>
              </w:rPr>
              <w:t>(A+C)/2</w:t>
            </w:r>
          </w:p>
        </w:tc>
      </w:tr>
    </w:tbl>
    <w:p w14:paraId="7D5C9E32" w14:textId="77777777" w:rsidR="00906818" w:rsidRPr="00920D13" w:rsidRDefault="00906818" w:rsidP="00906818">
      <w:pPr>
        <w:rPr>
          <w:rFonts w:asciiTheme="minorHAnsi" w:hAnsiTheme="minorHAnsi" w:cstheme="minorHAnsi"/>
        </w:rPr>
      </w:pPr>
    </w:p>
    <w:p w14:paraId="652DF0E1" w14:textId="77777777" w:rsidR="00491884" w:rsidRPr="00920D13" w:rsidRDefault="00491884" w:rsidP="00491884">
      <w:pPr>
        <w:pStyle w:val="Heading2"/>
        <w:rPr>
          <w:rFonts w:asciiTheme="minorHAnsi" w:hAnsiTheme="minorHAnsi" w:cstheme="minorHAnsi"/>
        </w:rPr>
      </w:pPr>
      <w:bookmarkStart w:id="114" w:name="_Toc26438970"/>
      <w:bookmarkStart w:id="115" w:name="_Toc120685570"/>
      <w:r w:rsidRPr="00920D13">
        <w:rPr>
          <w:rFonts w:asciiTheme="minorHAnsi" w:hAnsiTheme="minorHAnsi" w:cstheme="minorHAnsi"/>
        </w:rPr>
        <w:t>Depreciation</w:t>
      </w:r>
      <w:bookmarkEnd w:id="114"/>
      <w:bookmarkEnd w:id="115"/>
    </w:p>
    <w:p w14:paraId="2E7EC660" w14:textId="3CE04C0C" w:rsidR="00491884" w:rsidRPr="00920D13" w:rsidRDefault="00491884" w:rsidP="004B4BB0">
      <w:pPr>
        <w:pStyle w:val="ListParagraph"/>
        <w:numPr>
          <w:ilvl w:val="0"/>
          <w:numId w:val="33"/>
        </w:numPr>
        <w:spacing w:before="60" w:after="60" w:line="360" w:lineRule="auto"/>
        <w:ind w:left="851" w:hanging="851"/>
      </w:pPr>
      <w:r w:rsidRPr="00920D13">
        <w:t xml:space="preserve">For the purpose of computing depreciation for True-up of FY </w:t>
      </w:r>
      <w:r w:rsidR="001C57FE" w:rsidRPr="00920D13">
        <w:t>2021-22</w:t>
      </w:r>
      <w:r w:rsidRPr="00920D13">
        <w:t xml:space="preserve">, </w:t>
      </w:r>
      <w:r w:rsidR="00D53FF7" w:rsidRPr="00920D13">
        <w:t>the Petitioner has considered the average rate of Depreciation based on the Audited Accounts applied on the average GFA net of Consumer Contribution and Grants for the purpose of True-up of depreciation for FY 2021-22 in line with the provisions of the Tariff Regulations, 2017 and the computation methodology being adopted by the Hon’ble Commission for the true-up of past years</w:t>
      </w:r>
      <w:r w:rsidR="002454E5" w:rsidRPr="00920D13">
        <w:t>.</w:t>
      </w:r>
    </w:p>
    <w:p w14:paraId="508D1429" w14:textId="7F3B457F" w:rsidR="002454E5" w:rsidRPr="00920D13" w:rsidRDefault="002454E5" w:rsidP="004B4BB0">
      <w:pPr>
        <w:pStyle w:val="ListParagraph"/>
        <w:numPr>
          <w:ilvl w:val="0"/>
          <w:numId w:val="33"/>
        </w:numPr>
        <w:spacing w:before="60" w:after="60" w:line="360" w:lineRule="auto"/>
        <w:ind w:left="851" w:hanging="851"/>
      </w:pPr>
      <w:r w:rsidRPr="00920D13">
        <w:t>The average rat</w:t>
      </w:r>
      <w:r w:rsidR="00B07B2D" w:rsidRPr="00920D13">
        <w:t xml:space="preserve">e of Depreciation for FY </w:t>
      </w:r>
      <w:r w:rsidR="001C57FE" w:rsidRPr="00920D13">
        <w:t>2021-22</w:t>
      </w:r>
      <w:r w:rsidRPr="00920D13">
        <w:t xml:space="preserve"> based on the Audited Accounts of the Petitioner is tabulated below:</w:t>
      </w:r>
    </w:p>
    <w:p w14:paraId="4F4B4714" w14:textId="57C61DBD" w:rsidR="00BE656D" w:rsidRPr="00920D13" w:rsidRDefault="00285CA2" w:rsidP="00BE656D">
      <w:pPr>
        <w:pStyle w:val="Caption"/>
        <w:keepNext/>
        <w:rPr>
          <w:rFonts w:asciiTheme="minorHAnsi" w:hAnsiTheme="minorHAnsi" w:cstheme="minorHAnsi"/>
          <w:i w:val="0"/>
          <w:sz w:val="24"/>
        </w:rPr>
      </w:pPr>
      <w:bookmarkStart w:id="116" w:name="_Ref116224622"/>
      <w:bookmarkStart w:id="117" w:name="_Toc26435951"/>
      <w:bookmarkStart w:id="118" w:name="_Toc120685618"/>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37</w:t>
      </w:r>
      <w:r w:rsidRPr="00920D13">
        <w:rPr>
          <w:i w:val="0"/>
          <w:sz w:val="24"/>
        </w:rPr>
        <w:fldChar w:fldCharType="end"/>
      </w:r>
      <w:bookmarkEnd w:id="116"/>
      <w:r w:rsidRPr="00920D13">
        <w:rPr>
          <w:i w:val="0"/>
          <w:sz w:val="24"/>
        </w:rPr>
        <w:t>:</w:t>
      </w:r>
      <w:r w:rsidR="00E76B6D" w:rsidRPr="00920D13">
        <w:rPr>
          <w:i w:val="0"/>
          <w:sz w:val="24"/>
        </w:rPr>
        <w:t xml:space="preserve"> </w:t>
      </w:r>
      <w:r w:rsidR="00BE656D" w:rsidRPr="00920D13">
        <w:rPr>
          <w:rFonts w:asciiTheme="minorHAnsi" w:hAnsiTheme="minorHAnsi" w:cstheme="minorHAnsi"/>
          <w:i w:val="0"/>
          <w:sz w:val="24"/>
        </w:rPr>
        <w:t>Depreciation Rate for FY 2</w:t>
      </w:r>
      <w:bookmarkEnd w:id="117"/>
      <w:r w:rsidR="00AF6FEA" w:rsidRPr="00920D13">
        <w:rPr>
          <w:rFonts w:asciiTheme="minorHAnsi" w:hAnsiTheme="minorHAnsi" w:cstheme="minorHAnsi"/>
          <w:i w:val="0"/>
          <w:sz w:val="24"/>
        </w:rPr>
        <w:t>02</w:t>
      </w:r>
      <w:r w:rsidR="001C57FE" w:rsidRPr="00920D13">
        <w:rPr>
          <w:rFonts w:asciiTheme="minorHAnsi" w:hAnsiTheme="minorHAnsi" w:cstheme="minorHAnsi"/>
          <w:i w:val="0"/>
          <w:sz w:val="24"/>
        </w:rPr>
        <w:t>1-22</w:t>
      </w:r>
      <w:r w:rsidR="0041317E" w:rsidRPr="00920D13">
        <w:rPr>
          <w:rFonts w:asciiTheme="minorHAnsi" w:hAnsiTheme="minorHAnsi" w:cstheme="minorHAnsi"/>
          <w:i w:val="0"/>
          <w:sz w:val="24"/>
        </w:rPr>
        <w:t xml:space="preserve"> (₹ Crore)</w:t>
      </w:r>
      <w:bookmarkEnd w:id="118"/>
    </w:p>
    <w:tbl>
      <w:tblPr>
        <w:tblW w:w="8306" w:type="dxa"/>
        <w:jc w:val="center"/>
        <w:tblLook w:val="04A0" w:firstRow="1" w:lastRow="0" w:firstColumn="1" w:lastColumn="0" w:noHBand="0" w:noVBand="1"/>
      </w:tblPr>
      <w:tblGrid>
        <w:gridCol w:w="805"/>
        <w:gridCol w:w="3828"/>
        <w:gridCol w:w="1207"/>
        <w:gridCol w:w="2466"/>
      </w:tblGrid>
      <w:tr w:rsidR="002454E5" w:rsidRPr="00920D13" w14:paraId="09FDF5A1" w14:textId="77777777" w:rsidTr="00E1106C">
        <w:trPr>
          <w:trHeight w:val="300"/>
          <w:tblHeader/>
          <w:jc w:val="center"/>
        </w:trPr>
        <w:tc>
          <w:tcPr>
            <w:tcW w:w="8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2B079"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S. No</w:t>
            </w:r>
          </w:p>
        </w:tc>
        <w:tc>
          <w:tcPr>
            <w:tcW w:w="3828" w:type="dxa"/>
            <w:tcBorders>
              <w:top w:val="single" w:sz="4" w:space="0" w:color="auto"/>
              <w:left w:val="nil"/>
              <w:bottom w:val="single" w:sz="4" w:space="0" w:color="auto"/>
              <w:right w:val="single" w:sz="4" w:space="0" w:color="auto"/>
            </w:tcBorders>
            <w:shd w:val="clear" w:color="000000" w:fill="FFFFFF"/>
            <w:vAlign w:val="bottom"/>
            <w:hideMark/>
          </w:tcPr>
          <w:p w14:paraId="1A68BC25"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Particulars</w:t>
            </w:r>
          </w:p>
        </w:tc>
        <w:tc>
          <w:tcPr>
            <w:tcW w:w="1207" w:type="dxa"/>
            <w:tcBorders>
              <w:top w:val="single" w:sz="4" w:space="0" w:color="auto"/>
              <w:left w:val="nil"/>
              <w:bottom w:val="single" w:sz="4" w:space="0" w:color="auto"/>
              <w:right w:val="single" w:sz="4" w:space="0" w:color="auto"/>
            </w:tcBorders>
            <w:shd w:val="clear" w:color="000000" w:fill="FFFFFF"/>
            <w:noWrap/>
            <w:vAlign w:val="bottom"/>
            <w:hideMark/>
          </w:tcPr>
          <w:p w14:paraId="3F069508"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Actual</w:t>
            </w:r>
          </w:p>
        </w:tc>
        <w:tc>
          <w:tcPr>
            <w:tcW w:w="2466" w:type="dxa"/>
            <w:tcBorders>
              <w:top w:val="single" w:sz="4" w:space="0" w:color="auto"/>
              <w:left w:val="nil"/>
              <w:bottom w:val="single" w:sz="4" w:space="0" w:color="auto"/>
              <w:right w:val="single" w:sz="4" w:space="0" w:color="auto"/>
            </w:tcBorders>
            <w:shd w:val="clear" w:color="000000" w:fill="FFFFFF"/>
            <w:noWrap/>
            <w:vAlign w:val="bottom"/>
            <w:hideMark/>
          </w:tcPr>
          <w:p w14:paraId="7A903995"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 Ref.</w:t>
            </w:r>
          </w:p>
        </w:tc>
      </w:tr>
      <w:tr w:rsidR="001C57FE" w:rsidRPr="00920D13" w14:paraId="14A91C16" w14:textId="77777777" w:rsidTr="001C57FE">
        <w:trPr>
          <w:trHeight w:val="33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6EC4D590"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3828" w:type="dxa"/>
            <w:tcBorders>
              <w:top w:val="nil"/>
              <w:left w:val="nil"/>
              <w:bottom w:val="single" w:sz="4" w:space="0" w:color="auto"/>
              <w:right w:val="single" w:sz="4" w:space="0" w:color="auto"/>
            </w:tcBorders>
            <w:shd w:val="clear" w:color="auto" w:fill="auto"/>
            <w:vAlign w:val="bottom"/>
            <w:hideMark/>
          </w:tcPr>
          <w:p w14:paraId="1041D85F"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Opening GFA as per audited accounts</w:t>
            </w:r>
          </w:p>
        </w:tc>
        <w:tc>
          <w:tcPr>
            <w:tcW w:w="1207" w:type="dxa"/>
            <w:tcBorders>
              <w:top w:val="nil"/>
              <w:left w:val="nil"/>
              <w:bottom w:val="single" w:sz="4" w:space="0" w:color="auto"/>
              <w:right w:val="single" w:sz="4" w:space="0" w:color="auto"/>
            </w:tcBorders>
            <w:shd w:val="clear" w:color="auto" w:fill="auto"/>
            <w:noWrap/>
            <w:vAlign w:val="center"/>
          </w:tcPr>
          <w:p w14:paraId="49166D15" w14:textId="55168A25" w:rsidR="001C57FE" w:rsidRPr="00920D13" w:rsidRDefault="001C57FE" w:rsidP="001C57FE">
            <w:pPr>
              <w:widowControl/>
              <w:spacing w:line="240" w:lineRule="auto"/>
              <w:jc w:val="center"/>
              <w:rPr>
                <w:rFonts w:asciiTheme="minorHAnsi" w:hAnsiTheme="minorHAnsi" w:cstheme="minorHAnsi"/>
                <w:color w:val="000000"/>
              </w:rPr>
            </w:pPr>
            <w:r w:rsidRPr="00920D13">
              <w:rPr>
                <w:rFonts w:cs="Calibri"/>
                <w:color w:val="000000"/>
              </w:rPr>
              <w:t>4151.1</w:t>
            </w:r>
          </w:p>
        </w:tc>
        <w:tc>
          <w:tcPr>
            <w:tcW w:w="2466" w:type="dxa"/>
            <w:vMerge w:val="restart"/>
            <w:tcBorders>
              <w:top w:val="nil"/>
              <w:left w:val="single" w:sz="4" w:space="0" w:color="auto"/>
              <w:bottom w:val="single" w:sz="4" w:space="0" w:color="auto"/>
              <w:right w:val="single" w:sz="4" w:space="0" w:color="auto"/>
            </w:tcBorders>
            <w:shd w:val="clear" w:color="auto" w:fill="auto"/>
            <w:vAlign w:val="center"/>
            <w:hideMark/>
          </w:tcPr>
          <w:p w14:paraId="7C639DC9" w14:textId="58A30F41"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Note 3 </w:t>
            </w:r>
            <w:r w:rsidR="003C7FAB" w:rsidRPr="00920D13">
              <w:rPr>
                <w:rFonts w:asciiTheme="minorHAnsi" w:eastAsia="Times New Roman" w:hAnsiTheme="minorHAnsi" w:cstheme="minorHAnsi"/>
                <w:color w:val="000000"/>
                <w:lang w:val="en-GB" w:eastAsia="en-GB"/>
              </w:rPr>
              <w:t xml:space="preserve">and Note 4 </w:t>
            </w:r>
            <w:r w:rsidRPr="00920D13">
              <w:rPr>
                <w:rFonts w:asciiTheme="minorHAnsi" w:eastAsia="Times New Roman" w:hAnsiTheme="minorHAnsi" w:cstheme="minorHAnsi"/>
                <w:color w:val="000000"/>
                <w:lang w:val="en-GB" w:eastAsia="en-GB"/>
              </w:rPr>
              <w:t>of Audited Accounts</w:t>
            </w:r>
          </w:p>
        </w:tc>
      </w:tr>
      <w:tr w:rsidR="001C57FE" w:rsidRPr="00920D13" w14:paraId="3D288E4D" w14:textId="77777777" w:rsidTr="001C57FE">
        <w:trPr>
          <w:trHeight w:val="33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36A73968"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3828" w:type="dxa"/>
            <w:tcBorders>
              <w:top w:val="nil"/>
              <w:left w:val="nil"/>
              <w:bottom w:val="single" w:sz="4" w:space="0" w:color="auto"/>
              <w:right w:val="single" w:sz="4" w:space="0" w:color="auto"/>
            </w:tcBorders>
            <w:shd w:val="clear" w:color="auto" w:fill="auto"/>
            <w:vAlign w:val="bottom"/>
            <w:hideMark/>
          </w:tcPr>
          <w:p w14:paraId="48521436"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Closing GFA as per audited accounts</w:t>
            </w:r>
          </w:p>
        </w:tc>
        <w:tc>
          <w:tcPr>
            <w:tcW w:w="1207" w:type="dxa"/>
            <w:tcBorders>
              <w:top w:val="nil"/>
              <w:left w:val="nil"/>
              <w:bottom w:val="single" w:sz="4" w:space="0" w:color="auto"/>
              <w:right w:val="single" w:sz="4" w:space="0" w:color="auto"/>
            </w:tcBorders>
            <w:shd w:val="clear" w:color="auto" w:fill="auto"/>
            <w:noWrap/>
            <w:vAlign w:val="center"/>
          </w:tcPr>
          <w:p w14:paraId="0FDE35C2" w14:textId="1524BDA6" w:rsidR="001C57FE" w:rsidRPr="00920D13" w:rsidRDefault="001C57FE" w:rsidP="001C57FE">
            <w:pPr>
              <w:jc w:val="center"/>
              <w:rPr>
                <w:rFonts w:asciiTheme="minorHAnsi" w:hAnsiTheme="minorHAnsi" w:cstheme="minorHAnsi"/>
                <w:color w:val="000000"/>
              </w:rPr>
            </w:pPr>
            <w:r w:rsidRPr="00920D13">
              <w:rPr>
                <w:rFonts w:cs="Calibri"/>
                <w:color w:val="000000"/>
              </w:rPr>
              <w:t>4376.1</w:t>
            </w:r>
          </w:p>
        </w:tc>
        <w:tc>
          <w:tcPr>
            <w:tcW w:w="2466" w:type="dxa"/>
            <w:vMerge/>
            <w:tcBorders>
              <w:top w:val="nil"/>
              <w:left w:val="single" w:sz="4" w:space="0" w:color="auto"/>
              <w:bottom w:val="single" w:sz="4" w:space="0" w:color="auto"/>
              <w:right w:val="single" w:sz="4" w:space="0" w:color="auto"/>
            </w:tcBorders>
            <w:vAlign w:val="center"/>
            <w:hideMark/>
          </w:tcPr>
          <w:p w14:paraId="5AC11AA8"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p>
        </w:tc>
      </w:tr>
      <w:tr w:rsidR="001C57FE" w:rsidRPr="00920D13" w14:paraId="5D6E1E70" w14:textId="77777777" w:rsidTr="001C57FE">
        <w:trPr>
          <w:trHeight w:val="33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57E7EFB2"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3828" w:type="dxa"/>
            <w:tcBorders>
              <w:top w:val="nil"/>
              <w:left w:val="nil"/>
              <w:bottom w:val="single" w:sz="4" w:space="0" w:color="auto"/>
              <w:right w:val="single" w:sz="4" w:space="0" w:color="auto"/>
            </w:tcBorders>
            <w:shd w:val="clear" w:color="auto" w:fill="auto"/>
            <w:vAlign w:val="bottom"/>
            <w:hideMark/>
          </w:tcPr>
          <w:p w14:paraId="77E363B1"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Average of GFA</w:t>
            </w:r>
          </w:p>
        </w:tc>
        <w:tc>
          <w:tcPr>
            <w:tcW w:w="1207" w:type="dxa"/>
            <w:tcBorders>
              <w:top w:val="nil"/>
              <w:left w:val="nil"/>
              <w:bottom w:val="single" w:sz="4" w:space="0" w:color="auto"/>
              <w:right w:val="single" w:sz="4" w:space="0" w:color="auto"/>
            </w:tcBorders>
            <w:shd w:val="clear" w:color="auto" w:fill="auto"/>
            <w:noWrap/>
            <w:vAlign w:val="center"/>
          </w:tcPr>
          <w:p w14:paraId="697469F2" w14:textId="4A185E67" w:rsidR="001C57FE" w:rsidRPr="00920D13" w:rsidRDefault="001C57FE" w:rsidP="001C57FE">
            <w:pPr>
              <w:jc w:val="center"/>
              <w:rPr>
                <w:rFonts w:asciiTheme="minorHAnsi" w:hAnsiTheme="minorHAnsi" w:cstheme="minorHAnsi"/>
                <w:color w:val="000000"/>
              </w:rPr>
            </w:pPr>
            <w:r w:rsidRPr="00920D13">
              <w:rPr>
                <w:rFonts w:cs="Calibri"/>
                <w:color w:val="000000"/>
              </w:rPr>
              <w:t>4263.6</w:t>
            </w:r>
          </w:p>
        </w:tc>
        <w:tc>
          <w:tcPr>
            <w:tcW w:w="2466" w:type="dxa"/>
            <w:tcBorders>
              <w:top w:val="nil"/>
              <w:left w:val="nil"/>
              <w:bottom w:val="single" w:sz="4" w:space="0" w:color="auto"/>
              <w:right w:val="single" w:sz="4" w:space="0" w:color="auto"/>
            </w:tcBorders>
            <w:shd w:val="clear" w:color="auto" w:fill="auto"/>
            <w:noWrap/>
            <w:vAlign w:val="center"/>
            <w:hideMark/>
          </w:tcPr>
          <w:p w14:paraId="32115171"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(A+B)/2</w:t>
            </w:r>
          </w:p>
        </w:tc>
      </w:tr>
      <w:tr w:rsidR="001C57FE" w:rsidRPr="00920D13" w14:paraId="4BE77B5E" w14:textId="77777777" w:rsidTr="001C57FE">
        <w:trPr>
          <w:trHeight w:val="33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649285FA"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D</w:t>
            </w:r>
          </w:p>
        </w:tc>
        <w:tc>
          <w:tcPr>
            <w:tcW w:w="3828" w:type="dxa"/>
            <w:tcBorders>
              <w:top w:val="nil"/>
              <w:left w:val="nil"/>
              <w:bottom w:val="single" w:sz="4" w:space="0" w:color="auto"/>
              <w:right w:val="single" w:sz="4" w:space="0" w:color="auto"/>
            </w:tcBorders>
            <w:shd w:val="clear" w:color="auto" w:fill="auto"/>
            <w:vAlign w:val="bottom"/>
            <w:hideMark/>
          </w:tcPr>
          <w:p w14:paraId="642AB91C"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Depreciation as per Audited Accounts</w:t>
            </w:r>
          </w:p>
        </w:tc>
        <w:tc>
          <w:tcPr>
            <w:tcW w:w="1207" w:type="dxa"/>
            <w:tcBorders>
              <w:top w:val="nil"/>
              <w:left w:val="nil"/>
              <w:bottom w:val="single" w:sz="4" w:space="0" w:color="auto"/>
              <w:right w:val="single" w:sz="4" w:space="0" w:color="auto"/>
            </w:tcBorders>
            <w:shd w:val="clear" w:color="auto" w:fill="auto"/>
            <w:noWrap/>
            <w:vAlign w:val="center"/>
          </w:tcPr>
          <w:p w14:paraId="560C5996" w14:textId="7464A104" w:rsidR="001C57FE" w:rsidRPr="00920D13" w:rsidRDefault="001C57FE" w:rsidP="001C57FE">
            <w:pPr>
              <w:jc w:val="center"/>
              <w:rPr>
                <w:rFonts w:asciiTheme="minorHAnsi" w:hAnsiTheme="minorHAnsi" w:cstheme="minorHAnsi"/>
                <w:color w:val="000000"/>
              </w:rPr>
            </w:pPr>
            <w:r w:rsidRPr="00920D13">
              <w:rPr>
                <w:rFonts w:cs="Calibri"/>
                <w:color w:val="000000"/>
              </w:rPr>
              <w:t>208.7</w:t>
            </w:r>
          </w:p>
        </w:tc>
        <w:tc>
          <w:tcPr>
            <w:tcW w:w="2466" w:type="dxa"/>
            <w:tcBorders>
              <w:top w:val="nil"/>
              <w:left w:val="nil"/>
              <w:bottom w:val="single" w:sz="4" w:space="0" w:color="auto"/>
              <w:right w:val="single" w:sz="4" w:space="0" w:color="auto"/>
            </w:tcBorders>
            <w:shd w:val="clear" w:color="auto" w:fill="auto"/>
            <w:noWrap/>
            <w:vAlign w:val="center"/>
            <w:hideMark/>
          </w:tcPr>
          <w:p w14:paraId="32D5B758"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P&amp;L account</w:t>
            </w:r>
          </w:p>
        </w:tc>
      </w:tr>
      <w:tr w:rsidR="001C57FE" w:rsidRPr="00920D13" w14:paraId="5996FE6E" w14:textId="77777777" w:rsidTr="001C57FE">
        <w:trPr>
          <w:trHeight w:val="300"/>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0A749B2B" w14:textId="77777777" w:rsidR="001C57FE" w:rsidRPr="00920D13" w:rsidRDefault="001C57FE" w:rsidP="001C57FE">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E</w:t>
            </w:r>
          </w:p>
        </w:tc>
        <w:tc>
          <w:tcPr>
            <w:tcW w:w="3828" w:type="dxa"/>
            <w:tcBorders>
              <w:top w:val="nil"/>
              <w:left w:val="nil"/>
              <w:bottom w:val="single" w:sz="4" w:space="0" w:color="auto"/>
              <w:right w:val="single" w:sz="4" w:space="0" w:color="auto"/>
            </w:tcBorders>
            <w:shd w:val="clear" w:color="auto" w:fill="auto"/>
            <w:vAlign w:val="bottom"/>
            <w:hideMark/>
          </w:tcPr>
          <w:p w14:paraId="3671882E" w14:textId="4FAC1FB1" w:rsidR="001C57FE" w:rsidRPr="00920D13" w:rsidRDefault="001C57FE" w:rsidP="001C57FE">
            <w:pPr>
              <w:widowControl/>
              <w:spacing w:line="240" w:lineRule="auto"/>
              <w:jc w:val="left"/>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Average depreciation rate</w:t>
            </w:r>
            <w:r w:rsidR="0041317E" w:rsidRPr="00920D13">
              <w:rPr>
                <w:rFonts w:asciiTheme="minorHAnsi" w:eastAsia="Times New Roman" w:hAnsiTheme="minorHAnsi" w:cstheme="minorHAnsi"/>
                <w:b/>
                <w:bCs/>
                <w:color w:val="000000"/>
                <w:lang w:val="en-GB" w:eastAsia="en-GB"/>
              </w:rPr>
              <w:t xml:space="preserve"> (%)</w:t>
            </w:r>
          </w:p>
        </w:tc>
        <w:tc>
          <w:tcPr>
            <w:tcW w:w="1207" w:type="dxa"/>
            <w:tcBorders>
              <w:top w:val="nil"/>
              <w:left w:val="nil"/>
              <w:bottom w:val="single" w:sz="4" w:space="0" w:color="auto"/>
              <w:right w:val="single" w:sz="4" w:space="0" w:color="auto"/>
            </w:tcBorders>
            <w:shd w:val="clear" w:color="auto" w:fill="auto"/>
            <w:noWrap/>
            <w:vAlign w:val="center"/>
          </w:tcPr>
          <w:p w14:paraId="3C821218" w14:textId="3EA973DA" w:rsidR="001C57FE" w:rsidRPr="00920D13" w:rsidRDefault="001C57FE" w:rsidP="001C57FE">
            <w:pPr>
              <w:widowControl/>
              <w:spacing w:line="240" w:lineRule="auto"/>
              <w:jc w:val="center"/>
              <w:rPr>
                <w:rFonts w:cs="Calibri"/>
                <w:b/>
                <w:color w:val="000000"/>
              </w:rPr>
            </w:pPr>
            <w:r w:rsidRPr="00920D13">
              <w:rPr>
                <w:rFonts w:cs="Calibri"/>
                <w:b/>
                <w:bCs/>
                <w:color w:val="000000"/>
              </w:rPr>
              <w:t>4.89%</w:t>
            </w:r>
          </w:p>
        </w:tc>
        <w:tc>
          <w:tcPr>
            <w:tcW w:w="2466" w:type="dxa"/>
            <w:tcBorders>
              <w:top w:val="nil"/>
              <w:left w:val="nil"/>
              <w:bottom w:val="single" w:sz="4" w:space="0" w:color="auto"/>
              <w:right w:val="single" w:sz="4" w:space="0" w:color="auto"/>
            </w:tcBorders>
            <w:shd w:val="clear" w:color="auto" w:fill="auto"/>
            <w:noWrap/>
            <w:vAlign w:val="center"/>
            <w:hideMark/>
          </w:tcPr>
          <w:p w14:paraId="64FD0433" w14:textId="77777777" w:rsidR="001C57FE" w:rsidRPr="00920D13" w:rsidRDefault="001C57FE" w:rsidP="001C57FE">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(D/C)*100</w:t>
            </w:r>
          </w:p>
        </w:tc>
      </w:tr>
    </w:tbl>
    <w:p w14:paraId="10AB9D01" w14:textId="77777777" w:rsidR="002454E5" w:rsidRPr="00920D13" w:rsidRDefault="002454E5" w:rsidP="002454E5">
      <w:pPr>
        <w:rPr>
          <w:rFonts w:asciiTheme="minorHAnsi" w:hAnsiTheme="minorHAnsi" w:cstheme="minorHAnsi"/>
        </w:rPr>
      </w:pPr>
    </w:p>
    <w:p w14:paraId="22B2D714" w14:textId="6E4BD9DC" w:rsidR="002454E5" w:rsidRPr="00920D13" w:rsidRDefault="002454E5" w:rsidP="004B4BB0">
      <w:pPr>
        <w:pStyle w:val="ListParagraph"/>
        <w:numPr>
          <w:ilvl w:val="0"/>
          <w:numId w:val="33"/>
        </w:numPr>
        <w:spacing w:before="60" w:after="60" w:line="360" w:lineRule="auto"/>
        <w:ind w:left="851" w:hanging="851"/>
      </w:pPr>
      <w:r w:rsidRPr="00920D13">
        <w:lastRenderedPageBreak/>
        <w:t xml:space="preserve">As per Companies Act, the depreciation rate in case of a regulated entity has to be adopted as prescribed by the Regulator. </w:t>
      </w:r>
      <w:r w:rsidR="00B4676F" w:rsidRPr="00920D13">
        <w:t>Accordingly, t</w:t>
      </w:r>
      <w:r w:rsidRPr="00920D13">
        <w:t xml:space="preserve">he depreciation has been computed in the audited accounts based on the schedule of depreciation </w:t>
      </w:r>
      <w:r w:rsidR="00C059C0" w:rsidRPr="00920D13">
        <w:t xml:space="preserve">(specifying the </w:t>
      </w:r>
      <w:r w:rsidRPr="00920D13">
        <w:t>rates</w:t>
      </w:r>
      <w:r w:rsidR="00C059C0" w:rsidRPr="00920D13">
        <w:t xml:space="preserve"> and useful life) </w:t>
      </w:r>
      <w:r w:rsidRPr="00920D13">
        <w:t xml:space="preserve"> </w:t>
      </w:r>
      <w:r w:rsidR="00C059C0" w:rsidRPr="00920D13">
        <w:t xml:space="preserve">provided </w:t>
      </w:r>
      <w:r w:rsidRPr="00920D13">
        <w:t>in DERC Tariff Regulations, 2017</w:t>
      </w:r>
      <w:r w:rsidR="00B4676F" w:rsidRPr="00920D13">
        <w:t xml:space="preserve"> and the industry practice. </w:t>
      </w:r>
    </w:p>
    <w:p w14:paraId="7097CA4C" w14:textId="770372D6" w:rsidR="00A90E3A" w:rsidRPr="00920D13" w:rsidRDefault="00B4676F" w:rsidP="005A34BD">
      <w:pPr>
        <w:pStyle w:val="ListParagraph"/>
        <w:numPr>
          <w:ilvl w:val="0"/>
          <w:numId w:val="33"/>
        </w:numPr>
        <w:spacing w:before="60" w:after="60" w:line="360" w:lineRule="auto"/>
        <w:ind w:left="851" w:hanging="851"/>
        <w:rPr>
          <w:color w:val="000000"/>
        </w:rPr>
      </w:pPr>
      <w:r w:rsidRPr="00920D13">
        <w:t>It is pertinent to mention that the P</w:t>
      </w:r>
      <w:r w:rsidR="00C059C0" w:rsidRPr="00920D13">
        <w:t>et</w:t>
      </w:r>
      <w:r w:rsidRPr="00920D13">
        <w:t xml:space="preserve">itioner vide its various communications </w:t>
      </w:r>
      <w:r w:rsidR="00C059C0" w:rsidRPr="00920D13">
        <w:t xml:space="preserve">including letter dated 01.10.2019 and 15.11.2022 </w:t>
      </w:r>
      <w:r w:rsidRPr="00920D13">
        <w:t>has taken up with the Hon’ble Commission the issue of rationalization of usef</w:t>
      </w:r>
      <w:r w:rsidR="00C059C0" w:rsidRPr="00920D13">
        <w:t xml:space="preserve">ul life of Distribution assets particularly meters. In December’21 </w:t>
      </w:r>
      <w:r w:rsidRPr="00920D13">
        <w:rPr>
          <w:rFonts w:eastAsia="Times New Roman"/>
          <w:lang w:eastAsia="zh-CN"/>
        </w:rPr>
        <w:t xml:space="preserve">Forum of Regulators (FoR) </w:t>
      </w:r>
      <w:r w:rsidR="00C059C0" w:rsidRPr="00920D13">
        <w:rPr>
          <w:rFonts w:eastAsia="Times New Roman"/>
          <w:lang w:eastAsia="zh-CN"/>
        </w:rPr>
        <w:t xml:space="preserve">has also published a report </w:t>
      </w:r>
      <w:r w:rsidRPr="00920D13">
        <w:rPr>
          <w:rFonts w:eastAsia="Times New Roman"/>
          <w:lang w:eastAsia="zh-CN"/>
        </w:rPr>
        <w:t xml:space="preserve">on the </w:t>
      </w:r>
      <w:r w:rsidRPr="00920D13">
        <w:rPr>
          <w:rFonts w:eastAsia="Times New Roman"/>
          <w:b/>
          <w:lang w:eastAsia="zh-CN"/>
        </w:rPr>
        <w:t>“Evolving Principles of Depreciation for Distribution Assets and Operating and Financial Norms for Distribution Sector”</w:t>
      </w:r>
      <w:r w:rsidR="00A90E3A" w:rsidRPr="00920D13">
        <w:rPr>
          <w:rFonts w:eastAsia="Times New Roman"/>
          <w:lang w:eastAsia="zh-CN"/>
        </w:rPr>
        <w:t xml:space="preserve"> </w:t>
      </w:r>
      <w:r w:rsidR="00AB6DB8" w:rsidRPr="00920D13">
        <w:rPr>
          <w:rFonts w:eastAsia="Times New Roman"/>
          <w:lang w:eastAsia="zh-CN"/>
        </w:rPr>
        <w:t xml:space="preserve">with the following key </w:t>
      </w:r>
      <w:r w:rsidR="00785B69" w:rsidRPr="00920D13">
        <w:rPr>
          <w:rFonts w:eastAsia="Times New Roman"/>
          <w:lang w:eastAsia="zh-CN"/>
        </w:rPr>
        <w:t>recommendations</w:t>
      </w:r>
      <w:r w:rsidR="00A90E3A" w:rsidRPr="00920D13">
        <w:rPr>
          <w:rFonts w:eastAsia="Times New Roman"/>
          <w:lang w:eastAsia="zh-CN"/>
        </w:rPr>
        <w:t>:</w:t>
      </w:r>
    </w:p>
    <w:p w14:paraId="0A38C943" w14:textId="7473CC79" w:rsidR="00A90E3A" w:rsidRPr="00920D13" w:rsidRDefault="00A90E3A" w:rsidP="005A34BD">
      <w:pPr>
        <w:pStyle w:val="ListParagraph"/>
        <w:widowControl/>
        <w:numPr>
          <w:ilvl w:val="0"/>
          <w:numId w:val="59"/>
        </w:numPr>
        <w:tabs>
          <w:tab w:val="left" w:pos="425"/>
        </w:tabs>
        <w:spacing w:line="360" w:lineRule="auto"/>
        <w:ind w:right="196"/>
        <w:rPr>
          <w:color w:val="000000"/>
        </w:rPr>
      </w:pPr>
      <w:r w:rsidRPr="00920D13">
        <w:rPr>
          <w:color w:val="000000"/>
        </w:rPr>
        <w:t>Depreciation rates based on the useful life of the asset: Such useful life determination may be periodically reviewed especially in the cases where there are technological developments in the asset that impacts their usage. Such periodic determination of the useful life must be done keeping in mind the following factors as per the Accounting Standards:</w:t>
      </w:r>
    </w:p>
    <w:p w14:paraId="3F8DC85C" w14:textId="77777777" w:rsidR="00A90E3A" w:rsidRPr="00920D13" w:rsidRDefault="00A90E3A" w:rsidP="005A34BD">
      <w:pPr>
        <w:pStyle w:val="ListParagraph"/>
        <w:widowControl/>
        <w:numPr>
          <w:ilvl w:val="1"/>
          <w:numId w:val="59"/>
        </w:numPr>
        <w:tabs>
          <w:tab w:val="left" w:pos="425"/>
        </w:tabs>
        <w:spacing w:line="360" w:lineRule="auto"/>
        <w:ind w:right="196"/>
        <w:rPr>
          <w:color w:val="000000"/>
        </w:rPr>
      </w:pPr>
      <w:r w:rsidRPr="00920D13">
        <w:rPr>
          <w:color w:val="000000"/>
        </w:rPr>
        <w:t>Expected usage of the asset</w:t>
      </w:r>
    </w:p>
    <w:p w14:paraId="3D4C5407" w14:textId="77777777" w:rsidR="00A90E3A" w:rsidRPr="00920D13" w:rsidRDefault="00A90E3A" w:rsidP="005A34BD">
      <w:pPr>
        <w:pStyle w:val="ListParagraph"/>
        <w:widowControl/>
        <w:numPr>
          <w:ilvl w:val="1"/>
          <w:numId w:val="59"/>
        </w:numPr>
        <w:tabs>
          <w:tab w:val="left" w:pos="425"/>
        </w:tabs>
        <w:spacing w:line="360" w:lineRule="auto"/>
        <w:ind w:right="196"/>
        <w:rPr>
          <w:color w:val="000000"/>
        </w:rPr>
      </w:pPr>
      <w:r w:rsidRPr="00920D13">
        <w:rPr>
          <w:color w:val="000000"/>
        </w:rPr>
        <w:t>Expected physical wear and tear including the expected repair and maintenance.</w:t>
      </w:r>
    </w:p>
    <w:p w14:paraId="34406BE2" w14:textId="77777777" w:rsidR="00A90E3A" w:rsidRPr="00920D13" w:rsidRDefault="00A90E3A" w:rsidP="005A34BD">
      <w:pPr>
        <w:pStyle w:val="ListParagraph"/>
        <w:widowControl/>
        <w:numPr>
          <w:ilvl w:val="1"/>
          <w:numId w:val="59"/>
        </w:numPr>
        <w:tabs>
          <w:tab w:val="left" w:pos="425"/>
        </w:tabs>
        <w:spacing w:line="360" w:lineRule="auto"/>
        <w:ind w:right="196"/>
        <w:rPr>
          <w:color w:val="000000"/>
        </w:rPr>
      </w:pPr>
      <w:r w:rsidRPr="00920D13">
        <w:rPr>
          <w:color w:val="000000"/>
        </w:rPr>
        <w:t>Technical or commercial obsolescence.</w:t>
      </w:r>
    </w:p>
    <w:p w14:paraId="267780B0" w14:textId="77777777" w:rsidR="00A90E3A" w:rsidRPr="00920D13" w:rsidRDefault="00A90E3A" w:rsidP="005A34BD">
      <w:pPr>
        <w:pStyle w:val="ListParagraph"/>
        <w:widowControl/>
        <w:numPr>
          <w:ilvl w:val="1"/>
          <w:numId w:val="59"/>
        </w:numPr>
        <w:tabs>
          <w:tab w:val="left" w:pos="425"/>
        </w:tabs>
        <w:spacing w:line="360" w:lineRule="auto"/>
        <w:ind w:right="196"/>
        <w:rPr>
          <w:color w:val="000000"/>
        </w:rPr>
      </w:pPr>
      <w:r w:rsidRPr="00920D13">
        <w:rPr>
          <w:color w:val="000000"/>
        </w:rPr>
        <w:t>Legal or similar limits on the use of the asset.</w:t>
      </w:r>
    </w:p>
    <w:p w14:paraId="65896A15" w14:textId="22DAFA71" w:rsidR="00A90E3A" w:rsidRPr="00920D13" w:rsidRDefault="00A90E3A" w:rsidP="005A34BD">
      <w:pPr>
        <w:pStyle w:val="ListParagraph"/>
        <w:widowControl/>
        <w:numPr>
          <w:ilvl w:val="0"/>
          <w:numId w:val="59"/>
        </w:numPr>
        <w:tabs>
          <w:tab w:val="left" w:pos="425"/>
        </w:tabs>
        <w:spacing w:line="360" w:lineRule="auto"/>
        <w:ind w:right="196"/>
        <w:rPr>
          <w:color w:val="000000"/>
        </w:rPr>
      </w:pPr>
      <w:r w:rsidRPr="00920D13">
        <w:rPr>
          <w:color w:val="000000"/>
        </w:rPr>
        <w:t xml:space="preserve">To the extent possible, the depreciation rates by all State Regulatory Commissions may be standardized. This would help in normalizing the distribution tariffs across all States. </w:t>
      </w:r>
    </w:p>
    <w:p w14:paraId="63B7A3DC" w14:textId="77777777" w:rsidR="00A90E3A" w:rsidRPr="00920D13" w:rsidRDefault="00A90E3A" w:rsidP="005A34BD">
      <w:pPr>
        <w:pStyle w:val="ListParagraph"/>
        <w:widowControl/>
        <w:numPr>
          <w:ilvl w:val="0"/>
          <w:numId w:val="59"/>
        </w:numPr>
        <w:tabs>
          <w:tab w:val="left" w:pos="425"/>
        </w:tabs>
        <w:spacing w:line="360" w:lineRule="auto"/>
        <w:ind w:right="196"/>
        <w:rPr>
          <w:color w:val="000000"/>
        </w:rPr>
      </w:pPr>
      <w:r w:rsidRPr="00920D13">
        <w:rPr>
          <w:color w:val="000000"/>
        </w:rPr>
        <w:t>The percentage of salvage value (normally at 10%) may also be reviewed considering that costs of removal/disposal of assets and the realization of scrap for these assets is not so significant.</w:t>
      </w:r>
    </w:p>
    <w:p w14:paraId="17160EE8" w14:textId="77777777" w:rsidR="00A90E3A" w:rsidRPr="00920D13" w:rsidRDefault="00A90E3A" w:rsidP="00A90E3A">
      <w:pPr>
        <w:pStyle w:val="ListParagraph"/>
        <w:widowControl/>
        <w:tabs>
          <w:tab w:val="left" w:pos="425"/>
        </w:tabs>
        <w:spacing w:line="320" w:lineRule="exact"/>
        <w:ind w:left="785"/>
        <w:rPr>
          <w:color w:val="000000"/>
        </w:rPr>
      </w:pPr>
    </w:p>
    <w:p w14:paraId="6B9E7009" w14:textId="593D9D3E" w:rsidR="00A90E3A" w:rsidRPr="00920D13" w:rsidRDefault="00AB6DB8" w:rsidP="005A34BD">
      <w:pPr>
        <w:pStyle w:val="ListParagraph"/>
        <w:numPr>
          <w:ilvl w:val="0"/>
          <w:numId w:val="33"/>
        </w:numPr>
        <w:spacing w:before="60" w:after="60" w:line="360" w:lineRule="auto"/>
        <w:ind w:left="851" w:hanging="851"/>
        <w:rPr>
          <w:color w:val="000000"/>
        </w:rPr>
      </w:pPr>
      <w:r w:rsidRPr="00920D13">
        <w:rPr>
          <w:color w:val="000000"/>
        </w:rPr>
        <w:t>I</w:t>
      </w:r>
      <w:r w:rsidR="001E6F8A" w:rsidRPr="00920D13">
        <w:rPr>
          <w:color w:val="000000"/>
        </w:rPr>
        <w:t>n view the</w:t>
      </w:r>
      <w:r w:rsidRPr="00920D13">
        <w:rPr>
          <w:color w:val="000000"/>
        </w:rPr>
        <w:t xml:space="preserve"> </w:t>
      </w:r>
      <w:r w:rsidR="001E6F8A" w:rsidRPr="00920D13">
        <w:rPr>
          <w:color w:val="000000"/>
        </w:rPr>
        <w:t xml:space="preserve">representations made by the Petitioner, </w:t>
      </w:r>
      <w:r w:rsidR="00A90E3A" w:rsidRPr="00920D13">
        <w:rPr>
          <w:color w:val="000000"/>
        </w:rPr>
        <w:t xml:space="preserve">Hon’ble Commission is requested to revisit the useful life of various asset classes in the Depreciation Schedule 1 of </w:t>
      </w:r>
      <w:r w:rsidR="001E6F8A" w:rsidRPr="00920D13">
        <w:rPr>
          <w:color w:val="000000"/>
        </w:rPr>
        <w:t>the Tariff</w:t>
      </w:r>
      <w:r w:rsidR="00A90E3A" w:rsidRPr="00920D13">
        <w:rPr>
          <w:color w:val="000000"/>
        </w:rPr>
        <w:t xml:space="preserve"> Regulations, 2017 </w:t>
      </w:r>
      <w:r w:rsidR="00C2590B" w:rsidRPr="00920D13">
        <w:rPr>
          <w:color w:val="000000"/>
        </w:rPr>
        <w:t xml:space="preserve">so as </w:t>
      </w:r>
      <w:r w:rsidR="00A90E3A" w:rsidRPr="00920D13">
        <w:rPr>
          <w:color w:val="000000"/>
        </w:rPr>
        <w:t xml:space="preserve">to accommodate the suggestions of </w:t>
      </w:r>
      <w:r w:rsidR="00A90E3A" w:rsidRPr="00920D13">
        <w:rPr>
          <w:color w:val="000000"/>
        </w:rPr>
        <w:lastRenderedPageBreak/>
        <w:t xml:space="preserve">the FOR study. </w:t>
      </w:r>
      <w:r w:rsidR="00C2590B" w:rsidRPr="00920D13">
        <w:rPr>
          <w:color w:val="000000"/>
        </w:rPr>
        <w:t>This will</w:t>
      </w:r>
      <w:r w:rsidR="00A90E3A" w:rsidRPr="00920D13">
        <w:rPr>
          <w:color w:val="000000"/>
        </w:rPr>
        <w:t xml:space="preserve"> also help in ensuring 24x7 Power to consumer by timely replacement of old assets post completion of useful life.</w:t>
      </w:r>
    </w:p>
    <w:p w14:paraId="41F1D815" w14:textId="77777777" w:rsidR="002454E5" w:rsidRPr="00920D13" w:rsidRDefault="002454E5" w:rsidP="00B86B4B">
      <w:pPr>
        <w:pStyle w:val="ListParagraph"/>
        <w:spacing w:before="60" w:after="60" w:line="360" w:lineRule="auto"/>
        <w:ind w:left="851"/>
      </w:pPr>
    </w:p>
    <w:p w14:paraId="75FB71D8" w14:textId="6BEDE5C8" w:rsidR="002454E5" w:rsidRPr="00920D13" w:rsidRDefault="002454E5" w:rsidP="004B4BB0">
      <w:pPr>
        <w:pStyle w:val="ListParagraph"/>
        <w:numPr>
          <w:ilvl w:val="0"/>
          <w:numId w:val="33"/>
        </w:numPr>
        <w:spacing w:before="60" w:after="60" w:line="360" w:lineRule="auto"/>
        <w:ind w:left="851" w:hanging="851"/>
      </w:pPr>
      <w:r w:rsidRPr="00920D13">
        <w:t>Further, the Petitioner has calculated the depreciation after excluding consumer contribution and Grants from the Gross Fixed Assets as under:</w:t>
      </w:r>
    </w:p>
    <w:p w14:paraId="4A4B71F7" w14:textId="4346C9E8" w:rsidR="00BE656D" w:rsidRPr="00920D13" w:rsidRDefault="00E411FC" w:rsidP="00BE656D">
      <w:pPr>
        <w:pStyle w:val="Caption"/>
        <w:keepNext/>
        <w:rPr>
          <w:rFonts w:asciiTheme="minorHAnsi" w:hAnsiTheme="minorHAnsi" w:cstheme="minorHAnsi"/>
          <w:i w:val="0"/>
          <w:sz w:val="24"/>
        </w:rPr>
      </w:pPr>
      <w:bookmarkStart w:id="119" w:name="_Ref116224718"/>
      <w:bookmarkStart w:id="120" w:name="_Toc26435952"/>
      <w:bookmarkStart w:id="121" w:name="_Toc120685619"/>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38</w:t>
      </w:r>
      <w:r w:rsidRPr="00920D13">
        <w:rPr>
          <w:i w:val="0"/>
          <w:sz w:val="24"/>
        </w:rPr>
        <w:fldChar w:fldCharType="end"/>
      </w:r>
      <w:bookmarkEnd w:id="119"/>
      <w:r w:rsidRPr="00920D13">
        <w:rPr>
          <w:i w:val="0"/>
          <w:sz w:val="24"/>
        </w:rPr>
        <w:t xml:space="preserve">: </w:t>
      </w:r>
      <w:r w:rsidR="00BE656D" w:rsidRPr="00920D13">
        <w:rPr>
          <w:rFonts w:asciiTheme="minorHAnsi" w:hAnsiTheme="minorHAnsi" w:cstheme="minorHAnsi"/>
          <w:i w:val="0"/>
          <w:sz w:val="24"/>
        </w:rPr>
        <w:t xml:space="preserve">Depreciation for FY </w:t>
      </w:r>
      <w:bookmarkEnd w:id="120"/>
      <w:r w:rsidR="00E55A9B" w:rsidRPr="00920D13">
        <w:rPr>
          <w:rFonts w:asciiTheme="minorHAnsi" w:hAnsiTheme="minorHAnsi" w:cstheme="minorHAnsi"/>
          <w:i w:val="0"/>
          <w:sz w:val="24"/>
        </w:rPr>
        <w:t>202</w:t>
      </w:r>
      <w:r w:rsidR="001C57FE" w:rsidRPr="00920D13">
        <w:rPr>
          <w:rFonts w:asciiTheme="minorHAnsi" w:hAnsiTheme="minorHAnsi" w:cstheme="minorHAnsi"/>
          <w:i w:val="0"/>
          <w:sz w:val="24"/>
        </w:rPr>
        <w:t>1-22</w:t>
      </w:r>
      <w:r w:rsidR="0041317E" w:rsidRPr="00920D13">
        <w:rPr>
          <w:rFonts w:asciiTheme="minorHAnsi" w:hAnsiTheme="minorHAnsi" w:cstheme="minorHAnsi"/>
          <w:i w:val="0"/>
          <w:sz w:val="24"/>
        </w:rPr>
        <w:t xml:space="preserve"> (₹ Crore)</w:t>
      </w:r>
      <w:bookmarkEnd w:id="121"/>
    </w:p>
    <w:tbl>
      <w:tblPr>
        <w:tblW w:w="7860" w:type="dxa"/>
        <w:jc w:val="center"/>
        <w:tblLook w:val="04A0" w:firstRow="1" w:lastRow="0" w:firstColumn="1" w:lastColumn="0" w:noHBand="0" w:noVBand="1"/>
      </w:tblPr>
      <w:tblGrid>
        <w:gridCol w:w="846"/>
        <w:gridCol w:w="3673"/>
        <w:gridCol w:w="1344"/>
        <w:gridCol w:w="1997"/>
      </w:tblGrid>
      <w:tr w:rsidR="002454E5" w:rsidRPr="00920D13" w14:paraId="2B57BEC0" w14:textId="77777777" w:rsidTr="00570B50">
        <w:trPr>
          <w:trHeight w:val="271"/>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FEC5E"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S. No</w:t>
            </w:r>
          </w:p>
        </w:tc>
        <w:tc>
          <w:tcPr>
            <w:tcW w:w="3673" w:type="dxa"/>
            <w:tcBorders>
              <w:top w:val="single" w:sz="4" w:space="0" w:color="auto"/>
              <w:left w:val="nil"/>
              <w:bottom w:val="single" w:sz="4" w:space="0" w:color="auto"/>
              <w:right w:val="single" w:sz="4" w:space="0" w:color="auto"/>
            </w:tcBorders>
            <w:shd w:val="clear" w:color="000000" w:fill="FFFFFF"/>
            <w:vAlign w:val="bottom"/>
            <w:hideMark/>
          </w:tcPr>
          <w:p w14:paraId="39FBB19C"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Particulars</w:t>
            </w:r>
          </w:p>
        </w:tc>
        <w:tc>
          <w:tcPr>
            <w:tcW w:w="1344" w:type="dxa"/>
            <w:tcBorders>
              <w:top w:val="single" w:sz="4" w:space="0" w:color="auto"/>
              <w:left w:val="nil"/>
              <w:bottom w:val="single" w:sz="4" w:space="0" w:color="auto"/>
              <w:right w:val="single" w:sz="4" w:space="0" w:color="auto"/>
            </w:tcBorders>
            <w:shd w:val="clear" w:color="000000" w:fill="FFFFFF"/>
            <w:noWrap/>
            <w:vAlign w:val="bottom"/>
            <w:hideMark/>
          </w:tcPr>
          <w:p w14:paraId="07D970E3" w14:textId="7A1632B0" w:rsidR="002454E5" w:rsidRPr="00920D13" w:rsidRDefault="002F702B" w:rsidP="002454E5">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FY </w:t>
            </w:r>
            <w:r w:rsidR="001C57FE" w:rsidRPr="00920D13">
              <w:rPr>
                <w:rFonts w:asciiTheme="minorHAnsi" w:eastAsia="Times New Roman" w:hAnsiTheme="minorHAnsi" w:cstheme="minorHAnsi"/>
                <w:b/>
                <w:bCs/>
                <w:color w:val="000000"/>
                <w:szCs w:val="24"/>
                <w:lang w:eastAsia="en-GB"/>
              </w:rPr>
              <w:t>2021-22</w:t>
            </w:r>
          </w:p>
        </w:tc>
        <w:tc>
          <w:tcPr>
            <w:tcW w:w="1997" w:type="dxa"/>
            <w:tcBorders>
              <w:top w:val="single" w:sz="4" w:space="0" w:color="auto"/>
              <w:left w:val="nil"/>
              <w:bottom w:val="single" w:sz="4" w:space="0" w:color="auto"/>
              <w:right w:val="single" w:sz="4" w:space="0" w:color="auto"/>
            </w:tcBorders>
            <w:shd w:val="clear" w:color="000000" w:fill="FFFFFF"/>
            <w:noWrap/>
            <w:vAlign w:val="bottom"/>
            <w:hideMark/>
          </w:tcPr>
          <w:p w14:paraId="3BCC6552" w14:textId="77777777" w:rsidR="002454E5" w:rsidRPr="00920D13" w:rsidRDefault="002454E5" w:rsidP="002454E5">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Remarks/ Ref.</w:t>
            </w:r>
          </w:p>
        </w:tc>
      </w:tr>
      <w:tr w:rsidR="001C57FE" w:rsidRPr="00920D13" w14:paraId="4F9BB960" w14:textId="77777777" w:rsidTr="002F702B">
        <w:trPr>
          <w:trHeight w:val="298"/>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03D9BEC"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w:t>
            </w:r>
          </w:p>
        </w:tc>
        <w:tc>
          <w:tcPr>
            <w:tcW w:w="3673" w:type="dxa"/>
            <w:tcBorders>
              <w:top w:val="nil"/>
              <w:left w:val="nil"/>
              <w:bottom w:val="single" w:sz="4" w:space="0" w:color="auto"/>
              <w:right w:val="single" w:sz="4" w:space="0" w:color="auto"/>
            </w:tcBorders>
            <w:shd w:val="clear" w:color="auto" w:fill="auto"/>
            <w:vAlign w:val="center"/>
            <w:hideMark/>
          </w:tcPr>
          <w:p w14:paraId="36939436" w14:textId="77777777" w:rsidR="001C57FE" w:rsidRPr="00920D13" w:rsidRDefault="001C57FE" w:rsidP="001C57F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Average GFA</w:t>
            </w:r>
          </w:p>
        </w:tc>
        <w:tc>
          <w:tcPr>
            <w:tcW w:w="1344" w:type="dxa"/>
            <w:tcBorders>
              <w:top w:val="nil"/>
              <w:left w:val="nil"/>
              <w:bottom w:val="single" w:sz="4" w:space="0" w:color="auto"/>
              <w:right w:val="single" w:sz="4" w:space="0" w:color="auto"/>
            </w:tcBorders>
            <w:shd w:val="clear" w:color="auto" w:fill="auto"/>
            <w:noWrap/>
            <w:vAlign w:val="center"/>
          </w:tcPr>
          <w:p w14:paraId="56A9AF89" w14:textId="7561F861" w:rsidR="001C57FE" w:rsidRPr="00920D13" w:rsidRDefault="001C57FE" w:rsidP="001C57FE">
            <w:pPr>
              <w:widowControl/>
              <w:spacing w:line="240" w:lineRule="auto"/>
              <w:jc w:val="center"/>
              <w:rPr>
                <w:rFonts w:asciiTheme="minorHAnsi" w:hAnsiTheme="minorHAnsi" w:cstheme="minorHAnsi"/>
                <w:color w:val="000000"/>
                <w:szCs w:val="24"/>
              </w:rPr>
            </w:pPr>
            <w:r w:rsidRPr="00920D13">
              <w:rPr>
                <w:rFonts w:cs="Calibri"/>
                <w:color w:val="000000"/>
              </w:rPr>
              <w:t>4293.0</w:t>
            </w:r>
          </w:p>
        </w:tc>
        <w:tc>
          <w:tcPr>
            <w:tcW w:w="1997" w:type="dxa"/>
            <w:tcBorders>
              <w:top w:val="nil"/>
              <w:left w:val="nil"/>
              <w:bottom w:val="single" w:sz="4" w:space="0" w:color="auto"/>
              <w:right w:val="single" w:sz="4" w:space="0" w:color="auto"/>
            </w:tcBorders>
            <w:shd w:val="clear" w:color="auto" w:fill="auto"/>
            <w:noWrap/>
            <w:vAlign w:val="center"/>
            <w:hideMark/>
          </w:tcPr>
          <w:p w14:paraId="46C00564"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p>
        </w:tc>
      </w:tr>
      <w:tr w:rsidR="001C57FE" w:rsidRPr="00920D13" w14:paraId="2287AE07" w14:textId="77777777" w:rsidTr="002F702B">
        <w:trPr>
          <w:trHeight w:val="596"/>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4236EDE"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w:t>
            </w:r>
          </w:p>
        </w:tc>
        <w:tc>
          <w:tcPr>
            <w:tcW w:w="3673" w:type="dxa"/>
            <w:tcBorders>
              <w:top w:val="nil"/>
              <w:left w:val="nil"/>
              <w:bottom w:val="single" w:sz="4" w:space="0" w:color="auto"/>
              <w:right w:val="single" w:sz="4" w:space="0" w:color="auto"/>
            </w:tcBorders>
            <w:shd w:val="clear" w:color="auto" w:fill="auto"/>
            <w:vAlign w:val="center"/>
            <w:hideMark/>
          </w:tcPr>
          <w:p w14:paraId="7E611010" w14:textId="77777777" w:rsidR="001C57FE" w:rsidRPr="00920D13" w:rsidRDefault="001C57FE" w:rsidP="001C57F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Average Consumer Contribution and Grants</w:t>
            </w:r>
          </w:p>
        </w:tc>
        <w:tc>
          <w:tcPr>
            <w:tcW w:w="1344" w:type="dxa"/>
            <w:tcBorders>
              <w:top w:val="nil"/>
              <w:left w:val="nil"/>
              <w:bottom w:val="single" w:sz="4" w:space="0" w:color="auto"/>
              <w:right w:val="single" w:sz="4" w:space="0" w:color="auto"/>
            </w:tcBorders>
            <w:shd w:val="clear" w:color="auto" w:fill="auto"/>
            <w:noWrap/>
            <w:vAlign w:val="center"/>
          </w:tcPr>
          <w:p w14:paraId="6CB238B6" w14:textId="4A829B25" w:rsidR="001C57FE" w:rsidRPr="00920D13" w:rsidRDefault="001C57FE" w:rsidP="001C57FE">
            <w:pPr>
              <w:jc w:val="center"/>
              <w:rPr>
                <w:rFonts w:asciiTheme="minorHAnsi" w:hAnsiTheme="minorHAnsi" w:cstheme="minorHAnsi"/>
                <w:color w:val="000000"/>
                <w:szCs w:val="24"/>
              </w:rPr>
            </w:pPr>
            <w:r w:rsidRPr="00920D13">
              <w:rPr>
                <w:rFonts w:cs="Calibri"/>
                <w:color w:val="000000"/>
              </w:rPr>
              <w:t>363.4</w:t>
            </w:r>
          </w:p>
        </w:tc>
        <w:tc>
          <w:tcPr>
            <w:tcW w:w="1997" w:type="dxa"/>
            <w:tcBorders>
              <w:top w:val="nil"/>
              <w:left w:val="nil"/>
              <w:bottom w:val="single" w:sz="4" w:space="0" w:color="auto"/>
              <w:right w:val="single" w:sz="4" w:space="0" w:color="auto"/>
            </w:tcBorders>
            <w:shd w:val="clear" w:color="auto" w:fill="auto"/>
            <w:noWrap/>
            <w:vAlign w:val="center"/>
            <w:hideMark/>
          </w:tcPr>
          <w:p w14:paraId="0C36848C"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p>
        </w:tc>
      </w:tr>
      <w:tr w:rsidR="001C57FE" w:rsidRPr="00920D13" w14:paraId="3AE92C07" w14:textId="77777777" w:rsidTr="002F702B">
        <w:trPr>
          <w:trHeight w:val="596"/>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A2BFABD"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C</w:t>
            </w:r>
          </w:p>
        </w:tc>
        <w:tc>
          <w:tcPr>
            <w:tcW w:w="3673" w:type="dxa"/>
            <w:tcBorders>
              <w:top w:val="nil"/>
              <w:left w:val="nil"/>
              <w:bottom w:val="single" w:sz="4" w:space="0" w:color="auto"/>
              <w:right w:val="single" w:sz="4" w:space="0" w:color="auto"/>
            </w:tcBorders>
            <w:shd w:val="clear" w:color="auto" w:fill="auto"/>
            <w:vAlign w:val="center"/>
            <w:hideMark/>
          </w:tcPr>
          <w:p w14:paraId="143F0758" w14:textId="77777777" w:rsidR="001C57FE" w:rsidRPr="00920D13" w:rsidRDefault="001C57FE" w:rsidP="001C57F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Average assets net of consumer contribution &amp; Grants</w:t>
            </w:r>
          </w:p>
        </w:tc>
        <w:tc>
          <w:tcPr>
            <w:tcW w:w="1344" w:type="dxa"/>
            <w:tcBorders>
              <w:top w:val="nil"/>
              <w:left w:val="nil"/>
              <w:bottom w:val="single" w:sz="4" w:space="0" w:color="auto"/>
              <w:right w:val="single" w:sz="4" w:space="0" w:color="auto"/>
            </w:tcBorders>
            <w:shd w:val="clear" w:color="auto" w:fill="auto"/>
            <w:noWrap/>
            <w:vAlign w:val="center"/>
          </w:tcPr>
          <w:p w14:paraId="510976E9" w14:textId="0F86C8AA" w:rsidR="001C57FE" w:rsidRPr="00920D13" w:rsidRDefault="001C57FE" w:rsidP="001C57FE">
            <w:pPr>
              <w:jc w:val="center"/>
              <w:rPr>
                <w:rFonts w:asciiTheme="minorHAnsi" w:hAnsiTheme="minorHAnsi" w:cstheme="minorHAnsi"/>
                <w:color w:val="000000"/>
                <w:szCs w:val="24"/>
              </w:rPr>
            </w:pPr>
            <w:r w:rsidRPr="00920D13">
              <w:rPr>
                <w:rFonts w:cs="Calibri"/>
                <w:color w:val="000000"/>
              </w:rPr>
              <w:t>3929.6</w:t>
            </w:r>
          </w:p>
        </w:tc>
        <w:tc>
          <w:tcPr>
            <w:tcW w:w="1997" w:type="dxa"/>
            <w:tcBorders>
              <w:top w:val="nil"/>
              <w:left w:val="nil"/>
              <w:bottom w:val="single" w:sz="4" w:space="0" w:color="auto"/>
              <w:right w:val="single" w:sz="4" w:space="0" w:color="auto"/>
            </w:tcBorders>
            <w:shd w:val="clear" w:color="auto" w:fill="auto"/>
            <w:noWrap/>
            <w:vAlign w:val="center"/>
            <w:hideMark/>
          </w:tcPr>
          <w:p w14:paraId="7323AE78"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A-B</w:t>
            </w:r>
          </w:p>
        </w:tc>
      </w:tr>
      <w:tr w:rsidR="001C57FE" w:rsidRPr="00920D13" w14:paraId="12F86DCF" w14:textId="77777777" w:rsidTr="002F702B">
        <w:trPr>
          <w:trHeight w:val="298"/>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E4ADAE4"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D</w:t>
            </w:r>
          </w:p>
        </w:tc>
        <w:tc>
          <w:tcPr>
            <w:tcW w:w="3673" w:type="dxa"/>
            <w:tcBorders>
              <w:top w:val="nil"/>
              <w:left w:val="nil"/>
              <w:bottom w:val="single" w:sz="4" w:space="0" w:color="auto"/>
              <w:right w:val="single" w:sz="4" w:space="0" w:color="auto"/>
            </w:tcBorders>
            <w:shd w:val="clear" w:color="auto" w:fill="auto"/>
            <w:vAlign w:val="center"/>
            <w:hideMark/>
          </w:tcPr>
          <w:p w14:paraId="38BC2835" w14:textId="4FFD6C27" w:rsidR="001C57FE" w:rsidRPr="00920D13" w:rsidRDefault="001C57FE" w:rsidP="001C57FE">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Average rate of depreciation</w:t>
            </w:r>
            <w:r w:rsidR="0041317E" w:rsidRPr="00920D13">
              <w:rPr>
                <w:rFonts w:asciiTheme="minorHAnsi" w:eastAsia="Times New Roman" w:hAnsiTheme="minorHAnsi" w:cstheme="minorHAnsi"/>
                <w:color w:val="000000"/>
                <w:szCs w:val="24"/>
                <w:lang w:val="en-GB" w:eastAsia="en-GB"/>
              </w:rPr>
              <w:t xml:space="preserve"> (%)</w:t>
            </w:r>
          </w:p>
        </w:tc>
        <w:tc>
          <w:tcPr>
            <w:tcW w:w="1344" w:type="dxa"/>
            <w:tcBorders>
              <w:top w:val="nil"/>
              <w:left w:val="nil"/>
              <w:bottom w:val="single" w:sz="4" w:space="0" w:color="auto"/>
              <w:right w:val="single" w:sz="4" w:space="0" w:color="auto"/>
            </w:tcBorders>
            <w:shd w:val="clear" w:color="auto" w:fill="auto"/>
            <w:noWrap/>
            <w:vAlign w:val="center"/>
          </w:tcPr>
          <w:p w14:paraId="255F48C1" w14:textId="40CCDCA7" w:rsidR="001C57FE" w:rsidRPr="00920D13" w:rsidRDefault="001C57FE" w:rsidP="001C57FE">
            <w:pPr>
              <w:jc w:val="center"/>
              <w:rPr>
                <w:rFonts w:asciiTheme="minorHAnsi" w:hAnsiTheme="minorHAnsi" w:cstheme="minorHAnsi"/>
                <w:color w:val="000000"/>
                <w:szCs w:val="24"/>
              </w:rPr>
            </w:pPr>
            <w:r w:rsidRPr="00920D13">
              <w:rPr>
                <w:rFonts w:cs="Calibri"/>
                <w:color w:val="000000"/>
              </w:rPr>
              <w:t>4.89%</w:t>
            </w:r>
          </w:p>
        </w:tc>
        <w:tc>
          <w:tcPr>
            <w:tcW w:w="1997" w:type="dxa"/>
            <w:tcBorders>
              <w:top w:val="nil"/>
              <w:left w:val="nil"/>
              <w:bottom w:val="single" w:sz="4" w:space="0" w:color="auto"/>
              <w:right w:val="single" w:sz="4" w:space="0" w:color="auto"/>
            </w:tcBorders>
            <w:shd w:val="clear" w:color="auto" w:fill="auto"/>
            <w:noWrap/>
            <w:vAlign w:val="center"/>
            <w:hideMark/>
          </w:tcPr>
          <w:p w14:paraId="5376E33D" w14:textId="4275EBD2" w:rsidR="001C57FE" w:rsidRPr="00920D13" w:rsidRDefault="000D1B22"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_Ref116224622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t xml:space="preserve">Table 3A </w:t>
            </w:r>
            <w:r w:rsidR="0014655F" w:rsidRPr="0014655F">
              <w:rPr>
                <w:noProof/>
              </w:rPr>
              <w:t>37</w:t>
            </w:r>
            <w:r w:rsidRPr="00920D13">
              <w:rPr>
                <w:rFonts w:asciiTheme="minorHAnsi" w:eastAsia="Times New Roman" w:hAnsiTheme="minorHAnsi" w:cstheme="minorHAnsi"/>
                <w:color w:val="000000"/>
                <w:szCs w:val="24"/>
                <w:lang w:val="en-GB" w:eastAsia="en-GB"/>
              </w:rPr>
              <w:fldChar w:fldCharType="end"/>
            </w:r>
          </w:p>
        </w:tc>
      </w:tr>
      <w:tr w:rsidR="001C57FE" w:rsidRPr="00920D13" w14:paraId="42F32EFD" w14:textId="77777777" w:rsidTr="0039417A">
        <w:trPr>
          <w:trHeight w:val="298"/>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F995F16" w14:textId="77777777" w:rsidR="001C57FE" w:rsidRPr="00920D13" w:rsidRDefault="001C57FE" w:rsidP="001C57FE">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E</w:t>
            </w:r>
          </w:p>
        </w:tc>
        <w:tc>
          <w:tcPr>
            <w:tcW w:w="3673" w:type="dxa"/>
            <w:tcBorders>
              <w:top w:val="nil"/>
              <w:left w:val="nil"/>
              <w:bottom w:val="single" w:sz="4" w:space="0" w:color="auto"/>
              <w:right w:val="single" w:sz="4" w:space="0" w:color="auto"/>
            </w:tcBorders>
            <w:shd w:val="clear" w:color="auto" w:fill="auto"/>
            <w:vAlign w:val="center"/>
            <w:hideMark/>
          </w:tcPr>
          <w:p w14:paraId="19E1B45F" w14:textId="77777777" w:rsidR="001C57FE" w:rsidRPr="00920D13" w:rsidRDefault="001C57FE" w:rsidP="001C57FE">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Depreciation</w:t>
            </w:r>
          </w:p>
        </w:tc>
        <w:tc>
          <w:tcPr>
            <w:tcW w:w="1344" w:type="dxa"/>
            <w:tcBorders>
              <w:top w:val="nil"/>
              <w:left w:val="nil"/>
              <w:bottom w:val="single" w:sz="4" w:space="0" w:color="auto"/>
              <w:right w:val="single" w:sz="4" w:space="0" w:color="auto"/>
            </w:tcBorders>
            <w:shd w:val="clear" w:color="auto" w:fill="auto"/>
            <w:noWrap/>
            <w:vAlign w:val="bottom"/>
          </w:tcPr>
          <w:p w14:paraId="02D17123" w14:textId="0E39C3AB" w:rsidR="001C57FE" w:rsidRPr="00920D13" w:rsidRDefault="001C57FE" w:rsidP="001C57FE">
            <w:pPr>
              <w:jc w:val="center"/>
              <w:rPr>
                <w:rFonts w:asciiTheme="minorHAnsi" w:hAnsiTheme="minorHAnsi" w:cstheme="minorHAnsi"/>
                <w:b/>
                <w:bCs/>
                <w:color w:val="000000"/>
                <w:szCs w:val="24"/>
              </w:rPr>
            </w:pPr>
            <w:r w:rsidRPr="00920D13">
              <w:rPr>
                <w:rFonts w:cs="Calibri"/>
                <w:b/>
                <w:bCs/>
                <w:color w:val="000000"/>
              </w:rPr>
              <w:t>192.3</w:t>
            </w:r>
          </w:p>
        </w:tc>
        <w:tc>
          <w:tcPr>
            <w:tcW w:w="1997" w:type="dxa"/>
            <w:tcBorders>
              <w:top w:val="nil"/>
              <w:left w:val="nil"/>
              <w:bottom w:val="single" w:sz="4" w:space="0" w:color="auto"/>
              <w:right w:val="single" w:sz="4" w:space="0" w:color="auto"/>
            </w:tcBorders>
            <w:shd w:val="clear" w:color="auto" w:fill="auto"/>
            <w:noWrap/>
            <w:vAlign w:val="center"/>
            <w:hideMark/>
          </w:tcPr>
          <w:p w14:paraId="37EE1046" w14:textId="77777777" w:rsidR="001C57FE" w:rsidRPr="00920D13" w:rsidRDefault="001C57FE" w:rsidP="001C57FE">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C*D</w:t>
            </w:r>
          </w:p>
        </w:tc>
      </w:tr>
    </w:tbl>
    <w:p w14:paraId="065E7D6D" w14:textId="77777777" w:rsidR="002454E5" w:rsidRPr="00920D13" w:rsidRDefault="002454E5" w:rsidP="002454E5">
      <w:pPr>
        <w:rPr>
          <w:rFonts w:asciiTheme="minorHAnsi" w:hAnsiTheme="minorHAnsi" w:cstheme="minorHAnsi"/>
        </w:rPr>
      </w:pPr>
    </w:p>
    <w:p w14:paraId="71FE6615" w14:textId="19209874" w:rsidR="00906818" w:rsidRPr="00920D13" w:rsidRDefault="002B3C99" w:rsidP="004B4BB0">
      <w:pPr>
        <w:pStyle w:val="ListParagraph"/>
        <w:numPr>
          <w:ilvl w:val="0"/>
          <w:numId w:val="33"/>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cumulative depreciation on fixed</w:t>
      </w:r>
      <w:r w:rsidR="001C57FE" w:rsidRPr="00920D13">
        <w:rPr>
          <w:rFonts w:asciiTheme="minorHAnsi" w:hAnsiTheme="minorHAnsi" w:cstheme="minorHAnsi"/>
        </w:rPr>
        <w:t xml:space="preserve"> assets at the end of FY 2021-22</w:t>
      </w:r>
      <w:r w:rsidRPr="00920D13">
        <w:rPr>
          <w:rFonts w:asciiTheme="minorHAnsi" w:hAnsiTheme="minorHAnsi" w:cstheme="minorHAnsi"/>
        </w:rPr>
        <w:t xml:space="preserve"> is tabulated below:</w:t>
      </w:r>
    </w:p>
    <w:p w14:paraId="479F2944" w14:textId="66247200" w:rsidR="00BE656D" w:rsidRPr="00920D13" w:rsidRDefault="00E411FC" w:rsidP="00BE656D">
      <w:pPr>
        <w:pStyle w:val="Caption"/>
        <w:keepNext/>
        <w:rPr>
          <w:rFonts w:asciiTheme="minorHAnsi" w:hAnsiTheme="minorHAnsi" w:cstheme="minorHAnsi"/>
          <w:i w:val="0"/>
          <w:sz w:val="24"/>
        </w:rPr>
      </w:pPr>
      <w:bookmarkStart w:id="122" w:name="_Toc26435953"/>
      <w:bookmarkStart w:id="123" w:name="_Toc120685620"/>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39</w:t>
      </w:r>
      <w:r w:rsidRPr="00920D13">
        <w:rPr>
          <w:i w:val="0"/>
          <w:sz w:val="24"/>
        </w:rPr>
        <w:fldChar w:fldCharType="end"/>
      </w:r>
      <w:r w:rsidRPr="00920D13">
        <w:rPr>
          <w:i w:val="0"/>
          <w:sz w:val="24"/>
        </w:rPr>
        <w:t xml:space="preserve">: </w:t>
      </w:r>
      <w:r w:rsidR="00BE656D" w:rsidRPr="00920D13">
        <w:rPr>
          <w:rFonts w:asciiTheme="minorHAnsi" w:hAnsiTheme="minorHAnsi" w:cstheme="minorHAnsi"/>
          <w:i w:val="0"/>
          <w:sz w:val="24"/>
        </w:rPr>
        <w:t>Cumulative Depreciation</w:t>
      </w:r>
      <w:r w:rsidR="000C6AF9" w:rsidRPr="00920D13">
        <w:rPr>
          <w:rFonts w:asciiTheme="minorHAnsi" w:hAnsiTheme="minorHAnsi" w:cstheme="minorHAnsi"/>
          <w:i w:val="0"/>
          <w:sz w:val="24"/>
        </w:rPr>
        <w:t xml:space="preserve"> on fixed assets upto FY </w:t>
      </w:r>
      <w:r w:rsidR="001C57FE" w:rsidRPr="00920D13">
        <w:rPr>
          <w:rFonts w:asciiTheme="minorHAnsi" w:hAnsiTheme="minorHAnsi" w:cstheme="minorHAnsi"/>
          <w:i w:val="0"/>
          <w:sz w:val="24"/>
        </w:rPr>
        <w:t>2021-22</w:t>
      </w:r>
      <w:r w:rsidR="00D2787A" w:rsidRPr="00920D13">
        <w:rPr>
          <w:rFonts w:asciiTheme="minorHAnsi" w:hAnsiTheme="minorHAnsi" w:cstheme="minorHAnsi"/>
          <w:i w:val="0"/>
          <w:sz w:val="24"/>
        </w:rPr>
        <w:t xml:space="preserve"> </w:t>
      </w:r>
      <w:bookmarkEnd w:id="122"/>
      <w:r w:rsidR="0041317E" w:rsidRPr="00920D13">
        <w:rPr>
          <w:rFonts w:asciiTheme="minorHAnsi" w:hAnsiTheme="minorHAnsi" w:cstheme="minorHAnsi"/>
          <w:i w:val="0"/>
          <w:sz w:val="24"/>
        </w:rPr>
        <w:t>(₹ Crore)</w:t>
      </w:r>
      <w:bookmarkEnd w:id="123"/>
    </w:p>
    <w:tbl>
      <w:tblPr>
        <w:tblW w:w="7965" w:type="dxa"/>
        <w:jc w:val="center"/>
        <w:tblLook w:val="04A0" w:firstRow="1" w:lastRow="0" w:firstColumn="1" w:lastColumn="0" w:noHBand="0" w:noVBand="1"/>
      </w:tblPr>
      <w:tblGrid>
        <w:gridCol w:w="772"/>
        <w:gridCol w:w="3629"/>
        <w:gridCol w:w="1371"/>
        <w:gridCol w:w="2193"/>
      </w:tblGrid>
      <w:tr w:rsidR="00522D20" w:rsidRPr="00920D13" w14:paraId="12843221" w14:textId="77777777" w:rsidTr="00BE656D">
        <w:trPr>
          <w:trHeight w:val="191"/>
          <w:tblHeader/>
          <w:jc w:val="center"/>
        </w:trPr>
        <w:tc>
          <w:tcPr>
            <w:tcW w:w="7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EF670" w14:textId="77777777" w:rsidR="002B3C99" w:rsidRPr="00920D13" w:rsidRDefault="002B3C99" w:rsidP="002B3C99">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S. No</w:t>
            </w:r>
          </w:p>
        </w:tc>
        <w:tc>
          <w:tcPr>
            <w:tcW w:w="3629" w:type="dxa"/>
            <w:tcBorders>
              <w:top w:val="single" w:sz="4" w:space="0" w:color="auto"/>
              <w:left w:val="nil"/>
              <w:bottom w:val="single" w:sz="4" w:space="0" w:color="auto"/>
              <w:right w:val="single" w:sz="4" w:space="0" w:color="auto"/>
            </w:tcBorders>
            <w:shd w:val="clear" w:color="000000" w:fill="FFFFFF"/>
            <w:vAlign w:val="bottom"/>
            <w:hideMark/>
          </w:tcPr>
          <w:p w14:paraId="3340ED45" w14:textId="77777777" w:rsidR="002B3C99" w:rsidRPr="00920D13" w:rsidRDefault="002B3C99" w:rsidP="002B3C99">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Particulars</w:t>
            </w:r>
          </w:p>
        </w:tc>
        <w:tc>
          <w:tcPr>
            <w:tcW w:w="1371" w:type="dxa"/>
            <w:tcBorders>
              <w:top w:val="single" w:sz="4" w:space="0" w:color="auto"/>
              <w:left w:val="nil"/>
              <w:bottom w:val="single" w:sz="4" w:space="0" w:color="auto"/>
              <w:right w:val="single" w:sz="4" w:space="0" w:color="auto"/>
            </w:tcBorders>
            <w:shd w:val="clear" w:color="000000" w:fill="FFFFFF"/>
            <w:noWrap/>
            <w:vAlign w:val="bottom"/>
            <w:hideMark/>
          </w:tcPr>
          <w:p w14:paraId="5CDB4DF3" w14:textId="54DEBF1E" w:rsidR="002B3C99" w:rsidRPr="00920D13" w:rsidRDefault="001C57FE" w:rsidP="002B3C99">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FY 2021-22</w:t>
            </w:r>
          </w:p>
        </w:tc>
        <w:tc>
          <w:tcPr>
            <w:tcW w:w="2193" w:type="dxa"/>
            <w:tcBorders>
              <w:top w:val="single" w:sz="4" w:space="0" w:color="auto"/>
              <w:left w:val="nil"/>
              <w:bottom w:val="single" w:sz="4" w:space="0" w:color="auto"/>
              <w:right w:val="single" w:sz="4" w:space="0" w:color="auto"/>
            </w:tcBorders>
            <w:shd w:val="clear" w:color="000000" w:fill="FFFFFF"/>
            <w:noWrap/>
            <w:vAlign w:val="bottom"/>
            <w:hideMark/>
          </w:tcPr>
          <w:p w14:paraId="644A53F8" w14:textId="77777777" w:rsidR="002B3C99" w:rsidRPr="00920D13" w:rsidRDefault="002B3C99" w:rsidP="002B3C99">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Remarks/ Ref.</w:t>
            </w:r>
          </w:p>
        </w:tc>
      </w:tr>
      <w:tr w:rsidR="001C57FE" w:rsidRPr="00920D13" w14:paraId="0350C4A5" w14:textId="77777777" w:rsidTr="0071131C">
        <w:trPr>
          <w:trHeight w:val="423"/>
          <w:jc w:val="center"/>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7483D814"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w:t>
            </w:r>
          </w:p>
        </w:tc>
        <w:tc>
          <w:tcPr>
            <w:tcW w:w="3629" w:type="dxa"/>
            <w:tcBorders>
              <w:top w:val="nil"/>
              <w:left w:val="nil"/>
              <w:bottom w:val="single" w:sz="4" w:space="0" w:color="auto"/>
              <w:right w:val="single" w:sz="4" w:space="0" w:color="auto"/>
            </w:tcBorders>
            <w:shd w:val="clear" w:color="auto" w:fill="auto"/>
            <w:vAlign w:val="center"/>
            <w:hideMark/>
          </w:tcPr>
          <w:p w14:paraId="01056B09"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Opening balance of cumulative depreciation</w:t>
            </w:r>
          </w:p>
        </w:tc>
        <w:tc>
          <w:tcPr>
            <w:tcW w:w="1371" w:type="dxa"/>
            <w:tcBorders>
              <w:top w:val="nil"/>
              <w:left w:val="nil"/>
              <w:bottom w:val="single" w:sz="4" w:space="0" w:color="auto"/>
              <w:right w:val="single" w:sz="4" w:space="0" w:color="auto"/>
            </w:tcBorders>
            <w:shd w:val="clear" w:color="auto" w:fill="auto"/>
            <w:noWrap/>
            <w:vAlign w:val="center"/>
          </w:tcPr>
          <w:p w14:paraId="47E7DDCF" w14:textId="68403851" w:rsidR="001C57FE" w:rsidRPr="00920D13" w:rsidRDefault="001C57FE" w:rsidP="001C57FE">
            <w:pPr>
              <w:widowControl/>
              <w:spacing w:line="240" w:lineRule="auto"/>
              <w:jc w:val="center"/>
              <w:rPr>
                <w:rFonts w:cs="Calibri"/>
                <w:color w:val="000000"/>
              </w:rPr>
            </w:pPr>
            <w:r w:rsidRPr="00920D13">
              <w:rPr>
                <w:rFonts w:cs="Calibri"/>
                <w:color w:val="000000"/>
              </w:rPr>
              <w:t>2117.7</w:t>
            </w:r>
          </w:p>
        </w:tc>
        <w:tc>
          <w:tcPr>
            <w:tcW w:w="2193" w:type="dxa"/>
            <w:tcBorders>
              <w:top w:val="nil"/>
              <w:left w:val="nil"/>
              <w:bottom w:val="single" w:sz="4" w:space="0" w:color="auto"/>
              <w:right w:val="single" w:sz="4" w:space="0" w:color="auto"/>
            </w:tcBorders>
            <w:shd w:val="clear" w:color="auto" w:fill="auto"/>
            <w:noWrap/>
            <w:vAlign w:val="center"/>
            <w:hideMark/>
          </w:tcPr>
          <w:p w14:paraId="2535281E"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p>
        </w:tc>
      </w:tr>
      <w:tr w:rsidR="001C57FE" w:rsidRPr="00920D13" w14:paraId="4261CA7F" w14:textId="77777777" w:rsidTr="0071131C">
        <w:trPr>
          <w:trHeight w:val="211"/>
          <w:jc w:val="center"/>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4C9494D4"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B</w:t>
            </w:r>
          </w:p>
        </w:tc>
        <w:tc>
          <w:tcPr>
            <w:tcW w:w="3629" w:type="dxa"/>
            <w:tcBorders>
              <w:top w:val="nil"/>
              <w:left w:val="nil"/>
              <w:bottom w:val="single" w:sz="4" w:space="0" w:color="auto"/>
              <w:right w:val="single" w:sz="4" w:space="0" w:color="auto"/>
            </w:tcBorders>
            <w:shd w:val="clear" w:color="auto" w:fill="auto"/>
            <w:vAlign w:val="center"/>
            <w:hideMark/>
          </w:tcPr>
          <w:p w14:paraId="7B1E6D45"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Additions during the year</w:t>
            </w:r>
          </w:p>
        </w:tc>
        <w:tc>
          <w:tcPr>
            <w:tcW w:w="1371" w:type="dxa"/>
            <w:tcBorders>
              <w:top w:val="nil"/>
              <w:left w:val="nil"/>
              <w:bottom w:val="single" w:sz="4" w:space="0" w:color="auto"/>
              <w:right w:val="single" w:sz="4" w:space="0" w:color="auto"/>
            </w:tcBorders>
            <w:shd w:val="clear" w:color="auto" w:fill="auto"/>
            <w:noWrap/>
            <w:vAlign w:val="center"/>
          </w:tcPr>
          <w:p w14:paraId="5952E242" w14:textId="38BE525C" w:rsidR="001C57FE" w:rsidRPr="00920D13" w:rsidRDefault="001C57FE" w:rsidP="001C57FE">
            <w:pPr>
              <w:jc w:val="center"/>
              <w:rPr>
                <w:rFonts w:cs="Calibri"/>
                <w:color w:val="000000"/>
              </w:rPr>
            </w:pPr>
            <w:r w:rsidRPr="00920D13">
              <w:rPr>
                <w:rFonts w:cs="Calibri"/>
                <w:color w:val="000000"/>
              </w:rPr>
              <w:t>192.3</w:t>
            </w:r>
          </w:p>
        </w:tc>
        <w:tc>
          <w:tcPr>
            <w:tcW w:w="2193" w:type="dxa"/>
            <w:tcBorders>
              <w:top w:val="nil"/>
              <w:left w:val="nil"/>
              <w:bottom w:val="single" w:sz="4" w:space="0" w:color="auto"/>
              <w:right w:val="single" w:sz="4" w:space="0" w:color="auto"/>
            </w:tcBorders>
            <w:shd w:val="clear" w:color="auto" w:fill="auto"/>
            <w:noWrap/>
            <w:vAlign w:val="center"/>
            <w:hideMark/>
          </w:tcPr>
          <w:p w14:paraId="5BBED0EC" w14:textId="160C070E" w:rsidR="001C57FE" w:rsidRPr="00920D13" w:rsidRDefault="000D1B22" w:rsidP="00404207">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fldChar w:fldCharType="begin"/>
            </w:r>
            <w:r w:rsidRPr="00920D13">
              <w:rPr>
                <w:rFonts w:asciiTheme="minorHAnsi" w:eastAsia="Times New Roman" w:hAnsiTheme="minorHAnsi" w:cstheme="minorHAnsi"/>
                <w:color w:val="000000"/>
                <w:lang w:val="en-GB" w:eastAsia="en-GB"/>
              </w:rPr>
              <w:instrText xml:space="preserve"> REF _Ref116224718 \h  \* MERGEFORMAT </w:instrText>
            </w:r>
            <w:r w:rsidRPr="00920D13">
              <w:rPr>
                <w:rFonts w:asciiTheme="minorHAnsi" w:eastAsia="Times New Roman" w:hAnsiTheme="minorHAnsi" w:cstheme="minorHAnsi"/>
                <w:color w:val="000000"/>
                <w:lang w:val="en-GB" w:eastAsia="en-GB"/>
              </w:rPr>
            </w:r>
            <w:r w:rsidRPr="00920D13">
              <w:rPr>
                <w:rFonts w:asciiTheme="minorHAnsi" w:eastAsia="Times New Roman" w:hAnsiTheme="minorHAnsi" w:cstheme="minorHAnsi"/>
                <w:color w:val="000000"/>
                <w:lang w:val="en-GB" w:eastAsia="en-GB"/>
              </w:rPr>
              <w:fldChar w:fldCharType="separate"/>
            </w:r>
            <w:r w:rsidR="0014655F" w:rsidRPr="00920D13">
              <w:t xml:space="preserve">Table 3A </w:t>
            </w:r>
            <w:r w:rsidR="0014655F" w:rsidRPr="0014655F">
              <w:rPr>
                <w:noProof/>
              </w:rPr>
              <w:t>38</w:t>
            </w:r>
            <w:r w:rsidRPr="00920D13">
              <w:rPr>
                <w:rFonts w:asciiTheme="minorHAnsi" w:eastAsia="Times New Roman" w:hAnsiTheme="minorHAnsi" w:cstheme="minorHAnsi"/>
                <w:color w:val="000000"/>
                <w:lang w:val="en-GB" w:eastAsia="en-GB"/>
              </w:rPr>
              <w:fldChar w:fldCharType="end"/>
            </w:r>
          </w:p>
        </w:tc>
      </w:tr>
      <w:tr w:rsidR="001C57FE" w:rsidRPr="00920D13" w14:paraId="20EFDD73" w14:textId="77777777" w:rsidTr="0071131C">
        <w:trPr>
          <w:trHeight w:val="423"/>
          <w:jc w:val="center"/>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3CA23F08"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C</w:t>
            </w:r>
          </w:p>
        </w:tc>
        <w:tc>
          <w:tcPr>
            <w:tcW w:w="3629" w:type="dxa"/>
            <w:tcBorders>
              <w:top w:val="nil"/>
              <w:left w:val="nil"/>
              <w:bottom w:val="single" w:sz="4" w:space="0" w:color="auto"/>
              <w:right w:val="single" w:sz="4" w:space="0" w:color="auto"/>
            </w:tcBorders>
            <w:shd w:val="clear" w:color="auto" w:fill="auto"/>
            <w:vAlign w:val="center"/>
            <w:hideMark/>
          </w:tcPr>
          <w:p w14:paraId="3758E807"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 xml:space="preserve">Closing balance of cumulative depreciation </w:t>
            </w:r>
          </w:p>
        </w:tc>
        <w:tc>
          <w:tcPr>
            <w:tcW w:w="1371" w:type="dxa"/>
            <w:tcBorders>
              <w:top w:val="nil"/>
              <w:left w:val="nil"/>
              <w:bottom w:val="single" w:sz="4" w:space="0" w:color="auto"/>
              <w:right w:val="single" w:sz="4" w:space="0" w:color="auto"/>
            </w:tcBorders>
            <w:shd w:val="clear" w:color="auto" w:fill="auto"/>
            <w:noWrap/>
            <w:vAlign w:val="center"/>
          </w:tcPr>
          <w:p w14:paraId="68CA3161" w14:textId="2783D9C8" w:rsidR="001C57FE" w:rsidRPr="00920D13" w:rsidRDefault="001C57FE" w:rsidP="001C57FE">
            <w:pPr>
              <w:jc w:val="center"/>
              <w:rPr>
                <w:rFonts w:cs="Calibri"/>
                <w:color w:val="000000"/>
              </w:rPr>
            </w:pPr>
            <w:r w:rsidRPr="00920D13">
              <w:rPr>
                <w:rFonts w:cs="Calibri"/>
                <w:color w:val="000000"/>
              </w:rPr>
              <w:t>2310.1</w:t>
            </w:r>
          </w:p>
        </w:tc>
        <w:tc>
          <w:tcPr>
            <w:tcW w:w="2193" w:type="dxa"/>
            <w:tcBorders>
              <w:top w:val="nil"/>
              <w:left w:val="nil"/>
              <w:bottom w:val="single" w:sz="4" w:space="0" w:color="auto"/>
              <w:right w:val="single" w:sz="4" w:space="0" w:color="auto"/>
            </w:tcBorders>
            <w:shd w:val="clear" w:color="auto" w:fill="auto"/>
            <w:noWrap/>
            <w:vAlign w:val="center"/>
            <w:hideMark/>
          </w:tcPr>
          <w:p w14:paraId="2FD5321A" w14:textId="77777777" w:rsidR="001C57FE" w:rsidRPr="00920D13" w:rsidRDefault="001C57FE" w:rsidP="00404207">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A+B</w:t>
            </w:r>
          </w:p>
        </w:tc>
      </w:tr>
    </w:tbl>
    <w:p w14:paraId="2D0F3BA0" w14:textId="3C6F60BC" w:rsidR="002B3C99" w:rsidRPr="00920D13" w:rsidRDefault="001C57FE" w:rsidP="002B3C99">
      <w:pPr>
        <w:rPr>
          <w:rFonts w:asciiTheme="minorHAnsi" w:hAnsiTheme="minorHAnsi" w:cstheme="minorHAnsi"/>
          <w:i/>
        </w:rPr>
      </w:pPr>
      <w:r w:rsidRPr="00920D13">
        <w:rPr>
          <w:rFonts w:asciiTheme="minorHAnsi" w:hAnsiTheme="minorHAnsi" w:cstheme="minorHAnsi"/>
          <w:i/>
        </w:rPr>
        <w:tab/>
        <w:t>*includes AAD</w:t>
      </w:r>
    </w:p>
    <w:p w14:paraId="3C6F4177" w14:textId="77777777" w:rsidR="00B5145E" w:rsidRPr="00920D13" w:rsidRDefault="00B5145E" w:rsidP="004B4BB0">
      <w:pPr>
        <w:pStyle w:val="ListParagraph"/>
        <w:numPr>
          <w:ilvl w:val="0"/>
          <w:numId w:val="33"/>
        </w:numPr>
        <w:spacing w:before="60" w:after="60" w:line="360" w:lineRule="auto"/>
        <w:ind w:left="851" w:hanging="851"/>
        <w:rPr>
          <w:rFonts w:asciiTheme="minorHAnsi" w:hAnsiTheme="minorHAnsi" w:cstheme="minorHAnsi"/>
        </w:rPr>
      </w:pPr>
      <w:r w:rsidRPr="00920D13">
        <w:rPr>
          <w:rFonts w:asciiTheme="minorHAnsi" w:hAnsiTheme="minorHAnsi" w:cstheme="minorHAnsi"/>
        </w:rPr>
        <w:t>Accordingly, the depreciation has been utilised for repayment of loan as under:</w:t>
      </w:r>
    </w:p>
    <w:p w14:paraId="132F51FE" w14:textId="23821B8E" w:rsidR="00BE656D" w:rsidRPr="00920D13" w:rsidRDefault="00E411FC" w:rsidP="00BE656D">
      <w:pPr>
        <w:pStyle w:val="Caption"/>
        <w:keepNext/>
        <w:rPr>
          <w:rFonts w:asciiTheme="minorHAnsi" w:hAnsiTheme="minorHAnsi" w:cstheme="minorHAnsi"/>
          <w:i w:val="0"/>
          <w:sz w:val="24"/>
        </w:rPr>
      </w:pPr>
      <w:bookmarkStart w:id="124" w:name="_Toc26435954"/>
      <w:bookmarkStart w:id="125" w:name="_Toc120685621"/>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40</w:t>
      </w:r>
      <w:r w:rsidRPr="00920D13">
        <w:rPr>
          <w:i w:val="0"/>
          <w:sz w:val="24"/>
        </w:rPr>
        <w:fldChar w:fldCharType="end"/>
      </w:r>
      <w:r w:rsidRPr="00920D13">
        <w:rPr>
          <w:i w:val="0"/>
          <w:sz w:val="24"/>
        </w:rPr>
        <w:t xml:space="preserve">: </w:t>
      </w:r>
      <w:r w:rsidR="00BE656D" w:rsidRPr="00920D13">
        <w:rPr>
          <w:rFonts w:asciiTheme="minorHAnsi" w:hAnsiTheme="minorHAnsi" w:cstheme="minorHAnsi"/>
          <w:i w:val="0"/>
          <w:sz w:val="24"/>
        </w:rPr>
        <w:t>Utilisatio</w:t>
      </w:r>
      <w:r w:rsidR="000C6AF9" w:rsidRPr="00920D13">
        <w:rPr>
          <w:rFonts w:asciiTheme="minorHAnsi" w:hAnsiTheme="minorHAnsi" w:cstheme="minorHAnsi"/>
          <w:i w:val="0"/>
          <w:sz w:val="24"/>
        </w:rPr>
        <w:t xml:space="preserve">n of Depreciation for FY </w:t>
      </w:r>
      <w:r w:rsidR="001C57FE" w:rsidRPr="00920D13">
        <w:rPr>
          <w:rFonts w:asciiTheme="minorHAnsi" w:hAnsiTheme="minorHAnsi" w:cstheme="minorHAnsi"/>
          <w:i w:val="0"/>
          <w:sz w:val="24"/>
        </w:rPr>
        <w:t>2021-22</w:t>
      </w:r>
      <w:r w:rsidR="00BE656D" w:rsidRPr="00920D13">
        <w:rPr>
          <w:rFonts w:asciiTheme="minorHAnsi" w:hAnsiTheme="minorHAnsi" w:cstheme="minorHAnsi"/>
          <w:i w:val="0"/>
          <w:sz w:val="24"/>
        </w:rPr>
        <w:t xml:space="preserve"> </w:t>
      </w:r>
      <w:bookmarkEnd w:id="124"/>
      <w:r w:rsidR="0041317E" w:rsidRPr="00920D13">
        <w:rPr>
          <w:rFonts w:asciiTheme="minorHAnsi" w:hAnsiTheme="minorHAnsi" w:cstheme="minorHAnsi"/>
          <w:i w:val="0"/>
          <w:sz w:val="24"/>
        </w:rPr>
        <w:t>(₹ Crore)</w:t>
      </w:r>
      <w:bookmarkEnd w:id="125"/>
    </w:p>
    <w:tbl>
      <w:tblPr>
        <w:tblW w:w="8191" w:type="dxa"/>
        <w:jc w:val="center"/>
        <w:tblLook w:val="04A0" w:firstRow="1" w:lastRow="0" w:firstColumn="1" w:lastColumn="0" w:noHBand="0" w:noVBand="1"/>
      </w:tblPr>
      <w:tblGrid>
        <w:gridCol w:w="915"/>
        <w:gridCol w:w="3794"/>
        <w:gridCol w:w="1527"/>
        <w:gridCol w:w="1955"/>
      </w:tblGrid>
      <w:tr w:rsidR="00B5145E" w:rsidRPr="00920D13" w14:paraId="79D01F25" w14:textId="77777777" w:rsidTr="007507A2">
        <w:trPr>
          <w:trHeight w:val="205"/>
          <w:tblHeader/>
          <w:jc w:val="center"/>
        </w:trPr>
        <w:tc>
          <w:tcPr>
            <w:tcW w:w="9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935FF" w14:textId="77777777" w:rsidR="00B5145E" w:rsidRPr="00920D13" w:rsidRDefault="00B5145E" w:rsidP="00B5145E">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S. No</w:t>
            </w:r>
          </w:p>
        </w:tc>
        <w:tc>
          <w:tcPr>
            <w:tcW w:w="3794" w:type="dxa"/>
            <w:tcBorders>
              <w:top w:val="single" w:sz="4" w:space="0" w:color="auto"/>
              <w:left w:val="nil"/>
              <w:bottom w:val="single" w:sz="4" w:space="0" w:color="auto"/>
              <w:right w:val="single" w:sz="4" w:space="0" w:color="auto"/>
            </w:tcBorders>
            <w:shd w:val="clear" w:color="000000" w:fill="FFFFFF"/>
            <w:vAlign w:val="bottom"/>
            <w:hideMark/>
          </w:tcPr>
          <w:p w14:paraId="74493E5E" w14:textId="77777777" w:rsidR="00B5145E" w:rsidRPr="00920D13" w:rsidRDefault="00B5145E" w:rsidP="00B5145E">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Particulars</w:t>
            </w:r>
          </w:p>
        </w:tc>
        <w:tc>
          <w:tcPr>
            <w:tcW w:w="1527" w:type="dxa"/>
            <w:tcBorders>
              <w:top w:val="single" w:sz="4" w:space="0" w:color="auto"/>
              <w:left w:val="nil"/>
              <w:bottom w:val="single" w:sz="4" w:space="0" w:color="auto"/>
              <w:right w:val="single" w:sz="4" w:space="0" w:color="auto"/>
            </w:tcBorders>
            <w:shd w:val="clear" w:color="000000" w:fill="FFFFFF"/>
            <w:noWrap/>
            <w:vAlign w:val="bottom"/>
            <w:hideMark/>
          </w:tcPr>
          <w:p w14:paraId="38EA87F9" w14:textId="4CAE2723" w:rsidR="00B5145E" w:rsidRPr="00920D13" w:rsidRDefault="001C57FE" w:rsidP="00B5145E">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FY 2021-22</w:t>
            </w:r>
          </w:p>
        </w:tc>
        <w:tc>
          <w:tcPr>
            <w:tcW w:w="1955" w:type="dxa"/>
            <w:tcBorders>
              <w:top w:val="single" w:sz="4" w:space="0" w:color="auto"/>
              <w:left w:val="nil"/>
              <w:bottom w:val="single" w:sz="4" w:space="0" w:color="auto"/>
              <w:right w:val="single" w:sz="4" w:space="0" w:color="auto"/>
            </w:tcBorders>
            <w:shd w:val="clear" w:color="000000" w:fill="FFFFFF"/>
            <w:noWrap/>
            <w:vAlign w:val="bottom"/>
            <w:hideMark/>
          </w:tcPr>
          <w:p w14:paraId="186F1D9F" w14:textId="77777777" w:rsidR="00B5145E" w:rsidRPr="00920D13" w:rsidRDefault="00B5145E" w:rsidP="00B5145E">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Remarks/ Ref</w:t>
            </w:r>
          </w:p>
        </w:tc>
      </w:tr>
      <w:tr w:rsidR="001C57FE" w:rsidRPr="00920D13" w14:paraId="40281C10" w14:textId="77777777" w:rsidTr="00C06160">
        <w:trPr>
          <w:trHeight w:val="225"/>
          <w:jc w:val="center"/>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4047CC19"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A</w:t>
            </w:r>
          </w:p>
        </w:tc>
        <w:tc>
          <w:tcPr>
            <w:tcW w:w="3794" w:type="dxa"/>
            <w:tcBorders>
              <w:top w:val="nil"/>
              <w:left w:val="nil"/>
              <w:bottom w:val="single" w:sz="4" w:space="0" w:color="auto"/>
              <w:right w:val="single" w:sz="4" w:space="0" w:color="auto"/>
            </w:tcBorders>
            <w:shd w:val="clear" w:color="auto" w:fill="auto"/>
            <w:vAlign w:val="center"/>
            <w:hideMark/>
          </w:tcPr>
          <w:p w14:paraId="1D6DA616"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Depreciation</w:t>
            </w:r>
          </w:p>
        </w:tc>
        <w:tc>
          <w:tcPr>
            <w:tcW w:w="1527" w:type="dxa"/>
            <w:tcBorders>
              <w:top w:val="nil"/>
              <w:left w:val="nil"/>
              <w:bottom w:val="single" w:sz="4" w:space="0" w:color="auto"/>
              <w:right w:val="single" w:sz="4" w:space="0" w:color="auto"/>
            </w:tcBorders>
            <w:shd w:val="clear" w:color="auto" w:fill="auto"/>
            <w:noWrap/>
          </w:tcPr>
          <w:p w14:paraId="12896D04" w14:textId="3B41831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cs="Calibri"/>
                <w:color w:val="000000"/>
              </w:rPr>
              <w:t>192.3</w:t>
            </w:r>
          </w:p>
        </w:tc>
        <w:tc>
          <w:tcPr>
            <w:tcW w:w="1955" w:type="dxa"/>
            <w:tcBorders>
              <w:top w:val="nil"/>
              <w:left w:val="nil"/>
              <w:bottom w:val="single" w:sz="4" w:space="0" w:color="auto"/>
              <w:right w:val="single" w:sz="4" w:space="0" w:color="auto"/>
            </w:tcBorders>
            <w:shd w:val="clear" w:color="auto" w:fill="auto"/>
            <w:noWrap/>
            <w:vAlign w:val="center"/>
            <w:hideMark/>
          </w:tcPr>
          <w:p w14:paraId="3D27EFD2"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 </w:t>
            </w:r>
          </w:p>
        </w:tc>
      </w:tr>
      <w:tr w:rsidR="001C57FE" w:rsidRPr="00920D13" w14:paraId="22E2F0E1" w14:textId="77777777" w:rsidTr="001C57FE">
        <w:trPr>
          <w:trHeight w:val="225"/>
          <w:jc w:val="center"/>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DC9644F" w14:textId="77777777"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B</w:t>
            </w:r>
          </w:p>
        </w:tc>
        <w:tc>
          <w:tcPr>
            <w:tcW w:w="3794" w:type="dxa"/>
            <w:tcBorders>
              <w:top w:val="nil"/>
              <w:left w:val="nil"/>
              <w:bottom w:val="single" w:sz="4" w:space="0" w:color="auto"/>
              <w:right w:val="single" w:sz="4" w:space="0" w:color="auto"/>
            </w:tcBorders>
            <w:shd w:val="clear" w:color="auto" w:fill="auto"/>
            <w:vAlign w:val="center"/>
            <w:hideMark/>
          </w:tcPr>
          <w:p w14:paraId="121A0404"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Depreciation utilised for debt repayment</w:t>
            </w:r>
          </w:p>
        </w:tc>
        <w:tc>
          <w:tcPr>
            <w:tcW w:w="1527" w:type="dxa"/>
            <w:tcBorders>
              <w:top w:val="nil"/>
              <w:left w:val="nil"/>
              <w:bottom w:val="single" w:sz="4" w:space="0" w:color="auto"/>
              <w:right w:val="single" w:sz="4" w:space="0" w:color="auto"/>
            </w:tcBorders>
            <w:shd w:val="clear" w:color="auto" w:fill="auto"/>
            <w:noWrap/>
            <w:vAlign w:val="center"/>
          </w:tcPr>
          <w:p w14:paraId="0B18D4B7" w14:textId="5B4EE12C" w:rsidR="001C57FE" w:rsidRPr="00920D13" w:rsidRDefault="001C57FE" w:rsidP="001C57FE">
            <w:pPr>
              <w:widowControl/>
              <w:spacing w:line="240" w:lineRule="auto"/>
              <w:jc w:val="center"/>
              <w:rPr>
                <w:rFonts w:asciiTheme="minorHAnsi" w:eastAsia="Times New Roman" w:hAnsiTheme="minorHAnsi" w:cstheme="minorHAnsi"/>
                <w:color w:val="000000"/>
                <w:lang w:val="en-GB" w:eastAsia="en-GB"/>
              </w:rPr>
            </w:pPr>
            <w:r w:rsidRPr="00920D13">
              <w:rPr>
                <w:rFonts w:cs="Calibri"/>
                <w:color w:val="000000"/>
              </w:rPr>
              <w:t>192.3</w:t>
            </w:r>
          </w:p>
        </w:tc>
        <w:tc>
          <w:tcPr>
            <w:tcW w:w="1955" w:type="dxa"/>
            <w:tcBorders>
              <w:top w:val="nil"/>
              <w:left w:val="nil"/>
              <w:bottom w:val="single" w:sz="4" w:space="0" w:color="auto"/>
              <w:right w:val="single" w:sz="4" w:space="0" w:color="auto"/>
            </w:tcBorders>
            <w:shd w:val="clear" w:color="auto" w:fill="auto"/>
            <w:noWrap/>
            <w:vAlign w:val="center"/>
            <w:hideMark/>
          </w:tcPr>
          <w:p w14:paraId="52A519FD" w14:textId="77777777" w:rsidR="001C57FE" w:rsidRPr="00920D13" w:rsidRDefault="001C57FE" w:rsidP="001C57FE">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eastAsia="en-GB"/>
              </w:rPr>
              <w:t> </w:t>
            </w:r>
          </w:p>
        </w:tc>
      </w:tr>
    </w:tbl>
    <w:p w14:paraId="60A9164D" w14:textId="77777777" w:rsidR="005730BB" w:rsidRPr="00920D13" w:rsidRDefault="005730BB" w:rsidP="005730BB">
      <w:pPr>
        <w:pStyle w:val="Heading2"/>
        <w:numPr>
          <w:ilvl w:val="0"/>
          <w:numId w:val="0"/>
        </w:numPr>
        <w:ind w:left="576"/>
        <w:rPr>
          <w:rFonts w:asciiTheme="minorHAnsi" w:hAnsiTheme="minorHAnsi" w:cstheme="minorHAnsi"/>
        </w:rPr>
      </w:pPr>
      <w:bookmarkStart w:id="126" w:name="_Toc26438971"/>
    </w:p>
    <w:p w14:paraId="5FC7AC6A" w14:textId="69C25E50" w:rsidR="005E7CBE" w:rsidRPr="00920D13" w:rsidRDefault="005E7CBE" w:rsidP="005E7CBE">
      <w:pPr>
        <w:pStyle w:val="Heading2"/>
        <w:rPr>
          <w:rFonts w:asciiTheme="minorHAnsi" w:hAnsiTheme="minorHAnsi" w:cstheme="minorHAnsi"/>
        </w:rPr>
      </w:pPr>
      <w:bookmarkStart w:id="127" w:name="_Toc120685571"/>
      <w:r w:rsidRPr="00920D13">
        <w:rPr>
          <w:rFonts w:asciiTheme="minorHAnsi" w:hAnsiTheme="minorHAnsi" w:cstheme="minorHAnsi"/>
        </w:rPr>
        <w:t>Working Capital</w:t>
      </w:r>
      <w:bookmarkEnd w:id="126"/>
      <w:bookmarkEnd w:id="127"/>
    </w:p>
    <w:p w14:paraId="73F03F3C" w14:textId="42AF9594" w:rsidR="004F40C1" w:rsidRPr="00920D13" w:rsidRDefault="004F40C1" w:rsidP="004B4BB0">
      <w:pPr>
        <w:pStyle w:val="ListParagraph"/>
        <w:numPr>
          <w:ilvl w:val="0"/>
          <w:numId w:val="34"/>
        </w:numPr>
        <w:spacing w:before="60" w:after="60" w:line="360" w:lineRule="auto"/>
        <w:ind w:left="851" w:hanging="851"/>
      </w:pPr>
      <w:r w:rsidRPr="00920D13">
        <w:t>Regulation 84 (4) of the Tariff Regulations 2017 provides as under:</w:t>
      </w:r>
    </w:p>
    <w:p w14:paraId="1817ECF6" w14:textId="23AE511D" w:rsidR="004F40C1" w:rsidRPr="00920D13" w:rsidRDefault="004F40C1" w:rsidP="004F40C1">
      <w:pPr>
        <w:pStyle w:val="ListParagraph"/>
        <w:spacing w:before="60" w:after="60" w:line="360" w:lineRule="auto"/>
        <w:ind w:left="851"/>
        <w:rPr>
          <w:i/>
        </w:rPr>
      </w:pPr>
      <w:r w:rsidRPr="00920D13">
        <w:rPr>
          <w:i/>
        </w:rPr>
        <w:t xml:space="preserve">(4) </w:t>
      </w:r>
      <w:r w:rsidR="00AD59AD" w:rsidRPr="00920D13">
        <w:rPr>
          <w:i/>
        </w:rPr>
        <w:t>…..</w:t>
      </w:r>
    </w:p>
    <w:p w14:paraId="27AA87CE" w14:textId="06E76F45" w:rsidR="004F40C1" w:rsidRPr="00920D13" w:rsidRDefault="004F40C1" w:rsidP="004F40C1">
      <w:pPr>
        <w:pStyle w:val="ListParagraph"/>
        <w:spacing w:before="60" w:after="60" w:line="360" w:lineRule="auto"/>
        <w:ind w:left="851"/>
        <w:rPr>
          <w:i/>
        </w:rPr>
      </w:pPr>
      <w:r w:rsidRPr="00920D13">
        <w:rPr>
          <w:i/>
        </w:rPr>
        <w:t xml:space="preserve">(i) Working capital for wheeling business of electricity shall consist of ARR for two </w:t>
      </w:r>
      <w:r w:rsidRPr="00920D13">
        <w:rPr>
          <w:i/>
        </w:rPr>
        <w:lastRenderedPageBreak/>
        <w:t>months of Wheeling Charges.</w:t>
      </w:r>
    </w:p>
    <w:p w14:paraId="38470AC9" w14:textId="31B8C8D0" w:rsidR="004F40C1" w:rsidRPr="00920D13" w:rsidRDefault="004F40C1" w:rsidP="004F40C1">
      <w:pPr>
        <w:pStyle w:val="ListParagraph"/>
        <w:spacing w:before="60" w:after="60" w:line="360" w:lineRule="auto"/>
        <w:ind w:left="851"/>
        <w:rPr>
          <w:i/>
        </w:rPr>
      </w:pPr>
      <w:r w:rsidRPr="00920D13">
        <w:rPr>
          <w:i/>
        </w:rPr>
        <w:t>(ii) Working capital for Retail Supply business of electricity shall consist of:</w:t>
      </w:r>
    </w:p>
    <w:p w14:paraId="721EE2F6" w14:textId="79219D63" w:rsidR="004F40C1" w:rsidRPr="00920D13" w:rsidRDefault="004F40C1" w:rsidP="00AB05CB">
      <w:pPr>
        <w:pStyle w:val="ListParagraph"/>
        <w:spacing w:before="60" w:after="60" w:line="360" w:lineRule="auto"/>
        <w:ind w:left="1887" w:hanging="447"/>
        <w:rPr>
          <w:i/>
        </w:rPr>
      </w:pPr>
      <w:r w:rsidRPr="00920D13">
        <w:rPr>
          <w:i/>
        </w:rPr>
        <w:t>(a) ARR for two months for retail supply business of electricity;</w:t>
      </w:r>
    </w:p>
    <w:p w14:paraId="124F65BD" w14:textId="77777777" w:rsidR="004F40C1" w:rsidRPr="00920D13" w:rsidRDefault="004F40C1" w:rsidP="00920D13">
      <w:pPr>
        <w:pStyle w:val="ListParagraph"/>
        <w:spacing w:before="60" w:after="60" w:line="360" w:lineRule="auto"/>
        <w:ind w:left="1887" w:hanging="447"/>
        <w:rPr>
          <w:i/>
        </w:rPr>
      </w:pPr>
      <w:r w:rsidRPr="00920D13">
        <w:rPr>
          <w:i/>
        </w:rPr>
        <w:t xml:space="preserve">(b) Less: Net Power Purchase costs for one month; </w:t>
      </w:r>
    </w:p>
    <w:p w14:paraId="6234D050" w14:textId="282E4665" w:rsidR="004F40C1" w:rsidRPr="00920D13" w:rsidRDefault="004F40C1" w:rsidP="00920D13">
      <w:pPr>
        <w:pStyle w:val="ListParagraph"/>
        <w:spacing w:before="60" w:after="60" w:line="360" w:lineRule="auto"/>
        <w:ind w:left="1887" w:hanging="447"/>
      </w:pPr>
      <w:r w:rsidRPr="00920D13">
        <w:rPr>
          <w:i/>
        </w:rPr>
        <w:t>(c) Less: Transmission charges for one month</w:t>
      </w:r>
      <w:r w:rsidRPr="00920D13">
        <w:t>;</w:t>
      </w:r>
    </w:p>
    <w:p w14:paraId="0A2E58B8" w14:textId="3FAF295D" w:rsidR="005E7CBE" w:rsidRPr="00920D13" w:rsidRDefault="00021EA7" w:rsidP="004B4BB0">
      <w:pPr>
        <w:pStyle w:val="ListParagraph"/>
        <w:numPr>
          <w:ilvl w:val="0"/>
          <w:numId w:val="34"/>
        </w:numPr>
        <w:spacing w:before="60" w:after="60" w:line="360" w:lineRule="auto"/>
        <w:ind w:left="851" w:hanging="851"/>
      </w:pPr>
      <w:r w:rsidRPr="00920D13">
        <w:t xml:space="preserve">Accordingly, the </w:t>
      </w:r>
      <w:r w:rsidR="005E7CBE" w:rsidRPr="00920D13">
        <w:t>Petitioner has computed the Working Ca</w:t>
      </w:r>
      <w:r w:rsidR="00B266F5" w:rsidRPr="00920D13">
        <w:t xml:space="preserve">pital Requirement for FY </w:t>
      </w:r>
      <w:r w:rsidR="00857E61" w:rsidRPr="00920D13">
        <w:t>2021-22</w:t>
      </w:r>
      <w:r w:rsidR="005E7CBE" w:rsidRPr="00920D13">
        <w:t xml:space="preserve"> </w:t>
      </w:r>
      <w:r w:rsidRPr="00920D13">
        <w:t>as under</w:t>
      </w:r>
      <w:r w:rsidR="005E7CBE" w:rsidRPr="00920D13">
        <w:t>:</w:t>
      </w:r>
    </w:p>
    <w:p w14:paraId="2F0E4823" w14:textId="031581D9" w:rsidR="00BE656D" w:rsidRPr="00920D13" w:rsidRDefault="00E411FC" w:rsidP="00BE656D">
      <w:pPr>
        <w:pStyle w:val="Caption"/>
        <w:keepNext/>
        <w:rPr>
          <w:rFonts w:asciiTheme="minorHAnsi" w:hAnsiTheme="minorHAnsi" w:cstheme="minorHAnsi"/>
          <w:i w:val="0"/>
          <w:sz w:val="24"/>
        </w:rPr>
      </w:pPr>
      <w:bookmarkStart w:id="128" w:name="_Ref116224845"/>
      <w:bookmarkStart w:id="129" w:name="_Toc26435955"/>
      <w:bookmarkStart w:id="130" w:name="_Toc120685622"/>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41</w:t>
      </w:r>
      <w:r w:rsidRPr="00920D13">
        <w:rPr>
          <w:i w:val="0"/>
          <w:sz w:val="24"/>
        </w:rPr>
        <w:fldChar w:fldCharType="end"/>
      </w:r>
      <w:bookmarkEnd w:id="128"/>
      <w:r w:rsidRPr="00920D13">
        <w:rPr>
          <w:i w:val="0"/>
          <w:sz w:val="24"/>
        </w:rPr>
        <w:t>:</w:t>
      </w:r>
      <w:r w:rsidR="00E76B6D" w:rsidRPr="00920D13">
        <w:rPr>
          <w:i w:val="0"/>
          <w:sz w:val="24"/>
        </w:rPr>
        <w:t xml:space="preserve"> </w:t>
      </w:r>
      <w:r w:rsidR="00BE656D" w:rsidRPr="00920D13">
        <w:rPr>
          <w:rFonts w:asciiTheme="minorHAnsi" w:hAnsiTheme="minorHAnsi" w:cstheme="minorHAnsi"/>
          <w:i w:val="0"/>
          <w:sz w:val="24"/>
        </w:rPr>
        <w:t xml:space="preserve">Working Capital Requirement </w:t>
      </w:r>
      <w:bookmarkEnd w:id="129"/>
      <w:r w:rsidR="0041317E" w:rsidRPr="00920D13">
        <w:rPr>
          <w:rFonts w:asciiTheme="minorHAnsi" w:hAnsiTheme="minorHAnsi" w:cstheme="minorHAnsi"/>
          <w:i w:val="0"/>
          <w:sz w:val="24"/>
        </w:rPr>
        <w:t>(₹ Crore)</w:t>
      </w:r>
      <w:bookmarkEnd w:id="130"/>
    </w:p>
    <w:tbl>
      <w:tblPr>
        <w:tblW w:w="7653" w:type="dxa"/>
        <w:jc w:val="center"/>
        <w:tblLook w:val="04A0" w:firstRow="1" w:lastRow="0" w:firstColumn="1" w:lastColumn="0" w:noHBand="0" w:noVBand="1"/>
      </w:tblPr>
      <w:tblGrid>
        <w:gridCol w:w="914"/>
        <w:gridCol w:w="3486"/>
        <w:gridCol w:w="1388"/>
        <w:gridCol w:w="1865"/>
      </w:tblGrid>
      <w:tr w:rsidR="005E7CBE" w:rsidRPr="00920D13" w14:paraId="1D601BAA" w14:textId="77777777" w:rsidTr="00570B50">
        <w:trPr>
          <w:trHeight w:val="250"/>
          <w:tblHeader/>
          <w:jc w:val="center"/>
        </w:trPr>
        <w:tc>
          <w:tcPr>
            <w:tcW w:w="9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23085" w14:textId="77777777" w:rsidR="005E7CBE" w:rsidRPr="00920D13" w:rsidRDefault="005E7CBE" w:rsidP="005E7CBE">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S. No</w:t>
            </w:r>
          </w:p>
        </w:tc>
        <w:tc>
          <w:tcPr>
            <w:tcW w:w="3486" w:type="dxa"/>
            <w:tcBorders>
              <w:top w:val="single" w:sz="4" w:space="0" w:color="auto"/>
              <w:left w:val="nil"/>
              <w:bottom w:val="single" w:sz="4" w:space="0" w:color="auto"/>
              <w:right w:val="single" w:sz="4" w:space="0" w:color="auto"/>
            </w:tcBorders>
            <w:shd w:val="clear" w:color="000000" w:fill="FFFFFF"/>
            <w:noWrap/>
            <w:vAlign w:val="center"/>
            <w:hideMark/>
          </w:tcPr>
          <w:p w14:paraId="533C34EF" w14:textId="77777777" w:rsidR="005E7CBE" w:rsidRPr="00920D13" w:rsidRDefault="005E7CBE" w:rsidP="005E7CBE">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Particulars</w:t>
            </w:r>
          </w:p>
        </w:tc>
        <w:tc>
          <w:tcPr>
            <w:tcW w:w="1388" w:type="dxa"/>
            <w:tcBorders>
              <w:top w:val="single" w:sz="4" w:space="0" w:color="auto"/>
              <w:left w:val="nil"/>
              <w:bottom w:val="single" w:sz="4" w:space="0" w:color="auto"/>
              <w:right w:val="single" w:sz="4" w:space="0" w:color="auto"/>
            </w:tcBorders>
            <w:shd w:val="clear" w:color="000000" w:fill="FFFFFF"/>
            <w:noWrap/>
            <w:vAlign w:val="center"/>
            <w:hideMark/>
          </w:tcPr>
          <w:p w14:paraId="47C78DC4" w14:textId="04A609BE" w:rsidR="005E7CBE" w:rsidRPr="00920D13" w:rsidRDefault="00B266F5" w:rsidP="005D7017">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FY </w:t>
            </w:r>
            <w:r w:rsidR="00857E61" w:rsidRPr="00920D13">
              <w:rPr>
                <w:rFonts w:asciiTheme="minorHAnsi" w:eastAsia="Times New Roman" w:hAnsiTheme="minorHAnsi" w:cstheme="minorHAnsi"/>
                <w:b/>
                <w:bCs/>
                <w:color w:val="000000"/>
                <w:szCs w:val="24"/>
                <w:lang w:val="en-GB" w:eastAsia="en-GB"/>
              </w:rPr>
              <w:t>2021-22</w:t>
            </w:r>
          </w:p>
        </w:tc>
        <w:tc>
          <w:tcPr>
            <w:tcW w:w="1865" w:type="dxa"/>
            <w:tcBorders>
              <w:top w:val="single" w:sz="4" w:space="0" w:color="auto"/>
              <w:left w:val="nil"/>
              <w:bottom w:val="single" w:sz="4" w:space="0" w:color="auto"/>
              <w:right w:val="single" w:sz="4" w:space="0" w:color="auto"/>
            </w:tcBorders>
            <w:shd w:val="clear" w:color="000000" w:fill="FFFFFF"/>
            <w:noWrap/>
            <w:vAlign w:val="center"/>
            <w:hideMark/>
          </w:tcPr>
          <w:p w14:paraId="4D9662FB" w14:textId="77777777" w:rsidR="005E7CBE" w:rsidRPr="00920D13" w:rsidRDefault="005E7CBE" w:rsidP="005E7CBE">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Remarks/ Ref</w:t>
            </w:r>
          </w:p>
        </w:tc>
      </w:tr>
      <w:tr w:rsidR="0099031B" w:rsidRPr="00920D13" w14:paraId="5C993C46" w14:textId="77777777" w:rsidTr="003D0B9F">
        <w:trPr>
          <w:trHeight w:val="275"/>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0B12127E" w14:textId="77777777" w:rsidR="0099031B" w:rsidRPr="00920D13" w:rsidRDefault="0099031B" w:rsidP="0099031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w:t>
            </w:r>
          </w:p>
        </w:tc>
        <w:tc>
          <w:tcPr>
            <w:tcW w:w="3486" w:type="dxa"/>
            <w:tcBorders>
              <w:top w:val="nil"/>
              <w:left w:val="nil"/>
              <w:bottom w:val="single" w:sz="4" w:space="0" w:color="auto"/>
              <w:right w:val="single" w:sz="4" w:space="0" w:color="auto"/>
            </w:tcBorders>
            <w:shd w:val="clear" w:color="000000" w:fill="FFFFFF"/>
            <w:vAlign w:val="center"/>
            <w:hideMark/>
          </w:tcPr>
          <w:p w14:paraId="4F5C150F" w14:textId="77777777" w:rsidR="0099031B" w:rsidRPr="00920D13" w:rsidRDefault="0099031B" w:rsidP="0099031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Annual Revenues from Tariff &amp; Charges</w:t>
            </w:r>
          </w:p>
        </w:tc>
        <w:tc>
          <w:tcPr>
            <w:tcW w:w="1388" w:type="dxa"/>
            <w:tcBorders>
              <w:top w:val="nil"/>
              <w:left w:val="nil"/>
              <w:bottom w:val="single" w:sz="4" w:space="0" w:color="auto"/>
              <w:right w:val="single" w:sz="4" w:space="0" w:color="auto"/>
            </w:tcBorders>
            <w:shd w:val="clear" w:color="auto" w:fill="auto"/>
            <w:noWrap/>
            <w:vAlign w:val="center"/>
          </w:tcPr>
          <w:p w14:paraId="1AA0BD83" w14:textId="10C5171C" w:rsidR="0099031B" w:rsidRPr="00920D13" w:rsidRDefault="003D28BB" w:rsidP="003D28BB">
            <w:pPr>
              <w:widowControl/>
              <w:spacing w:line="240" w:lineRule="auto"/>
              <w:jc w:val="center"/>
              <w:rPr>
                <w:rFonts w:cs="Calibri"/>
                <w:color w:val="000000"/>
              </w:rPr>
            </w:pPr>
            <w:r w:rsidRPr="00920D13">
              <w:rPr>
                <w:rFonts w:cs="Calibri"/>
                <w:color w:val="000000"/>
              </w:rPr>
              <w:t>5192.2</w:t>
            </w:r>
          </w:p>
        </w:tc>
        <w:tc>
          <w:tcPr>
            <w:tcW w:w="1865" w:type="dxa"/>
            <w:tcBorders>
              <w:top w:val="nil"/>
              <w:left w:val="nil"/>
              <w:bottom w:val="single" w:sz="4" w:space="0" w:color="auto"/>
              <w:right w:val="single" w:sz="4" w:space="0" w:color="auto"/>
            </w:tcBorders>
            <w:shd w:val="clear" w:color="000000" w:fill="FFFFFF"/>
            <w:vAlign w:val="center"/>
            <w:hideMark/>
          </w:tcPr>
          <w:p w14:paraId="239314FF" w14:textId="4A573F05" w:rsidR="0099031B" w:rsidRPr="00920D13" w:rsidRDefault="009D4F28" w:rsidP="0099031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_Ref116225553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t xml:space="preserve">Table 3A </w:t>
            </w:r>
            <w:r w:rsidR="0014655F" w:rsidRPr="0014655F">
              <w:rPr>
                <w:noProof/>
              </w:rPr>
              <w:t>56</w:t>
            </w:r>
            <w:r w:rsidRPr="00920D13">
              <w:rPr>
                <w:rFonts w:asciiTheme="minorHAnsi" w:eastAsia="Times New Roman" w:hAnsiTheme="minorHAnsi" w:cstheme="minorHAnsi"/>
                <w:color w:val="000000"/>
                <w:szCs w:val="24"/>
                <w:lang w:val="en-GB" w:eastAsia="en-GB"/>
              </w:rPr>
              <w:fldChar w:fldCharType="end"/>
            </w:r>
          </w:p>
        </w:tc>
      </w:tr>
      <w:tr w:rsidR="003D28BB" w:rsidRPr="00920D13" w14:paraId="19CB2AF4" w14:textId="77777777" w:rsidTr="003D0B9F">
        <w:trPr>
          <w:trHeight w:val="551"/>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7DAA27C3"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A1</w:t>
            </w:r>
          </w:p>
        </w:tc>
        <w:tc>
          <w:tcPr>
            <w:tcW w:w="3486" w:type="dxa"/>
            <w:tcBorders>
              <w:top w:val="nil"/>
              <w:left w:val="nil"/>
              <w:bottom w:val="single" w:sz="4" w:space="0" w:color="auto"/>
              <w:right w:val="single" w:sz="4" w:space="0" w:color="auto"/>
            </w:tcBorders>
            <w:shd w:val="clear" w:color="000000" w:fill="FFFFFF"/>
            <w:vAlign w:val="center"/>
            <w:hideMark/>
          </w:tcPr>
          <w:p w14:paraId="03C457FC" w14:textId="77777777" w:rsidR="003D28BB" w:rsidRPr="00920D13" w:rsidRDefault="003D28BB" w:rsidP="003D28B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Receivables equivalent to two months average</w:t>
            </w:r>
          </w:p>
        </w:tc>
        <w:tc>
          <w:tcPr>
            <w:tcW w:w="1388" w:type="dxa"/>
            <w:tcBorders>
              <w:top w:val="nil"/>
              <w:left w:val="nil"/>
              <w:bottom w:val="single" w:sz="4" w:space="0" w:color="auto"/>
              <w:right w:val="single" w:sz="4" w:space="0" w:color="auto"/>
            </w:tcBorders>
            <w:shd w:val="clear" w:color="000000" w:fill="FFFFFF"/>
            <w:noWrap/>
            <w:vAlign w:val="center"/>
          </w:tcPr>
          <w:p w14:paraId="1E7000A4" w14:textId="032854F2" w:rsidR="003D28BB" w:rsidRPr="00920D13" w:rsidRDefault="003D28BB" w:rsidP="003D28BB">
            <w:pPr>
              <w:jc w:val="center"/>
              <w:rPr>
                <w:rFonts w:asciiTheme="minorHAnsi" w:hAnsiTheme="minorHAnsi" w:cstheme="minorHAnsi"/>
                <w:color w:val="000000"/>
              </w:rPr>
            </w:pPr>
            <w:r w:rsidRPr="00920D13">
              <w:rPr>
                <w:rFonts w:cs="Calibri"/>
                <w:color w:val="000000"/>
              </w:rPr>
              <w:t>865.4</w:t>
            </w:r>
          </w:p>
        </w:tc>
        <w:tc>
          <w:tcPr>
            <w:tcW w:w="1865" w:type="dxa"/>
            <w:tcBorders>
              <w:top w:val="nil"/>
              <w:left w:val="nil"/>
              <w:bottom w:val="single" w:sz="4" w:space="0" w:color="auto"/>
              <w:right w:val="single" w:sz="4" w:space="0" w:color="auto"/>
            </w:tcBorders>
            <w:shd w:val="clear" w:color="000000" w:fill="FFFFFF"/>
            <w:vAlign w:val="center"/>
            <w:hideMark/>
          </w:tcPr>
          <w:p w14:paraId="49D55FDB"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A/6</w:t>
            </w:r>
          </w:p>
        </w:tc>
      </w:tr>
      <w:tr w:rsidR="003D28BB" w:rsidRPr="00920D13" w14:paraId="617CCBBD" w14:textId="77777777" w:rsidTr="003D0B9F">
        <w:trPr>
          <w:trHeight w:val="275"/>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223B96AD"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w:t>
            </w:r>
          </w:p>
        </w:tc>
        <w:tc>
          <w:tcPr>
            <w:tcW w:w="3486" w:type="dxa"/>
            <w:tcBorders>
              <w:top w:val="nil"/>
              <w:left w:val="nil"/>
              <w:bottom w:val="single" w:sz="4" w:space="0" w:color="auto"/>
              <w:right w:val="single" w:sz="4" w:space="0" w:color="auto"/>
            </w:tcBorders>
            <w:shd w:val="clear" w:color="000000" w:fill="FFFFFF"/>
            <w:noWrap/>
            <w:vAlign w:val="center"/>
            <w:hideMark/>
          </w:tcPr>
          <w:p w14:paraId="631041FD" w14:textId="77777777" w:rsidR="003D28BB" w:rsidRPr="00920D13" w:rsidRDefault="003D28BB" w:rsidP="003D28B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Power Purchase Expenses</w:t>
            </w:r>
          </w:p>
        </w:tc>
        <w:tc>
          <w:tcPr>
            <w:tcW w:w="1388" w:type="dxa"/>
            <w:tcBorders>
              <w:top w:val="nil"/>
              <w:left w:val="nil"/>
              <w:bottom w:val="single" w:sz="4" w:space="0" w:color="auto"/>
              <w:right w:val="single" w:sz="4" w:space="0" w:color="auto"/>
            </w:tcBorders>
            <w:shd w:val="clear" w:color="auto" w:fill="auto"/>
            <w:noWrap/>
            <w:vAlign w:val="center"/>
          </w:tcPr>
          <w:p w14:paraId="01C06A45" w14:textId="2C09EAD7" w:rsidR="003D28BB" w:rsidRPr="00920D13" w:rsidRDefault="003D28BB" w:rsidP="003D28BB">
            <w:pPr>
              <w:jc w:val="center"/>
              <w:rPr>
                <w:rFonts w:cs="Calibri"/>
                <w:color w:val="000000"/>
              </w:rPr>
            </w:pPr>
            <w:r w:rsidRPr="00920D13">
              <w:rPr>
                <w:rFonts w:cs="Calibri"/>
                <w:color w:val="000000"/>
              </w:rPr>
              <w:t>3431.7</w:t>
            </w:r>
          </w:p>
        </w:tc>
        <w:tc>
          <w:tcPr>
            <w:tcW w:w="1865" w:type="dxa"/>
            <w:tcBorders>
              <w:top w:val="nil"/>
              <w:left w:val="nil"/>
              <w:bottom w:val="single" w:sz="4" w:space="0" w:color="auto"/>
              <w:right w:val="single" w:sz="4" w:space="0" w:color="auto"/>
            </w:tcBorders>
            <w:shd w:val="clear" w:color="000000" w:fill="FFFFFF"/>
            <w:vAlign w:val="center"/>
            <w:hideMark/>
          </w:tcPr>
          <w:p w14:paraId="4DB986FF" w14:textId="34527CB6"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_Ref120136272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14655F">
              <w:t xml:space="preserve">Table 3A </w:t>
            </w:r>
            <w:r w:rsidR="0014655F" w:rsidRPr="0014655F">
              <w:rPr>
                <w:noProof/>
              </w:rPr>
              <w:t>28</w:t>
            </w:r>
            <w:r w:rsidRPr="00920D13">
              <w:rPr>
                <w:rFonts w:asciiTheme="minorHAnsi" w:eastAsia="Times New Roman" w:hAnsiTheme="minorHAnsi" w:cstheme="minorHAnsi"/>
                <w:color w:val="000000"/>
                <w:szCs w:val="24"/>
                <w:lang w:val="en-GB" w:eastAsia="en-GB"/>
              </w:rPr>
              <w:fldChar w:fldCharType="end"/>
            </w:r>
          </w:p>
        </w:tc>
      </w:tr>
      <w:tr w:rsidR="003D28BB" w:rsidRPr="00920D13" w14:paraId="2C3C6CC0" w14:textId="77777777" w:rsidTr="003D0B9F">
        <w:trPr>
          <w:trHeight w:val="275"/>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0BA1001C"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B1</w:t>
            </w:r>
          </w:p>
        </w:tc>
        <w:tc>
          <w:tcPr>
            <w:tcW w:w="3486" w:type="dxa"/>
            <w:tcBorders>
              <w:top w:val="nil"/>
              <w:left w:val="nil"/>
              <w:bottom w:val="single" w:sz="4" w:space="0" w:color="auto"/>
              <w:right w:val="single" w:sz="4" w:space="0" w:color="auto"/>
            </w:tcBorders>
            <w:shd w:val="clear" w:color="000000" w:fill="FFFFFF"/>
            <w:vAlign w:val="center"/>
            <w:hideMark/>
          </w:tcPr>
          <w:p w14:paraId="3A8DDB9C" w14:textId="77777777" w:rsidR="003D28BB" w:rsidRPr="00920D13" w:rsidRDefault="003D28BB" w:rsidP="003D28B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Less: 1/12th of power purchase expenses</w:t>
            </w:r>
          </w:p>
        </w:tc>
        <w:tc>
          <w:tcPr>
            <w:tcW w:w="1388" w:type="dxa"/>
            <w:tcBorders>
              <w:top w:val="nil"/>
              <w:left w:val="nil"/>
              <w:bottom w:val="single" w:sz="4" w:space="0" w:color="auto"/>
              <w:right w:val="single" w:sz="4" w:space="0" w:color="auto"/>
            </w:tcBorders>
            <w:shd w:val="clear" w:color="000000" w:fill="FFFFFF"/>
            <w:noWrap/>
            <w:vAlign w:val="center"/>
          </w:tcPr>
          <w:p w14:paraId="6F2EB44E" w14:textId="2719B728" w:rsidR="003D28BB" w:rsidRPr="00920D13" w:rsidRDefault="003D28BB" w:rsidP="003D28BB">
            <w:pPr>
              <w:jc w:val="center"/>
              <w:rPr>
                <w:rFonts w:cs="Calibri"/>
                <w:color w:val="000000"/>
              </w:rPr>
            </w:pPr>
            <w:r w:rsidRPr="00920D13">
              <w:rPr>
                <w:rFonts w:cs="Calibri"/>
                <w:color w:val="000000"/>
              </w:rPr>
              <w:t>286.0</w:t>
            </w:r>
          </w:p>
        </w:tc>
        <w:tc>
          <w:tcPr>
            <w:tcW w:w="1865" w:type="dxa"/>
            <w:tcBorders>
              <w:top w:val="nil"/>
              <w:left w:val="nil"/>
              <w:bottom w:val="single" w:sz="4" w:space="0" w:color="auto"/>
              <w:right w:val="single" w:sz="4" w:space="0" w:color="auto"/>
            </w:tcBorders>
            <w:shd w:val="clear" w:color="000000" w:fill="FFFFFF"/>
            <w:vAlign w:val="center"/>
            <w:hideMark/>
          </w:tcPr>
          <w:p w14:paraId="6DC7FCDC"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B/12</w:t>
            </w:r>
          </w:p>
        </w:tc>
      </w:tr>
      <w:tr w:rsidR="003D28BB" w:rsidRPr="00920D13" w14:paraId="7A291330" w14:textId="77777777" w:rsidTr="003D0B9F">
        <w:trPr>
          <w:trHeight w:val="275"/>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2524B9B9"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C</w:t>
            </w:r>
          </w:p>
        </w:tc>
        <w:tc>
          <w:tcPr>
            <w:tcW w:w="3486" w:type="dxa"/>
            <w:tcBorders>
              <w:top w:val="nil"/>
              <w:left w:val="nil"/>
              <w:bottom w:val="single" w:sz="4" w:space="0" w:color="auto"/>
              <w:right w:val="single" w:sz="4" w:space="0" w:color="auto"/>
            </w:tcBorders>
            <w:shd w:val="clear" w:color="000000" w:fill="FFFFFF"/>
            <w:noWrap/>
            <w:vAlign w:val="center"/>
            <w:hideMark/>
          </w:tcPr>
          <w:p w14:paraId="0CF5BBFC" w14:textId="77777777" w:rsidR="003D28BB" w:rsidRPr="00920D13" w:rsidRDefault="003D28BB" w:rsidP="003D28B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Working Capital</w:t>
            </w:r>
          </w:p>
        </w:tc>
        <w:tc>
          <w:tcPr>
            <w:tcW w:w="1388" w:type="dxa"/>
            <w:tcBorders>
              <w:top w:val="nil"/>
              <w:left w:val="nil"/>
              <w:bottom w:val="single" w:sz="4" w:space="0" w:color="auto"/>
              <w:right w:val="single" w:sz="4" w:space="0" w:color="auto"/>
            </w:tcBorders>
            <w:shd w:val="clear" w:color="000000" w:fill="FFFFFF"/>
            <w:noWrap/>
            <w:vAlign w:val="center"/>
          </w:tcPr>
          <w:p w14:paraId="4A397ADA" w14:textId="724CD7D7" w:rsidR="003D28BB" w:rsidRPr="00920D13" w:rsidRDefault="003D28BB" w:rsidP="003D28BB">
            <w:pPr>
              <w:jc w:val="center"/>
              <w:rPr>
                <w:rFonts w:cs="Calibri"/>
                <w:color w:val="000000"/>
              </w:rPr>
            </w:pPr>
            <w:r w:rsidRPr="00920D13">
              <w:rPr>
                <w:rFonts w:cs="Calibri"/>
                <w:color w:val="000000"/>
              </w:rPr>
              <w:t>579.4</w:t>
            </w:r>
          </w:p>
        </w:tc>
        <w:tc>
          <w:tcPr>
            <w:tcW w:w="1865" w:type="dxa"/>
            <w:tcBorders>
              <w:top w:val="nil"/>
              <w:left w:val="nil"/>
              <w:bottom w:val="single" w:sz="4" w:space="0" w:color="auto"/>
              <w:right w:val="single" w:sz="4" w:space="0" w:color="auto"/>
            </w:tcBorders>
            <w:shd w:val="clear" w:color="000000" w:fill="FFFFFF"/>
            <w:vAlign w:val="center"/>
            <w:hideMark/>
          </w:tcPr>
          <w:p w14:paraId="1A2AE1E7" w14:textId="77777777" w:rsidR="003D28BB" w:rsidRPr="00920D13" w:rsidRDefault="003D28BB" w:rsidP="003D28B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A1-B1</w:t>
            </w:r>
          </w:p>
        </w:tc>
      </w:tr>
      <w:tr w:rsidR="00857E61" w:rsidRPr="00920D13" w14:paraId="29BFCEEE" w14:textId="77777777" w:rsidTr="003D0B9F">
        <w:trPr>
          <w:trHeight w:val="275"/>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14D20217" w14:textId="77777777" w:rsidR="00857E61" w:rsidRPr="00920D13" w:rsidRDefault="00857E61" w:rsidP="00857E6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D</w:t>
            </w:r>
          </w:p>
        </w:tc>
        <w:tc>
          <w:tcPr>
            <w:tcW w:w="3486" w:type="dxa"/>
            <w:tcBorders>
              <w:top w:val="nil"/>
              <w:left w:val="nil"/>
              <w:bottom w:val="single" w:sz="4" w:space="0" w:color="auto"/>
              <w:right w:val="single" w:sz="4" w:space="0" w:color="auto"/>
            </w:tcBorders>
            <w:shd w:val="clear" w:color="000000" w:fill="FFFFFF"/>
            <w:noWrap/>
            <w:vAlign w:val="center"/>
            <w:hideMark/>
          </w:tcPr>
          <w:p w14:paraId="57A6E453" w14:textId="77777777" w:rsidR="00857E61" w:rsidRPr="00920D13" w:rsidRDefault="00857E61" w:rsidP="00857E6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Opening Working Capital</w:t>
            </w:r>
          </w:p>
        </w:tc>
        <w:tc>
          <w:tcPr>
            <w:tcW w:w="1388" w:type="dxa"/>
            <w:tcBorders>
              <w:top w:val="nil"/>
              <w:left w:val="nil"/>
              <w:bottom w:val="single" w:sz="4" w:space="0" w:color="auto"/>
              <w:right w:val="single" w:sz="4" w:space="0" w:color="auto"/>
            </w:tcBorders>
            <w:shd w:val="clear" w:color="000000" w:fill="FFFFFF"/>
            <w:noWrap/>
            <w:vAlign w:val="center"/>
          </w:tcPr>
          <w:p w14:paraId="3892384B" w14:textId="1CD94EBA" w:rsidR="00857E61" w:rsidRPr="00920D13" w:rsidRDefault="00857E61" w:rsidP="00857E61">
            <w:pPr>
              <w:jc w:val="center"/>
              <w:rPr>
                <w:rFonts w:cs="Calibri"/>
                <w:color w:val="000000"/>
              </w:rPr>
            </w:pPr>
            <w:r w:rsidRPr="00920D13">
              <w:rPr>
                <w:rFonts w:cs="Calibri"/>
                <w:color w:val="000000"/>
              </w:rPr>
              <w:t>477.6</w:t>
            </w:r>
          </w:p>
        </w:tc>
        <w:tc>
          <w:tcPr>
            <w:tcW w:w="1865" w:type="dxa"/>
            <w:tcBorders>
              <w:top w:val="nil"/>
              <w:left w:val="nil"/>
              <w:bottom w:val="single" w:sz="4" w:space="0" w:color="auto"/>
              <w:right w:val="single" w:sz="4" w:space="0" w:color="auto"/>
            </w:tcBorders>
            <w:shd w:val="clear" w:color="000000" w:fill="FFFFFF"/>
            <w:vAlign w:val="center"/>
            <w:hideMark/>
          </w:tcPr>
          <w:p w14:paraId="5C865D8D" w14:textId="77777777" w:rsidR="00857E61" w:rsidRPr="00920D13" w:rsidRDefault="00857E61" w:rsidP="00857E61">
            <w:pPr>
              <w:widowControl/>
              <w:spacing w:line="240" w:lineRule="auto"/>
              <w:jc w:val="center"/>
              <w:rPr>
                <w:rFonts w:asciiTheme="minorHAnsi" w:eastAsia="Times New Roman" w:hAnsiTheme="minorHAnsi" w:cstheme="minorHAnsi"/>
                <w:color w:val="000000"/>
                <w:szCs w:val="24"/>
                <w:lang w:val="en-GB" w:eastAsia="en-GB"/>
              </w:rPr>
            </w:pPr>
          </w:p>
        </w:tc>
      </w:tr>
      <w:tr w:rsidR="00857E61" w:rsidRPr="00920D13" w14:paraId="2CAC1D41" w14:textId="77777777" w:rsidTr="003D0B9F">
        <w:trPr>
          <w:trHeight w:val="250"/>
          <w:jc w:val="center"/>
        </w:trPr>
        <w:tc>
          <w:tcPr>
            <w:tcW w:w="914" w:type="dxa"/>
            <w:tcBorders>
              <w:top w:val="nil"/>
              <w:left w:val="single" w:sz="4" w:space="0" w:color="auto"/>
              <w:bottom w:val="single" w:sz="4" w:space="0" w:color="auto"/>
              <w:right w:val="single" w:sz="4" w:space="0" w:color="auto"/>
            </w:tcBorders>
            <w:shd w:val="clear" w:color="000000" w:fill="FFFFFF"/>
            <w:noWrap/>
            <w:vAlign w:val="center"/>
            <w:hideMark/>
          </w:tcPr>
          <w:p w14:paraId="3E7238BC" w14:textId="77777777" w:rsidR="00857E61" w:rsidRPr="00920D13" w:rsidRDefault="00857E61" w:rsidP="00857E6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E</w:t>
            </w:r>
          </w:p>
        </w:tc>
        <w:tc>
          <w:tcPr>
            <w:tcW w:w="3486" w:type="dxa"/>
            <w:tcBorders>
              <w:top w:val="nil"/>
              <w:left w:val="nil"/>
              <w:bottom w:val="single" w:sz="4" w:space="0" w:color="auto"/>
              <w:right w:val="single" w:sz="4" w:space="0" w:color="auto"/>
            </w:tcBorders>
            <w:shd w:val="clear" w:color="000000" w:fill="FFFFFF"/>
            <w:noWrap/>
            <w:vAlign w:val="center"/>
            <w:hideMark/>
          </w:tcPr>
          <w:p w14:paraId="3EF74795" w14:textId="77777777" w:rsidR="00857E61" w:rsidRPr="00920D13" w:rsidRDefault="00857E61" w:rsidP="00857E61">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Change in Working Capital</w:t>
            </w:r>
          </w:p>
        </w:tc>
        <w:tc>
          <w:tcPr>
            <w:tcW w:w="1388" w:type="dxa"/>
            <w:tcBorders>
              <w:top w:val="nil"/>
              <w:left w:val="nil"/>
              <w:bottom w:val="single" w:sz="4" w:space="0" w:color="auto"/>
              <w:right w:val="single" w:sz="4" w:space="0" w:color="auto"/>
            </w:tcBorders>
            <w:shd w:val="clear" w:color="000000" w:fill="FFFFFF"/>
            <w:noWrap/>
            <w:vAlign w:val="center"/>
          </w:tcPr>
          <w:p w14:paraId="2F81FD51" w14:textId="0B825D4E" w:rsidR="00857E61" w:rsidRPr="00920D13" w:rsidRDefault="003D28BB" w:rsidP="00857E61">
            <w:pPr>
              <w:jc w:val="center"/>
              <w:rPr>
                <w:rFonts w:cs="Calibri"/>
                <w:b/>
                <w:bCs/>
                <w:color w:val="000000"/>
              </w:rPr>
            </w:pPr>
            <w:r w:rsidRPr="00920D13">
              <w:rPr>
                <w:rFonts w:cs="Calibri"/>
                <w:b/>
                <w:bCs/>
                <w:color w:val="000000"/>
              </w:rPr>
              <w:t>101.8</w:t>
            </w:r>
          </w:p>
        </w:tc>
        <w:tc>
          <w:tcPr>
            <w:tcW w:w="1865" w:type="dxa"/>
            <w:tcBorders>
              <w:top w:val="nil"/>
              <w:left w:val="nil"/>
              <w:bottom w:val="single" w:sz="4" w:space="0" w:color="auto"/>
              <w:right w:val="single" w:sz="4" w:space="0" w:color="auto"/>
            </w:tcBorders>
            <w:shd w:val="clear" w:color="000000" w:fill="FFFFFF"/>
            <w:vAlign w:val="center"/>
            <w:hideMark/>
          </w:tcPr>
          <w:p w14:paraId="28DFCC44" w14:textId="77777777" w:rsidR="00857E61" w:rsidRPr="00920D13" w:rsidRDefault="00857E61" w:rsidP="00857E6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D-E</w:t>
            </w:r>
          </w:p>
        </w:tc>
      </w:tr>
    </w:tbl>
    <w:p w14:paraId="100D2492" w14:textId="09CB4F59" w:rsidR="008B7CA7" w:rsidRPr="00920D13" w:rsidRDefault="008B7CA7" w:rsidP="004B4BB0">
      <w:pPr>
        <w:pStyle w:val="ListParagraph"/>
        <w:numPr>
          <w:ilvl w:val="0"/>
          <w:numId w:val="34"/>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Working capital as shown above has been considered for calculation of Regulated Rate Base for</w:t>
      </w:r>
      <w:r w:rsidR="00857E61" w:rsidRPr="00920D13">
        <w:rPr>
          <w:rFonts w:asciiTheme="minorHAnsi" w:hAnsiTheme="minorHAnsi" w:cstheme="minorHAnsi"/>
        </w:rPr>
        <w:t xml:space="preserve"> FY 2021-22</w:t>
      </w:r>
      <w:r w:rsidRPr="00920D13">
        <w:rPr>
          <w:rFonts w:asciiTheme="minorHAnsi" w:hAnsiTheme="minorHAnsi" w:cstheme="minorHAnsi"/>
        </w:rPr>
        <w:t>.</w:t>
      </w:r>
    </w:p>
    <w:p w14:paraId="57AFB863" w14:textId="77777777" w:rsidR="00B61181" w:rsidRPr="00920D13" w:rsidRDefault="00B61181" w:rsidP="00B61181">
      <w:pPr>
        <w:pStyle w:val="ListParagraph"/>
        <w:spacing w:before="60" w:after="60" w:line="360" w:lineRule="auto"/>
        <w:ind w:left="851"/>
        <w:rPr>
          <w:rFonts w:asciiTheme="minorHAnsi" w:hAnsiTheme="minorHAnsi" w:cstheme="minorHAnsi"/>
        </w:rPr>
      </w:pPr>
    </w:p>
    <w:p w14:paraId="6340BB2C" w14:textId="77777777" w:rsidR="008B7CA7" w:rsidRPr="00920D13" w:rsidRDefault="008B7CA7" w:rsidP="008B7CA7">
      <w:pPr>
        <w:pStyle w:val="Heading2"/>
        <w:rPr>
          <w:rFonts w:asciiTheme="minorHAnsi" w:hAnsiTheme="minorHAnsi" w:cstheme="minorHAnsi"/>
        </w:rPr>
      </w:pPr>
      <w:bookmarkStart w:id="131" w:name="_Toc26438972"/>
      <w:bookmarkStart w:id="132" w:name="_Toc120685572"/>
      <w:r w:rsidRPr="00920D13">
        <w:rPr>
          <w:rFonts w:asciiTheme="minorHAnsi" w:hAnsiTheme="minorHAnsi" w:cstheme="minorHAnsi"/>
        </w:rPr>
        <w:t>Debt and Equity</w:t>
      </w:r>
      <w:bookmarkEnd w:id="131"/>
      <w:bookmarkEnd w:id="132"/>
    </w:p>
    <w:p w14:paraId="4559616C" w14:textId="0D750E0C" w:rsidR="008B7CA7" w:rsidRPr="00920D13" w:rsidRDefault="00B06EC6" w:rsidP="004B4BB0">
      <w:pPr>
        <w:pStyle w:val="ListParagraph"/>
        <w:numPr>
          <w:ilvl w:val="0"/>
          <w:numId w:val="35"/>
        </w:numPr>
        <w:spacing w:before="60" w:after="60" w:line="360" w:lineRule="auto"/>
        <w:ind w:left="851" w:hanging="851"/>
      </w:pPr>
      <w:r w:rsidRPr="00920D13">
        <w:t xml:space="preserve">Debt and Equity has been considered as per the directions and principles laid down by the Hon’ble Supreme Court in Order and Judgment dated 01.12.2021 and 18.10.2021 passed in case of the Petitioner. </w:t>
      </w:r>
      <w:r w:rsidR="00256881" w:rsidRPr="00920D13">
        <w:t>Accordingly, t</w:t>
      </w:r>
      <w:r w:rsidR="008B7CA7" w:rsidRPr="00920D13">
        <w:t>he average debt and equity for</w:t>
      </w:r>
      <w:r w:rsidR="00476D61" w:rsidRPr="00920D13">
        <w:t xml:space="preserve"> FY </w:t>
      </w:r>
      <w:r w:rsidR="007353A4" w:rsidRPr="00920D13">
        <w:t>2021-22</w:t>
      </w:r>
      <w:r w:rsidR="008B7CA7" w:rsidRPr="00920D13">
        <w:t xml:space="preserve"> is tabulated below:</w:t>
      </w:r>
    </w:p>
    <w:p w14:paraId="10FB4F4B" w14:textId="2F213B68" w:rsidR="00BE656D" w:rsidRPr="00920D13" w:rsidRDefault="00E411FC" w:rsidP="00BE656D">
      <w:pPr>
        <w:pStyle w:val="Caption"/>
        <w:keepNext/>
        <w:rPr>
          <w:rFonts w:asciiTheme="minorHAnsi" w:hAnsiTheme="minorHAnsi" w:cstheme="minorHAnsi"/>
          <w:i w:val="0"/>
          <w:sz w:val="24"/>
        </w:rPr>
      </w:pPr>
      <w:bookmarkStart w:id="133" w:name="_Ref116224892"/>
      <w:bookmarkStart w:id="134" w:name="_Toc26435956"/>
      <w:bookmarkStart w:id="135" w:name="_Toc120685623"/>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42</w:t>
      </w:r>
      <w:r w:rsidRPr="00920D13">
        <w:rPr>
          <w:i w:val="0"/>
          <w:sz w:val="24"/>
        </w:rPr>
        <w:fldChar w:fldCharType="end"/>
      </w:r>
      <w:bookmarkEnd w:id="133"/>
      <w:r w:rsidRPr="00920D13">
        <w:rPr>
          <w:i w:val="0"/>
          <w:sz w:val="24"/>
        </w:rPr>
        <w:t xml:space="preserve">: </w:t>
      </w:r>
      <w:r w:rsidR="00BE656D" w:rsidRPr="00920D13">
        <w:rPr>
          <w:rFonts w:asciiTheme="minorHAnsi" w:hAnsiTheme="minorHAnsi" w:cstheme="minorHAnsi"/>
          <w:i w:val="0"/>
          <w:sz w:val="24"/>
        </w:rPr>
        <w:t>Averag</w:t>
      </w:r>
      <w:r w:rsidR="007353A4" w:rsidRPr="00920D13">
        <w:rPr>
          <w:rFonts w:asciiTheme="minorHAnsi" w:hAnsiTheme="minorHAnsi" w:cstheme="minorHAnsi"/>
          <w:i w:val="0"/>
          <w:sz w:val="24"/>
        </w:rPr>
        <w:t>e Debt and Equity for FY 2021-22</w:t>
      </w:r>
      <w:r w:rsidR="00BE656D" w:rsidRPr="00920D13">
        <w:rPr>
          <w:rFonts w:asciiTheme="minorHAnsi" w:hAnsiTheme="minorHAnsi" w:cstheme="minorHAnsi"/>
          <w:i w:val="0"/>
          <w:sz w:val="24"/>
        </w:rPr>
        <w:t xml:space="preserve"> </w:t>
      </w:r>
      <w:bookmarkEnd w:id="134"/>
      <w:r w:rsidR="0041317E" w:rsidRPr="00920D13">
        <w:rPr>
          <w:rFonts w:asciiTheme="minorHAnsi" w:hAnsiTheme="minorHAnsi" w:cstheme="minorHAnsi"/>
          <w:i w:val="0"/>
          <w:sz w:val="24"/>
        </w:rPr>
        <w:t>(₹ Crore)</w:t>
      </w:r>
      <w:bookmarkEnd w:id="135"/>
    </w:p>
    <w:tbl>
      <w:tblPr>
        <w:tblW w:w="8124" w:type="dxa"/>
        <w:jc w:val="center"/>
        <w:tblLook w:val="04A0" w:firstRow="1" w:lastRow="0" w:firstColumn="1" w:lastColumn="0" w:noHBand="0" w:noVBand="1"/>
      </w:tblPr>
      <w:tblGrid>
        <w:gridCol w:w="805"/>
        <w:gridCol w:w="2734"/>
        <w:gridCol w:w="1105"/>
        <w:gridCol w:w="1740"/>
        <w:gridCol w:w="1740"/>
      </w:tblGrid>
      <w:tr w:rsidR="008B7CA7" w:rsidRPr="00920D13" w14:paraId="2C23A31A" w14:textId="77777777" w:rsidTr="006E4441">
        <w:trPr>
          <w:trHeight w:val="287"/>
          <w:tblHeader/>
          <w:jc w:val="center"/>
        </w:trPr>
        <w:tc>
          <w:tcPr>
            <w:tcW w:w="8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DA8AC" w14:textId="77777777" w:rsidR="008B7CA7" w:rsidRPr="00920D13" w:rsidRDefault="008B7CA7" w:rsidP="008B7CA7">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S. No</w:t>
            </w:r>
          </w:p>
        </w:tc>
        <w:tc>
          <w:tcPr>
            <w:tcW w:w="2734" w:type="dxa"/>
            <w:tcBorders>
              <w:top w:val="single" w:sz="4" w:space="0" w:color="auto"/>
              <w:left w:val="nil"/>
              <w:bottom w:val="single" w:sz="4" w:space="0" w:color="auto"/>
              <w:right w:val="single" w:sz="4" w:space="0" w:color="auto"/>
            </w:tcBorders>
            <w:shd w:val="clear" w:color="000000" w:fill="FFFFFF"/>
            <w:noWrap/>
            <w:vAlign w:val="center"/>
            <w:hideMark/>
          </w:tcPr>
          <w:p w14:paraId="50DC7958" w14:textId="77777777" w:rsidR="008B7CA7" w:rsidRPr="00920D13" w:rsidRDefault="008B7CA7" w:rsidP="008B7CA7">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Particulars</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3527FAEA" w14:textId="77777777" w:rsidR="008B7CA7" w:rsidRPr="00920D13" w:rsidRDefault="008B7CA7" w:rsidP="008B7CA7">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Debt</w:t>
            </w:r>
          </w:p>
        </w:tc>
        <w:tc>
          <w:tcPr>
            <w:tcW w:w="1740" w:type="dxa"/>
            <w:tcBorders>
              <w:top w:val="single" w:sz="4" w:space="0" w:color="auto"/>
              <w:left w:val="nil"/>
              <w:bottom w:val="single" w:sz="4" w:space="0" w:color="auto"/>
              <w:right w:val="single" w:sz="4" w:space="0" w:color="auto"/>
            </w:tcBorders>
            <w:shd w:val="clear" w:color="000000" w:fill="FFFFFF"/>
            <w:noWrap/>
            <w:vAlign w:val="center"/>
            <w:hideMark/>
          </w:tcPr>
          <w:p w14:paraId="59D1A398" w14:textId="77777777" w:rsidR="008B7CA7" w:rsidRPr="00920D13" w:rsidRDefault="008B7CA7" w:rsidP="008B7CA7">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Equity</w:t>
            </w:r>
          </w:p>
        </w:tc>
        <w:tc>
          <w:tcPr>
            <w:tcW w:w="1740" w:type="dxa"/>
            <w:tcBorders>
              <w:top w:val="single" w:sz="4" w:space="0" w:color="auto"/>
              <w:left w:val="nil"/>
              <w:bottom w:val="single" w:sz="4" w:space="0" w:color="auto"/>
              <w:right w:val="single" w:sz="4" w:space="0" w:color="auto"/>
            </w:tcBorders>
            <w:shd w:val="clear" w:color="000000" w:fill="FFFFFF"/>
            <w:vAlign w:val="center"/>
            <w:hideMark/>
          </w:tcPr>
          <w:p w14:paraId="5A7DEE16" w14:textId="77777777" w:rsidR="008B7CA7" w:rsidRPr="00920D13" w:rsidRDefault="008B7CA7" w:rsidP="008B7CA7">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 Ref</w:t>
            </w:r>
          </w:p>
        </w:tc>
      </w:tr>
      <w:tr w:rsidR="007353A4" w:rsidRPr="00920D13" w14:paraId="334F2953" w14:textId="77777777" w:rsidTr="006E4441">
        <w:trPr>
          <w:trHeight w:val="631"/>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6E34DF81"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2734" w:type="dxa"/>
            <w:tcBorders>
              <w:top w:val="nil"/>
              <w:left w:val="nil"/>
              <w:bottom w:val="single" w:sz="4" w:space="0" w:color="auto"/>
              <w:right w:val="single" w:sz="4" w:space="0" w:color="auto"/>
            </w:tcBorders>
            <w:shd w:val="clear" w:color="auto" w:fill="auto"/>
            <w:noWrap/>
            <w:vAlign w:val="center"/>
            <w:hideMark/>
          </w:tcPr>
          <w:p w14:paraId="7D6F4781"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Opening</w:t>
            </w:r>
          </w:p>
        </w:tc>
        <w:tc>
          <w:tcPr>
            <w:tcW w:w="1105" w:type="dxa"/>
            <w:tcBorders>
              <w:top w:val="nil"/>
              <w:left w:val="nil"/>
              <w:bottom w:val="single" w:sz="4" w:space="0" w:color="auto"/>
              <w:right w:val="single" w:sz="4" w:space="0" w:color="auto"/>
            </w:tcBorders>
            <w:shd w:val="clear" w:color="auto" w:fill="auto"/>
            <w:noWrap/>
            <w:vAlign w:val="center"/>
          </w:tcPr>
          <w:p w14:paraId="31171294" w14:textId="43E6944B" w:rsidR="007353A4" w:rsidRPr="00920D13" w:rsidRDefault="007353A4" w:rsidP="007353A4">
            <w:pPr>
              <w:widowControl/>
              <w:spacing w:line="240" w:lineRule="auto"/>
              <w:jc w:val="center"/>
              <w:rPr>
                <w:rFonts w:cs="Calibri"/>
                <w:color w:val="000000"/>
              </w:rPr>
            </w:pPr>
            <w:r w:rsidRPr="00920D13">
              <w:rPr>
                <w:rFonts w:cs="Calibri"/>
                <w:color w:val="000000"/>
              </w:rPr>
              <w:t>1426.9</w:t>
            </w:r>
          </w:p>
        </w:tc>
        <w:tc>
          <w:tcPr>
            <w:tcW w:w="1740" w:type="dxa"/>
            <w:tcBorders>
              <w:top w:val="nil"/>
              <w:left w:val="nil"/>
              <w:bottom w:val="single" w:sz="4" w:space="0" w:color="auto"/>
              <w:right w:val="single" w:sz="4" w:space="0" w:color="auto"/>
            </w:tcBorders>
            <w:shd w:val="clear" w:color="auto" w:fill="auto"/>
            <w:noWrap/>
            <w:vAlign w:val="center"/>
          </w:tcPr>
          <w:p w14:paraId="5D309533" w14:textId="7DB3CAB9" w:rsidR="007353A4" w:rsidRPr="00920D13" w:rsidRDefault="007353A4" w:rsidP="007353A4">
            <w:pPr>
              <w:jc w:val="center"/>
              <w:rPr>
                <w:rFonts w:cs="Calibri"/>
                <w:color w:val="000000"/>
              </w:rPr>
            </w:pPr>
            <w:r w:rsidRPr="00920D13">
              <w:rPr>
                <w:rFonts w:cs="Calibri"/>
                <w:color w:val="000000"/>
              </w:rPr>
              <w:t>1104.1</w:t>
            </w:r>
          </w:p>
        </w:tc>
        <w:tc>
          <w:tcPr>
            <w:tcW w:w="1740" w:type="dxa"/>
            <w:tcBorders>
              <w:top w:val="nil"/>
              <w:left w:val="nil"/>
              <w:bottom w:val="single" w:sz="4" w:space="0" w:color="auto"/>
              <w:right w:val="single" w:sz="4" w:space="0" w:color="auto"/>
            </w:tcBorders>
            <w:shd w:val="clear" w:color="auto" w:fill="auto"/>
            <w:vAlign w:val="center"/>
            <w:hideMark/>
          </w:tcPr>
          <w:p w14:paraId="2BD8B2C6" w14:textId="7B85A862"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p>
        </w:tc>
      </w:tr>
      <w:tr w:rsidR="007353A4" w:rsidRPr="00920D13" w14:paraId="7D0B857A" w14:textId="77777777" w:rsidTr="006E4441">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7EF1355B"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2734" w:type="dxa"/>
            <w:tcBorders>
              <w:top w:val="nil"/>
              <w:left w:val="nil"/>
              <w:bottom w:val="single" w:sz="4" w:space="0" w:color="auto"/>
              <w:right w:val="single" w:sz="4" w:space="0" w:color="auto"/>
            </w:tcBorders>
            <w:shd w:val="clear" w:color="auto" w:fill="auto"/>
            <w:noWrap/>
            <w:vAlign w:val="center"/>
            <w:hideMark/>
          </w:tcPr>
          <w:p w14:paraId="0698ECF5"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Additions during the year</w:t>
            </w:r>
          </w:p>
        </w:tc>
        <w:tc>
          <w:tcPr>
            <w:tcW w:w="1105" w:type="dxa"/>
            <w:tcBorders>
              <w:top w:val="nil"/>
              <w:left w:val="nil"/>
              <w:bottom w:val="single" w:sz="4" w:space="0" w:color="auto"/>
              <w:right w:val="single" w:sz="4" w:space="0" w:color="auto"/>
            </w:tcBorders>
            <w:shd w:val="clear" w:color="auto" w:fill="auto"/>
            <w:noWrap/>
            <w:vAlign w:val="center"/>
          </w:tcPr>
          <w:p w14:paraId="33C72116" w14:textId="25174605" w:rsidR="007353A4" w:rsidRPr="00920D13" w:rsidRDefault="007353A4" w:rsidP="007353A4">
            <w:pPr>
              <w:jc w:val="center"/>
              <w:rPr>
                <w:rFonts w:cs="Calibri"/>
                <w:color w:val="000000"/>
              </w:rPr>
            </w:pPr>
            <w:r w:rsidRPr="00920D13">
              <w:rPr>
                <w:rFonts w:cs="Calibri"/>
                <w:color w:val="000000"/>
              </w:rPr>
              <w:t> </w:t>
            </w:r>
          </w:p>
        </w:tc>
        <w:tc>
          <w:tcPr>
            <w:tcW w:w="1740" w:type="dxa"/>
            <w:tcBorders>
              <w:top w:val="nil"/>
              <w:left w:val="nil"/>
              <w:bottom w:val="single" w:sz="4" w:space="0" w:color="auto"/>
              <w:right w:val="single" w:sz="4" w:space="0" w:color="auto"/>
            </w:tcBorders>
            <w:shd w:val="clear" w:color="auto" w:fill="auto"/>
            <w:noWrap/>
            <w:vAlign w:val="center"/>
          </w:tcPr>
          <w:p w14:paraId="794D17AA" w14:textId="77E975EE" w:rsidR="007353A4" w:rsidRPr="00920D13" w:rsidRDefault="007353A4" w:rsidP="007353A4">
            <w:pPr>
              <w:jc w:val="center"/>
              <w:rPr>
                <w:rFonts w:cs="Calibri"/>
                <w:color w:val="000000"/>
              </w:rPr>
            </w:pPr>
            <w:r w:rsidRPr="00920D13">
              <w:rPr>
                <w:rFonts w:cs="Calibri"/>
                <w:color w:val="000000"/>
              </w:rPr>
              <w:t> </w:t>
            </w:r>
          </w:p>
        </w:tc>
        <w:tc>
          <w:tcPr>
            <w:tcW w:w="1740" w:type="dxa"/>
            <w:tcBorders>
              <w:top w:val="nil"/>
              <w:left w:val="nil"/>
              <w:bottom w:val="single" w:sz="4" w:space="0" w:color="auto"/>
              <w:right w:val="single" w:sz="4" w:space="0" w:color="auto"/>
            </w:tcBorders>
            <w:shd w:val="clear" w:color="auto" w:fill="auto"/>
            <w:vAlign w:val="bottom"/>
            <w:hideMark/>
          </w:tcPr>
          <w:p w14:paraId="1D91CA53"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p>
        </w:tc>
      </w:tr>
      <w:tr w:rsidR="007353A4" w:rsidRPr="00920D13" w14:paraId="02BEF09E" w14:textId="77777777" w:rsidTr="006E4441">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3E0C836B" w14:textId="2EA4B08B"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i</w:t>
            </w:r>
          </w:p>
        </w:tc>
        <w:tc>
          <w:tcPr>
            <w:tcW w:w="2734" w:type="dxa"/>
            <w:tcBorders>
              <w:top w:val="nil"/>
              <w:left w:val="nil"/>
              <w:bottom w:val="single" w:sz="4" w:space="0" w:color="auto"/>
              <w:right w:val="single" w:sz="4" w:space="0" w:color="auto"/>
            </w:tcBorders>
            <w:shd w:val="clear" w:color="auto" w:fill="auto"/>
            <w:noWrap/>
            <w:vAlign w:val="center"/>
            <w:hideMark/>
          </w:tcPr>
          <w:p w14:paraId="011A8182" w14:textId="77777777" w:rsidR="007353A4" w:rsidRPr="00920D13" w:rsidRDefault="007353A4" w:rsidP="007353A4">
            <w:pPr>
              <w:widowControl/>
              <w:spacing w:line="240" w:lineRule="auto"/>
              <w:jc w:val="left"/>
              <w:rPr>
                <w:rFonts w:asciiTheme="minorHAnsi" w:eastAsia="Times New Roman" w:hAnsiTheme="minorHAnsi" w:cstheme="minorHAnsi"/>
                <w:i/>
                <w:iCs/>
                <w:color w:val="000000"/>
                <w:lang w:val="en-GB" w:eastAsia="en-GB"/>
              </w:rPr>
            </w:pPr>
            <w:r w:rsidRPr="00920D13">
              <w:rPr>
                <w:rFonts w:asciiTheme="minorHAnsi" w:eastAsia="Times New Roman" w:hAnsiTheme="minorHAnsi" w:cstheme="minorHAnsi"/>
                <w:i/>
                <w:iCs/>
                <w:color w:val="000000"/>
                <w:lang w:val="en-GB" w:eastAsia="en-GB"/>
              </w:rPr>
              <w:t>Capex</w:t>
            </w:r>
          </w:p>
        </w:tc>
        <w:tc>
          <w:tcPr>
            <w:tcW w:w="1105" w:type="dxa"/>
            <w:tcBorders>
              <w:top w:val="nil"/>
              <w:left w:val="nil"/>
              <w:bottom w:val="single" w:sz="4" w:space="0" w:color="auto"/>
              <w:right w:val="single" w:sz="4" w:space="0" w:color="auto"/>
            </w:tcBorders>
            <w:shd w:val="clear" w:color="auto" w:fill="auto"/>
            <w:noWrap/>
            <w:vAlign w:val="center"/>
          </w:tcPr>
          <w:p w14:paraId="70E6FF56" w14:textId="002B7C9D" w:rsidR="007353A4" w:rsidRPr="00920D13" w:rsidRDefault="007353A4" w:rsidP="007353A4">
            <w:pPr>
              <w:jc w:val="center"/>
              <w:rPr>
                <w:rFonts w:cs="Calibri"/>
                <w:color w:val="000000"/>
              </w:rPr>
            </w:pPr>
            <w:r w:rsidRPr="00920D13">
              <w:rPr>
                <w:rFonts w:cs="Calibri"/>
                <w:color w:val="000000"/>
              </w:rPr>
              <w:t>147.9</w:t>
            </w:r>
          </w:p>
        </w:tc>
        <w:tc>
          <w:tcPr>
            <w:tcW w:w="1740" w:type="dxa"/>
            <w:tcBorders>
              <w:top w:val="nil"/>
              <w:left w:val="nil"/>
              <w:bottom w:val="single" w:sz="4" w:space="0" w:color="auto"/>
              <w:right w:val="single" w:sz="4" w:space="0" w:color="auto"/>
            </w:tcBorders>
            <w:shd w:val="clear" w:color="auto" w:fill="auto"/>
            <w:noWrap/>
            <w:vAlign w:val="center"/>
          </w:tcPr>
          <w:p w14:paraId="68DE7F66" w14:textId="19C9736E" w:rsidR="007353A4" w:rsidRPr="00920D13" w:rsidRDefault="007353A4" w:rsidP="007353A4">
            <w:pPr>
              <w:jc w:val="center"/>
              <w:rPr>
                <w:rFonts w:cs="Calibri"/>
                <w:color w:val="000000"/>
              </w:rPr>
            </w:pPr>
            <w:r w:rsidRPr="00920D13">
              <w:rPr>
                <w:rFonts w:cs="Calibri"/>
                <w:color w:val="000000"/>
              </w:rPr>
              <w:t>63.4</w:t>
            </w:r>
          </w:p>
        </w:tc>
        <w:tc>
          <w:tcPr>
            <w:tcW w:w="1740" w:type="dxa"/>
            <w:tcBorders>
              <w:top w:val="nil"/>
              <w:left w:val="nil"/>
              <w:bottom w:val="single" w:sz="4" w:space="0" w:color="auto"/>
              <w:right w:val="single" w:sz="4" w:space="0" w:color="auto"/>
            </w:tcBorders>
            <w:shd w:val="clear" w:color="auto" w:fill="auto"/>
            <w:vAlign w:val="bottom"/>
            <w:hideMark/>
          </w:tcPr>
          <w:p w14:paraId="3ACA6CDB"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p>
        </w:tc>
      </w:tr>
      <w:tr w:rsidR="007353A4" w:rsidRPr="00920D13" w14:paraId="274152A9" w14:textId="77777777" w:rsidTr="006E4441">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722195D1" w14:textId="78CF10EB"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ii</w:t>
            </w:r>
          </w:p>
        </w:tc>
        <w:tc>
          <w:tcPr>
            <w:tcW w:w="2734" w:type="dxa"/>
            <w:tcBorders>
              <w:top w:val="nil"/>
              <w:left w:val="nil"/>
              <w:bottom w:val="single" w:sz="4" w:space="0" w:color="auto"/>
              <w:right w:val="single" w:sz="4" w:space="0" w:color="auto"/>
            </w:tcBorders>
            <w:shd w:val="clear" w:color="auto" w:fill="auto"/>
            <w:noWrap/>
            <w:vAlign w:val="center"/>
            <w:hideMark/>
          </w:tcPr>
          <w:p w14:paraId="0D7D6A84" w14:textId="77777777" w:rsidR="007353A4" w:rsidRPr="00920D13" w:rsidRDefault="007353A4" w:rsidP="007353A4">
            <w:pPr>
              <w:widowControl/>
              <w:spacing w:line="240" w:lineRule="auto"/>
              <w:jc w:val="left"/>
              <w:rPr>
                <w:rFonts w:asciiTheme="minorHAnsi" w:eastAsia="Times New Roman" w:hAnsiTheme="minorHAnsi" w:cstheme="minorHAnsi"/>
                <w:i/>
                <w:iCs/>
                <w:color w:val="000000"/>
                <w:lang w:val="en-GB" w:eastAsia="en-GB"/>
              </w:rPr>
            </w:pPr>
            <w:r w:rsidRPr="00920D13">
              <w:rPr>
                <w:rFonts w:asciiTheme="minorHAnsi" w:eastAsia="Times New Roman" w:hAnsiTheme="minorHAnsi" w:cstheme="minorHAnsi"/>
                <w:i/>
                <w:iCs/>
                <w:color w:val="000000"/>
                <w:lang w:val="en-GB" w:eastAsia="en-GB"/>
              </w:rPr>
              <w:t>Working capital</w:t>
            </w:r>
          </w:p>
        </w:tc>
        <w:tc>
          <w:tcPr>
            <w:tcW w:w="1105" w:type="dxa"/>
            <w:tcBorders>
              <w:top w:val="nil"/>
              <w:left w:val="nil"/>
              <w:bottom w:val="single" w:sz="4" w:space="0" w:color="auto"/>
              <w:right w:val="single" w:sz="4" w:space="0" w:color="auto"/>
            </w:tcBorders>
            <w:shd w:val="clear" w:color="auto" w:fill="auto"/>
            <w:noWrap/>
            <w:vAlign w:val="center"/>
          </w:tcPr>
          <w:p w14:paraId="1F6C109D" w14:textId="17F3D8C0" w:rsidR="007353A4" w:rsidRPr="00920D13" w:rsidRDefault="005C78E0" w:rsidP="007353A4">
            <w:pPr>
              <w:jc w:val="center"/>
              <w:rPr>
                <w:rFonts w:cs="Calibri"/>
                <w:color w:val="000000"/>
              </w:rPr>
            </w:pPr>
            <w:r w:rsidRPr="00920D13">
              <w:rPr>
                <w:rFonts w:cs="Calibri"/>
                <w:color w:val="000000"/>
              </w:rPr>
              <w:t>101.8</w:t>
            </w:r>
          </w:p>
        </w:tc>
        <w:tc>
          <w:tcPr>
            <w:tcW w:w="1740" w:type="dxa"/>
            <w:tcBorders>
              <w:top w:val="nil"/>
              <w:left w:val="nil"/>
              <w:bottom w:val="single" w:sz="4" w:space="0" w:color="auto"/>
              <w:right w:val="single" w:sz="4" w:space="0" w:color="auto"/>
            </w:tcBorders>
            <w:shd w:val="clear" w:color="auto" w:fill="auto"/>
            <w:noWrap/>
            <w:vAlign w:val="center"/>
          </w:tcPr>
          <w:p w14:paraId="0FC61587" w14:textId="21E18E34" w:rsidR="007353A4" w:rsidRPr="00920D13" w:rsidRDefault="007353A4" w:rsidP="007353A4">
            <w:pPr>
              <w:jc w:val="center"/>
              <w:rPr>
                <w:rFonts w:cs="Calibri"/>
                <w:color w:val="000000"/>
              </w:rPr>
            </w:pPr>
            <w:r w:rsidRPr="00920D13">
              <w:rPr>
                <w:rFonts w:cs="Calibri"/>
                <w:color w:val="000000"/>
              </w:rPr>
              <w:t> </w:t>
            </w:r>
          </w:p>
        </w:tc>
        <w:tc>
          <w:tcPr>
            <w:tcW w:w="1740" w:type="dxa"/>
            <w:tcBorders>
              <w:top w:val="nil"/>
              <w:left w:val="nil"/>
              <w:bottom w:val="single" w:sz="4" w:space="0" w:color="auto"/>
              <w:right w:val="single" w:sz="4" w:space="0" w:color="auto"/>
            </w:tcBorders>
            <w:shd w:val="clear" w:color="auto" w:fill="auto"/>
            <w:vAlign w:val="bottom"/>
            <w:hideMark/>
          </w:tcPr>
          <w:p w14:paraId="3D34A240"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p>
        </w:tc>
      </w:tr>
      <w:tr w:rsidR="007353A4" w:rsidRPr="00920D13" w14:paraId="7458DD17" w14:textId="77777777" w:rsidTr="006E4441">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100CD5F8"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2734" w:type="dxa"/>
            <w:tcBorders>
              <w:top w:val="nil"/>
              <w:left w:val="nil"/>
              <w:bottom w:val="single" w:sz="4" w:space="0" w:color="auto"/>
              <w:right w:val="single" w:sz="4" w:space="0" w:color="auto"/>
            </w:tcBorders>
            <w:shd w:val="clear" w:color="auto" w:fill="auto"/>
            <w:noWrap/>
            <w:vAlign w:val="center"/>
            <w:hideMark/>
          </w:tcPr>
          <w:p w14:paraId="577943E3"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Less: Repayment</w:t>
            </w:r>
          </w:p>
        </w:tc>
        <w:tc>
          <w:tcPr>
            <w:tcW w:w="1105" w:type="dxa"/>
            <w:tcBorders>
              <w:top w:val="nil"/>
              <w:left w:val="nil"/>
              <w:bottom w:val="single" w:sz="4" w:space="0" w:color="auto"/>
              <w:right w:val="single" w:sz="4" w:space="0" w:color="auto"/>
            </w:tcBorders>
            <w:shd w:val="clear" w:color="auto" w:fill="auto"/>
            <w:noWrap/>
            <w:vAlign w:val="center"/>
          </w:tcPr>
          <w:p w14:paraId="622E4F87" w14:textId="12AFD7F7" w:rsidR="007353A4" w:rsidRPr="00920D13" w:rsidRDefault="007353A4" w:rsidP="007353A4">
            <w:pPr>
              <w:jc w:val="center"/>
              <w:rPr>
                <w:rFonts w:cs="Calibri"/>
                <w:color w:val="000000"/>
              </w:rPr>
            </w:pPr>
            <w:r w:rsidRPr="00920D13">
              <w:rPr>
                <w:rFonts w:cs="Calibri"/>
                <w:color w:val="000000"/>
              </w:rPr>
              <w:t>142.7</w:t>
            </w:r>
          </w:p>
        </w:tc>
        <w:tc>
          <w:tcPr>
            <w:tcW w:w="1740" w:type="dxa"/>
            <w:tcBorders>
              <w:top w:val="nil"/>
              <w:left w:val="nil"/>
              <w:bottom w:val="single" w:sz="4" w:space="0" w:color="auto"/>
              <w:right w:val="single" w:sz="4" w:space="0" w:color="auto"/>
            </w:tcBorders>
            <w:shd w:val="clear" w:color="auto" w:fill="auto"/>
            <w:noWrap/>
            <w:vAlign w:val="center"/>
          </w:tcPr>
          <w:p w14:paraId="25ADD5BF" w14:textId="4397B2BF" w:rsidR="007353A4" w:rsidRPr="00920D13" w:rsidRDefault="007353A4" w:rsidP="007353A4">
            <w:pPr>
              <w:jc w:val="center"/>
              <w:rPr>
                <w:rFonts w:cs="Calibri"/>
                <w:color w:val="000000"/>
              </w:rPr>
            </w:pPr>
            <w:r w:rsidRPr="00920D13">
              <w:rPr>
                <w:rFonts w:cs="Calibri"/>
                <w:color w:val="000000"/>
              </w:rPr>
              <w:t> </w:t>
            </w:r>
          </w:p>
        </w:tc>
        <w:tc>
          <w:tcPr>
            <w:tcW w:w="1740" w:type="dxa"/>
            <w:tcBorders>
              <w:top w:val="nil"/>
              <w:left w:val="nil"/>
              <w:bottom w:val="single" w:sz="4" w:space="0" w:color="auto"/>
              <w:right w:val="single" w:sz="4" w:space="0" w:color="auto"/>
            </w:tcBorders>
            <w:shd w:val="clear" w:color="auto" w:fill="auto"/>
            <w:vAlign w:val="bottom"/>
            <w:hideMark/>
          </w:tcPr>
          <w:p w14:paraId="18EDC2DA"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p>
        </w:tc>
      </w:tr>
      <w:tr w:rsidR="005C78E0" w:rsidRPr="00920D13" w14:paraId="3E53F165" w14:textId="77777777" w:rsidTr="006E4441">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1026A887" w14:textId="77777777" w:rsidR="005C78E0" w:rsidRPr="00920D13" w:rsidRDefault="005C78E0" w:rsidP="005C78E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lastRenderedPageBreak/>
              <w:t>D</w:t>
            </w:r>
          </w:p>
        </w:tc>
        <w:tc>
          <w:tcPr>
            <w:tcW w:w="2734" w:type="dxa"/>
            <w:tcBorders>
              <w:top w:val="nil"/>
              <w:left w:val="nil"/>
              <w:bottom w:val="single" w:sz="4" w:space="0" w:color="auto"/>
              <w:right w:val="single" w:sz="4" w:space="0" w:color="auto"/>
            </w:tcBorders>
            <w:shd w:val="clear" w:color="auto" w:fill="auto"/>
            <w:noWrap/>
            <w:vAlign w:val="center"/>
            <w:hideMark/>
          </w:tcPr>
          <w:p w14:paraId="361C0F8C" w14:textId="77777777" w:rsidR="005C78E0" w:rsidRPr="00920D13" w:rsidRDefault="005C78E0" w:rsidP="005C78E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Closing</w:t>
            </w:r>
          </w:p>
        </w:tc>
        <w:tc>
          <w:tcPr>
            <w:tcW w:w="1105" w:type="dxa"/>
            <w:tcBorders>
              <w:top w:val="nil"/>
              <w:left w:val="nil"/>
              <w:bottom w:val="single" w:sz="4" w:space="0" w:color="auto"/>
              <w:right w:val="single" w:sz="4" w:space="0" w:color="auto"/>
            </w:tcBorders>
            <w:shd w:val="clear" w:color="auto" w:fill="auto"/>
            <w:noWrap/>
            <w:vAlign w:val="center"/>
          </w:tcPr>
          <w:p w14:paraId="6D8D32CA" w14:textId="1630E093" w:rsidR="005C78E0" w:rsidRPr="00920D13" w:rsidRDefault="005C78E0" w:rsidP="005C78E0">
            <w:pPr>
              <w:jc w:val="center"/>
              <w:rPr>
                <w:rFonts w:cs="Calibri"/>
                <w:color w:val="000000"/>
              </w:rPr>
            </w:pPr>
            <w:r w:rsidRPr="00920D13">
              <w:rPr>
                <w:rFonts w:cs="Calibri"/>
                <w:color w:val="000000"/>
              </w:rPr>
              <w:t>1533.9</w:t>
            </w:r>
          </w:p>
        </w:tc>
        <w:tc>
          <w:tcPr>
            <w:tcW w:w="1740" w:type="dxa"/>
            <w:tcBorders>
              <w:top w:val="nil"/>
              <w:left w:val="nil"/>
              <w:bottom w:val="single" w:sz="4" w:space="0" w:color="auto"/>
              <w:right w:val="single" w:sz="4" w:space="0" w:color="auto"/>
            </w:tcBorders>
            <w:shd w:val="clear" w:color="auto" w:fill="auto"/>
            <w:noWrap/>
            <w:vAlign w:val="center"/>
          </w:tcPr>
          <w:p w14:paraId="5CE273C8" w14:textId="435296F1" w:rsidR="005C78E0" w:rsidRPr="00920D13" w:rsidRDefault="005C78E0" w:rsidP="005C78E0">
            <w:pPr>
              <w:jc w:val="center"/>
              <w:rPr>
                <w:rFonts w:cs="Calibri"/>
                <w:color w:val="000000"/>
              </w:rPr>
            </w:pPr>
            <w:r w:rsidRPr="00920D13">
              <w:rPr>
                <w:rFonts w:cs="Calibri"/>
                <w:color w:val="000000"/>
              </w:rPr>
              <w:t>1167.5</w:t>
            </w:r>
          </w:p>
        </w:tc>
        <w:tc>
          <w:tcPr>
            <w:tcW w:w="1740" w:type="dxa"/>
            <w:tcBorders>
              <w:top w:val="nil"/>
              <w:left w:val="nil"/>
              <w:bottom w:val="single" w:sz="4" w:space="0" w:color="auto"/>
              <w:right w:val="single" w:sz="4" w:space="0" w:color="auto"/>
            </w:tcBorders>
            <w:shd w:val="clear" w:color="auto" w:fill="auto"/>
            <w:vAlign w:val="bottom"/>
            <w:hideMark/>
          </w:tcPr>
          <w:p w14:paraId="768097FE" w14:textId="77777777" w:rsidR="005C78E0" w:rsidRPr="00920D13" w:rsidRDefault="005C78E0" w:rsidP="005C78E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A+B-C</w:t>
            </w:r>
          </w:p>
        </w:tc>
      </w:tr>
      <w:tr w:rsidR="005C78E0" w:rsidRPr="00920D13" w14:paraId="0BEDF941" w14:textId="77777777" w:rsidTr="006E4441">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35608EED" w14:textId="77777777" w:rsidR="005C78E0" w:rsidRPr="00920D13" w:rsidRDefault="005C78E0" w:rsidP="005C78E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E</w:t>
            </w:r>
          </w:p>
        </w:tc>
        <w:tc>
          <w:tcPr>
            <w:tcW w:w="2734" w:type="dxa"/>
            <w:tcBorders>
              <w:top w:val="nil"/>
              <w:left w:val="nil"/>
              <w:bottom w:val="single" w:sz="4" w:space="0" w:color="auto"/>
              <w:right w:val="single" w:sz="4" w:space="0" w:color="auto"/>
            </w:tcBorders>
            <w:shd w:val="clear" w:color="auto" w:fill="auto"/>
            <w:noWrap/>
            <w:vAlign w:val="center"/>
            <w:hideMark/>
          </w:tcPr>
          <w:p w14:paraId="5457EEC4" w14:textId="77777777" w:rsidR="005C78E0" w:rsidRPr="00920D13" w:rsidRDefault="005C78E0" w:rsidP="005C78E0">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Average</w:t>
            </w:r>
          </w:p>
        </w:tc>
        <w:tc>
          <w:tcPr>
            <w:tcW w:w="1105" w:type="dxa"/>
            <w:tcBorders>
              <w:top w:val="nil"/>
              <w:left w:val="nil"/>
              <w:bottom w:val="single" w:sz="4" w:space="0" w:color="auto"/>
              <w:right w:val="single" w:sz="4" w:space="0" w:color="auto"/>
            </w:tcBorders>
            <w:shd w:val="clear" w:color="auto" w:fill="auto"/>
            <w:noWrap/>
            <w:vAlign w:val="center"/>
          </w:tcPr>
          <w:p w14:paraId="4C6FB8C8" w14:textId="7D64E32C" w:rsidR="005C78E0" w:rsidRPr="00920D13" w:rsidRDefault="005C78E0" w:rsidP="005C78E0">
            <w:pPr>
              <w:jc w:val="center"/>
              <w:rPr>
                <w:rFonts w:cs="Calibri"/>
                <w:color w:val="000000"/>
              </w:rPr>
            </w:pPr>
            <w:r w:rsidRPr="00920D13">
              <w:rPr>
                <w:rFonts w:cs="Calibri"/>
                <w:color w:val="000000"/>
              </w:rPr>
              <w:t>1480.4</w:t>
            </w:r>
          </w:p>
        </w:tc>
        <w:tc>
          <w:tcPr>
            <w:tcW w:w="1740" w:type="dxa"/>
            <w:tcBorders>
              <w:top w:val="nil"/>
              <w:left w:val="nil"/>
              <w:bottom w:val="single" w:sz="4" w:space="0" w:color="auto"/>
              <w:right w:val="single" w:sz="4" w:space="0" w:color="auto"/>
            </w:tcBorders>
            <w:shd w:val="clear" w:color="auto" w:fill="auto"/>
            <w:noWrap/>
            <w:vAlign w:val="center"/>
          </w:tcPr>
          <w:p w14:paraId="7510B9DA" w14:textId="2519C700" w:rsidR="005C78E0" w:rsidRPr="00920D13" w:rsidRDefault="005C78E0" w:rsidP="005C78E0">
            <w:pPr>
              <w:jc w:val="center"/>
              <w:rPr>
                <w:rFonts w:cs="Calibri"/>
                <w:color w:val="000000"/>
              </w:rPr>
            </w:pPr>
            <w:r w:rsidRPr="00920D13">
              <w:rPr>
                <w:rFonts w:cs="Calibri"/>
                <w:color w:val="000000"/>
              </w:rPr>
              <w:t>1135.8</w:t>
            </w:r>
          </w:p>
        </w:tc>
        <w:tc>
          <w:tcPr>
            <w:tcW w:w="1740" w:type="dxa"/>
            <w:tcBorders>
              <w:top w:val="nil"/>
              <w:left w:val="nil"/>
              <w:bottom w:val="single" w:sz="4" w:space="0" w:color="auto"/>
              <w:right w:val="single" w:sz="4" w:space="0" w:color="auto"/>
            </w:tcBorders>
            <w:shd w:val="clear" w:color="auto" w:fill="auto"/>
            <w:vAlign w:val="bottom"/>
            <w:hideMark/>
          </w:tcPr>
          <w:p w14:paraId="1DB6E14D" w14:textId="77777777" w:rsidR="005C78E0" w:rsidRPr="00920D13" w:rsidRDefault="005C78E0" w:rsidP="005C78E0">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Average(A,D)</w:t>
            </w:r>
          </w:p>
        </w:tc>
      </w:tr>
    </w:tbl>
    <w:p w14:paraId="437FE185" w14:textId="77777777" w:rsidR="008B7CA7" w:rsidRPr="00920D13" w:rsidRDefault="008B7CA7" w:rsidP="008B7CA7">
      <w:pPr>
        <w:rPr>
          <w:rFonts w:asciiTheme="minorHAnsi" w:hAnsiTheme="minorHAnsi" w:cstheme="minorHAnsi"/>
          <w:lang w:eastAsia="ja-JP" w:bidi="te-IN"/>
        </w:rPr>
      </w:pPr>
    </w:p>
    <w:p w14:paraId="1BFB79EB" w14:textId="5EA89B14" w:rsidR="00906818" w:rsidRPr="00920D13" w:rsidRDefault="00A13E50" w:rsidP="004B4BB0">
      <w:pPr>
        <w:pStyle w:val="ListParagraph"/>
        <w:numPr>
          <w:ilvl w:val="0"/>
          <w:numId w:val="35"/>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Petitioner has considered the aforesaid </w:t>
      </w:r>
      <w:r w:rsidR="00256881" w:rsidRPr="00920D13">
        <w:rPr>
          <w:rFonts w:asciiTheme="minorHAnsi" w:hAnsiTheme="minorHAnsi" w:cstheme="minorHAnsi"/>
        </w:rPr>
        <w:t xml:space="preserve">average </w:t>
      </w:r>
      <w:r w:rsidRPr="00920D13">
        <w:rPr>
          <w:rFonts w:asciiTheme="minorHAnsi" w:hAnsiTheme="minorHAnsi" w:cstheme="minorHAnsi"/>
        </w:rPr>
        <w:t>debt and equity for the purpose of computation of RoCE.</w:t>
      </w:r>
    </w:p>
    <w:p w14:paraId="1980F49B" w14:textId="77777777" w:rsidR="00A13E50" w:rsidRPr="00920D13" w:rsidRDefault="00A13E50" w:rsidP="00A13E50">
      <w:pPr>
        <w:rPr>
          <w:rFonts w:asciiTheme="minorHAnsi" w:hAnsiTheme="minorHAnsi" w:cstheme="minorHAnsi"/>
        </w:rPr>
      </w:pPr>
    </w:p>
    <w:p w14:paraId="033495AF" w14:textId="77777777" w:rsidR="00A13E50" w:rsidRPr="00920D13" w:rsidRDefault="00A13E50" w:rsidP="00A13E50">
      <w:pPr>
        <w:pStyle w:val="Heading2"/>
        <w:rPr>
          <w:rFonts w:asciiTheme="minorHAnsi" w:hAnsiTheme="minorHAnsi" w:cstheme="minorHAnsi"/>
        </w:rPr>
      </w:pPr>
      <w:bookmarkStart w:id="136" w:name="_Toc26438973"/>
      <w:bookmarkStart w:id="137" w:name="_Toc120685573"/>
      <w:r w:rsidRPr="00920D13">
        <w:rPr>
          <w:rFonts w:asciiTheme="minorHAnsi" w:hAnsiTheme="minorHAnsi" w:cstheme="minorHAnsi"/>
        </w:rPr>
        <w:t>Regulated Rate Base (RRB)</w:t>
      </w:r>
      <w:bookmarkEnd w:id="136"/>
      <w:bookmarkEnd w:id="137"/>
    </w:p>
    <w:p w14:paraId="135F16F8" w14:textId="506B5E48" w:rsidR="00A13E50" w:rsidRPr="00920D13" w:rsidRDefault="00A13E50" w:rsidP="004B4BB0">
      <w:pPr>
        <w:pStyle w:val="ListParagraph"/>
        <w:numPr>
          <w:ilvl w:val="0"/>
          <w:numId w:val="36"/>
        </w:numPr>
        <w:spacing w:before="60" w:after="60" w:line="360" w:lineRule="auto"/>
        <w:ind w:left="851" w:hanging="851"/>
      </w:pPr>
      <w:r w:rsidRPr="00920D13">
        <w:t>Based on the above submissions, the Regulated Rate Base (RRB) for</w:t>
      </w:r>
      <w:r w:rsidR="00476D61" w:rsidRPr="00920D13">
        <w:t xml:space="preserve"> FY </w:t>
      </w:r>
      <w:r w:rsidR="007353A4" w:rsidRPr="00920D13">
        <w:t>2021-22</w:t>
      </w:r>
      <w:r w:rsidRPr="00920D13">
        <w:t xml:space="preserve"> has been computed as below:</w:t>
      </w:r>
    </w:p>
    <w:p w14:paraId="4200EB02" w14:textId="76CB089C" w:rsidR="00BE656D" w:rsidRPr="00920D13" w:rsidRDefault="0074094F" w:rsidP="00BE656D">
      <w:pPr>
        <w:pStyle w:val="Caption"/>
        <w:keepNext/>
        <w:rPr>
          <w:rFonts w:asciiTheme="minorHAnsi" w:hAnsiTheme="minorHAnsi" w:cstheme="minorHAnsi"/>
          <w:i w:val="0"/>
          <w:sz w:val="24"/>
        </w:rPr>
      </w:pPr>
      <w:bookmarkStart w:id="138" w:name="_Ref116224944"/>
      <w:bookmarkStart w:id="139" w:name="_Toc26435957"/>
      <w:bookmarkStart w:id="140" w:name="_Toc120685624"/>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43</w:t>
      </w:r>
      <w:r w:rsidRPr="00920D13">
        <w:rPr>
          <w:i w:val="0"/>
          <w:sz w:val="24"/>
        </w:rPr>
        <w:fldChar w:fldCharType="end"/>
      </w:r>
      <w:bookmarkEnd w:id="138"/>
      <w:r w:rsidRPr="00920D13">
        <w:rPr>
          <w:i w:val="0"/>
          <w:sz w:val="24"/>
        </w:rPr>
        <w:t xml:space="preserve">: </w:t>
      </w:r>
      <w:r w:rsidR="00BE656D" w:rsidRPr="00920D13">
        <w:rPr>
          <w:rFonts w:asciiTheme="minorHAnsi" w:hAnsiTheme="minorHAnsi" w:cstheme="minorHAnsi"/>
          <w:i w:val="0"/>
          <w:sz w:val="24"/>
        </w:rPr>
        <w:t>Re</w:t>
      </w:r>
      <w:r w:rsidR="00476D61" w:rsidRPr="00920D13">
        <w:rPr>
          <w:rFonts w:asciiTheme="minorHAnsi" w:hAnsiTheme="minorHAnsi" w:cstheme="minorHAnsi"/>
          <w:i w:val="0"/>
          <w:sz w:val="24"/>
        </w:rPr>
        <w:t xml:space="preserve">gulated Rate Base for FY </w:t>
      </w:r>
      <w:r w:rsidR="007353A4" w:rsidRPr="00920D13">
        <w:rPr>
          <w:rFonts w:asciiTheme="minorHAnsi" w:hAnsiTheme="minorHAnsi" w:cstheme="minorHAnsi"/>
          <w:i w:val="0"/>
          <w:sz w:val="24"/>
        </w:rPr>
        <w:t>2021-22</w:t>
      </w:r>
      <w:r w:rsidR="00BE656D" w:rsidRPr="00920D13">
        <w:rPr>
          <w:rFonts w:asciiTheme="minorHAnsi" w:hAnsiTheme="minorHAnsi" w:cstheme="minorHAnsi"/>
          <w:i w:val="0"/>
          <w:sz w:val="24"/>
        </w:rPr>
        <w:t xml:space="preserve"> (</w:t>
      </w:r>
      <w:r w:rsidR="00B928A7" w:rsidRPr="00920D13">
        <w:rPr>
          <w:rFonts w:asciiTheme="minorHAnsi" w:hAnsiTheme="minorHAnsi" w:cstheme="minorHAnsi"/>
          <w:i w:val="0"/>
          <w:sz w:val="24"/>
        </w:rPr>
        <w:t>₹ Cr</w:t>
      </w:r>
      <w:r w:rsidR="0041317E" w:rsidRPr="00920D13">
        <w:rPr>
          <w:rFonts w:asciiTheme="minorHAnsi" w:hAnsiTheme="minorHAnsi" w:cstheme="minorHAnsi"/>
          <w:i w:val="0"/>
          <w:sz w:val="24"/>
        </w:rPr>
        <w:t>ore</w:t>
      </w:r>
      <w:r w:rsidR="00BE656D" w:rsidRPr="00920D13">
        <w:rPr>
          <w:rFonts w:asciiTheme="minorHAnsi" w:hAnsiTheme="minorHAnsi" w:cstheme="minorHAnsi"/>
          <w:i w:val="0"/>
          <w:sz w:val="24"/>
        </w:rPr>
        <w:t>)</w:t>
      </w:r>
      <w:bookmarkEnd w:id="139"/>
      <w:bookmarkEnd w:id="140"/>
    </w:p>
    <w:tbl>
      <w:tblPr>
        <w:tblW w:w="7650" w:type="dxa"/>
        <w:jc w:val="center"/>
        <w:tblLook w:val="04A0" w:firstRow="1" w:lastRow="0" w:firstColumn="1" w:lastColumn="0" w:noHBand="0" w:noVBand="1"/>
      </w:tblPr>
      <w:tblGrid>
        <w:gridCol w:w="895"/>
        <w:gridCol w:w="3240"/>
        <w:gridCol w:w="1314"/>
        <w:gridCol w:w="2201"/>
      </w:tblGrid>
      <w:tr w:rsidR="00AA0EB5" w:rsidRPr="00920D13" w14:paraId="1DCE902F" w14:textId="77777777" w:rsidTr="003C7FAB">
        <w:trPr>
          <w:trHeight w:val="395"/>
          <w:tblHeader/>
          <w:jc w:val="center"/>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47E13" w14:textId="77777777" w:rsidR="00AA0EB5" w:rsidRPr="00920D13" w:rsidRDefault="00AA0EB5" w:rsidP="00476D61">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S. No</w:t>
            </w:r>
          </w:p>
        </w:tc>
        <w:tc>
          <w:tcPr>
            <w:tcW w:w="3240" w:type="dxa"/>
            <w:tcBorders>
              <w:top w:val="single" w:sz="4" w:space="0" w:color="auto"/>
              <w:left w:val="nil"/>
              <w:bottom w:val="single" w:sz="4" w:space="0" w:color="auto"/>
              <w:right w:val="single" w:sz="4" w:space="0" w:color="auto"/>
            </w:tcBorders>
            <w:shd w:val="clear" w:color="000000" w:fill="FFFFFF"/>
            <w:vAlign w:val="center"/>
            <w:hideMark/>
          </w:tcPr>
          <w:p w14:paraId="36A56A48" w14:textId="77777777" w:rsidR="00AA0EB5" w:rsidRPr="00920D13" w:rsidRDefault="00AA0EB5" w:rsidP="00476D61">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Particulars</w:t>
            </w:r>
          </w:p>
        </w:tc>
        <w:tc>
          <w:tcPr>
            <w:tcW w:w="1314" w:type="dxa"/>
            <w:tcBorders>
              <w:top w:val="single" w:sz="4" w:space="0" w:color="auto"/>
              <w:left w:val="nil"/>
              <w:bottom w:val="single" w:sz="4" w:space="0" w:color="auto"/>
              <w:right w:val="single" w:sz="4" w:space="0" w:color="auto"/>
            </w:tcBorders>
            <w:shd w:val="clear" w:color="000000" w:fill="FFFFFF"/>
            <w:noWrap/>
            <w:vAlign w:val="center"/>
            <w:hideMark/>
          </w:tcPr>
          <w:p w14:paraId="02EB1BA9" w14:textId="5D084506" w:rsidR="00AA0EB5" w:rsidRPr="00920D13" w:rsidRDefault="007353A4" w:rsidP="00476D61">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eastAsia="en-GB"/>
              </w:rPr>
              <w:t>FY 2021-22</w:t>
            </w:r>
          </w:p>
        </w:tc>
        <w:tc>
          <w:tcPr>
            <w:tcW w:w="2201" w:type="dxa"/>
            <w:tcBorders>
              <w:top w:val="single" w:sz="4" w:space="0" w:color="auto"/>
              <w:left w:val="nil"/>
              <w:bottom w:val="single" w:sz="4" w:space="0" w:color="auto"/>
              <w:right w:val="single" w:sz="4" w:space="0" w:color="auto"/>
            </w:tcBorders>
            <w:shd w:val="clear" w:color="000000" w:fill="FFFFFF"/>
            <w:noWrap/>
            <w:vAlign w:val="center"/>
            <w:hideMark/>
          </w:tcPr>
          <w:p w14:paraId="1090CB29" w14:textId="77777777" w:rsidR="00AA0EB5" w:rsidRPr="00920D13" w:rsidRDefault="00AA0EB5" w:rsidP="00476D61">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 Ref</w:t>
            </w:r>
          </w:p>
        </w:tc>
      </w:tr>
      <w:tr w:rsidR="007353A4" w:rsidRPr="00920D13" w14:paraId="7AE30B37" w14:textId="77777777" w:rsidTr="003C7FAB">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187E0C9B"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3240" w:type="dxa"/>
            <w:tcBorders>
              <w:top w:val="nil"/>
              <w:left w:val="nil"/>
              <w:bottom w:val="single" w:sz="4" w:space="0" w:color="auto"/>
              <w:right w:val="single" w:sz="4" w:space="0" w:color="auto"/>
            </w:tcBorders>
            <w:shd w:val="clear" w:color="auto" w:fill="auto"/>
            <w:noWrap/>
            <w:vAlign w:val="center"/>
            <w:hideMark/>
          </w:tcPr>
          <w:p w14:paraId="36B64C42"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RRB Opening</w:t>
            </w:r>
          </w:p>
        </w:tc>
        <w:tc>
          <w:tcPr>
            <w:tcW w:w="1314" w:type="dxa"/>
            <w:tcBorders>
              <w:top w:val="nil"/>
              <w:left w:val="nil"/>
              <w:bottom w:val="single" w:sz="4" w:space="0" w:color="auto"/>
              <w:right w:val="single" w:sz="4" w:space="0" w:color="auto"/>
            </w:tcBorders>
            <w:shd w:val="clear" w:color="auto" w:fill="auto"/>
            <w:vAlign w:val="center"/>
          </w:tcPr>
          <w:p w14:paraId="0A98516D" w14:textId="05367266" w:rsidR="007353A4" w:rsidRPr="00920D13" w:rsidRDefault="007353A4" w:rsidP="007353A4">
            <w:pPr>
              <w:widowControl/>
              <w:spacing w:line="240" w:lineRule="auto"/>
              <w:jc w:val="center"/>
              <w:rPr>
                <w:rFonts w:cs="Calibri"/>
                <w:bCs/>
                <w:color w:val="000000"/>
              </w:rPr>
            </w:pPr>
            <w:r w:rsidRPr="00920D13">
              <w:rPr>
                <w:rFonts w:cs="Calibri"/>
                <w:b/>
                <w:bCs/>
                <w:color w:val="000000"/>
              </w:rPr>
              <w:t>2401.7</w:t>
            </w:r>
          </w:p>
        </w:tc>
        <w:tc>
          <w:tcPr>
            <w:tcW w:w="2201" w:type="dxa"/>
            <w:tcBorders>
              <w:top w:val="nil"/>
              <w:left w:val="nil"/>
              <w:bottom w:val="single" w:sz="4" w:space="0" w:color="auto"/>
              <w:right w:val="single" w:sz="4" w:space="0" w:color="auto"/>
            </w:tcBorders>
            <w:shd w:val="clear" w:color="000000" w:fill="FFFFFF"/>
            <w:noWrap/>
            <w:vAlign w:val="center"/>
            <w:hideMark/>
          </w:tcPr>
          <w:p w14:paraId="10788716" w14:textId="23A4C56D"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p>
        </w:tc>
      </w:tr>
      <w:tr w:rsidR="007353A4" w:rsidRPr="00920D13" w14:paraId="3511CD34" w14:textId="77777777" w:rsidTr="003C7FAB">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73322DF8"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3240" w:type="dxa"/>
            <w:tcBorders>
              <w:top w:val="nil"/>
              <w:left w:val="nil"/>
              <w:bottom w:val="single" w:sz="4" w:space="0" w:color="auto"/>
              <w:right w:val="single" w:sz="4" w:space="0" w:color="auto"/>
            </w:tcBorders>
            <w:shd w:val="clear" w:color="auto" w:fill="auto"/>
            <w:noWrap/>
            <w:vAlign w:val="center"/>
            <w:hideMark/>
          </w:tcPr>
          <w:p w14:paraId="671A7FFF"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ΔAB (Change in Capital Investments)</w:t>
            </w:r>
          </w:p>
        </w:tc>
        <w:tc>
          <w:tcPr>
            <w:tcW w:w="1314" w:type="dxa"/>
            <w:tcBorders>
              <w:top w:val="nil"/>
              <w:left w:val="nil"/>
              <w:bottom w:val="single" w:sz="4" w:space="0" w:color="auto"/>
              <w:right w:val="single" w:sz="4" w:space="0" w:color="auto"/>
            </w:tcBorders>
            <w:shd w:val="clear" w:color="auto" w:fill="auto"/>
            <w:vAlign w:val="center"/>
          </w:tcPr>
          <w:p w14:paraId="7EAD520B" w14:textId="7486169A" w:rsidR="007353A4" w:rsidRPr="00920D13" w:rsidRDefault="007353A4" w:rsidP="007353A4">
            <w:pPr>
              <w:jc w:val="center"/>
              <w:rPr>
                <w:rFonts w:cs="Calibri"/>
                <w:color w:val="000000"/>
              </w:rPr>
            </w:pPr>
            <w:r w:rsidRPr="00920D13">
              <w:rPr>
                <w:rFonts w:cs="Calibri"/>
                <w:color w:val="000000"/>
              </w:rPr>
              <w:t>27.2</w:t>
            </w:r>
          </w:p>
        </w:tc>
        <w:tc>
          <w:tcPr>
            <w:tcW w:w="2201" w:type="dxa"/>
            <w:tcBorders>
              <w:top w:val="nil"/>
              <w:left w:val="nil"/>
              <w:bottom w:val="single" w:sz="4" w:space="0" w:color="auto"/>
              <w:right w:val="single" w:sz="4" w:space="0" w:color="auto"/>
            </w:tcBorders>
            <w:shd w:val="clear" w:color="auto" w:fill="auto"/>
            <w:noWrap/>
            <w:vAlign w:val="center"/>
            <w:hideMark/>
          </w:tcPr>
          <w:p w14:paraId="5A316C3A"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C-D+E-F</w:t>
            </w:r>
          </w:p>
        </w:tc>
      </w:tr>
      <w:tr w:rsidR="007353A4" w:rsidRPr="00920D13" w14:paraId="29D02ADB" w14:textId="77777777" w:rsidTr="003C7FAB">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06FA1F75"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3240" w:type="dxa"/>
            <w:tcBorders>
              <w:top w:val="nil"/>
              <w:left w:val="nil"/>
              <w:bottom w:val="single" w:sz="4" w:space="0" w:color="auto"/>
              <w:right w:val="single" w:sz="4" w:space="0" w:color="auto"/>
            </w:tcBorders>
            <w:shd w:val="clear" w:color="auto" w:fill="auto"/>
            <w:noWrap/>
            <w:vAlign w:val="center"/>
            <w:hideMark/>
          </w:tcPr>
          <w:p w14:paraId="44957DA2"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Investments Capitalized</w:t>
            </w:r>
          </w:p>
        </w:tc>
        <w:tc>
          <w:tcPr>
            <w:tcW w:w="1314" w:type="dxa"/>
            <w:tcBorders>
              <w:top w:val="nil"/>
              <w:left w:val="nil"/>
              <w:bottom w:val="single" w:sz="4" w:space="0" w:color="auto"/>
              <w:right w:val="single" w:sz="4" w:space="0" w:color="auto"/>
            </w:tcBorders>
            <w:shd w:val="clear" w:color="auto" w:fill="auto"/>
            <w:vAlign w:val="center"/>
          </w:tcPr>
          <w:p w14:paraId="3601772F" w14:textId="3391DCD5" w:rsidR="007353A4" w:rsidRPr="00920D13" w:rsidRDefault="007353A4" w:rsidP="007353A4">
            <w:pPr>
              <w:jc w:val="center"/>
              <w:rPr>
                <w:rFonts w:cs="Calibri"/>
                <w:color w:val="000000"/>
              </w:rPr>
            </w:pPr>
            <w:r w:rsidRPr="00920D13">
              <w:rPr>
                <w:rFonts w:cs="Calibri"/>
                <w:color w:val="000000"/>
              </w:rPr>
              <w:t>224.9</w:t>
            </w:r>
          </w:p>
        </w:tc>
        <w:tc>
          <w:tcPr>
            <w:tcW w:w="2201" w:type="dxa"/>
            <w:tcBorders>
              <w:top w:val="nil"/>
              <w:left w:val="nil"/>
              <w:bottom w:val="single" w:sz="4" w:space="0" w:color="auto"/>
              <w:right w:val="single" w:sz="4" w:space="0" w:color="auto"/>
            </w:tcBorders>
            <w:shd w:val="clear" w:color="auto" w:fill="auto"/>
            <w:noWrap/>
            <w:vAlign w:val="center"/>
            <w:hideMark/>
          </w:tcPr>
          <w:p w14:paraId="71461CEA" w14:textId="36CB1B0F" w:rsidR="007353A4" w:rsidRPr="00920D13" w:rsidRDefault="009D4F28"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fldChar w:fldCharType="begin"/>
            </w:r>
            <w:r w:rsidRPr="00920D13">
              <w:rPr>
                <w:rFonts w:asciiTheme="minorHAnsi" w:eastAsia="Times New Roman" w:hAnsiTheme="minorHAnsi" w:cstheme="minorHAnsi"/>
                <w:color w:val="000000"/>
                <w:lang w:val="en-GB" w:eastAsia="en-GB"/>
              </w:rPr>
              <w:instrText xml:space="preserve"> REF _Ref116224761 \h  \* MERGEFORMAT </w:instrText>
            </w:r>
            <w:r w:rsidRPr="00920D13">
              <w:rPr>
                <w:rFonts w:asciiTheme="minorHAnsi" w:eastAsia="Times New Roman" w:hAnsiTheme="minorHAnsi" w:cstheme="minorHAnsi"/>
                <w:color w:val="000000"/>
                <w:lang w:val="en-GB" w:eastAsia="en-GB"/>
              </w:rPr>
            </w:r>
            <w:r w:rsidRPr="00920D13">
              <w:rPr>
                <w:rFonts w:asciiTheme="minorHAnsi" w:eastAsia="Times New Roman" w:hAnsiTheme="minorHAnsi" w:cstheme="minorHAnsi"/>
                <w:color w:val="000000"/>
                <w:lang w:val="en-GB" w:eastAsia="en-GB"/>
              </w:rPr>
              <w:fldChar w:fldCharType="separate"/>
            </w:r>
            <w:r w:rsidR="0014655F" w:rsidRPr="00920D13">
              <w:t xml:space="preserve">Table 3A </w:t>
            </w:r>
            <w:r w:rsidR="0014655F" w:rsidRPr="0014655F">
              <w:rPr>
                <w:noProof/>
              </w:rPr>
              <w:t>33</w:t>
            </w:r>
            <w:r w:rsidRPr="00920D13">
              <w:rPr>
                <w:rFonts w:asciiTheme="minorHAnsi" w:eastAsia="Times New Roman" w:hAnsiTheme="minorHAnsi" w:cstheme="minorHAnsi"/>
                <w:color w:val="000000"/>
                <w:lang w:val="en-GB" w:eastAsia="en-GB"/>
              </w:rPr>
              <w:fldChar w:fldCharType="end"/>
            </w:r>
          </w:p>
        </w:tc>
      </w:tr>
      <w:tr w:rsidR="007353A4" w:rsidRPr="00920D13" w14:paraId="142FEEA9" w14:textId="77777777" w:rsidTr="003C7FAB">
        <w:trPr>
          <w:trHeight w:val="281"/>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3208D220"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D</w:t>
            </w:r>
          </w:p>
        </w:tc>
        <w:tc>
          <w:tcPr>
            <w:tcW w:w="3240" w:type="dxa"/>
            <w:tcBorders>
              <w:top w:val="nil"/>
              <w:left w:val="nil"/>
              <w:bottom w:val="single" w:sz="4" w:space="0" w:color="auto"/>
              <w:right w:val="single" w:sz="4" w:space="0" w:color="auto"/>
            </w:tcBorders>
            <w:shd w:val="clear" w:color="auto" w:fill="auto"/>
            <w:noWrap/>
            <w:vAlign w:val="center"/>
            <w:hideMark/>
          </w:tcPr>
          <w:p w14:paraId="1771E2CE"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Depreciation </w:t>
            </w:r>
          </w:p>
        </w:tc>
        <w:tc>
          <w:tcPr>
            <w:tcW w:w="1314" w:type="dxa"/>
            <w:tcBorders>
              <w:top w:val="nil"/>
              <w:left w:val="nil"/>
              <w:bottom w:val="single" w:sz="4" w:space="0" w:color="auto"/>
              <w:right w:val="single" w:sz="4" w:space="0" w:color="auto"/>
            </w:tcBorders>
            <w:shd w:val="clear" w:color="auto" w:fill="auto"/>
            <w:vAlign w:val="center"/>
          </w:tcPr>
          <w:p w14:paraId="0716AFC3" w14:textId="6E01C01D" w:rsidR="007353A4" w:rsidRPr="00920D13" w:rsidRDefault="007353A4" w:rsidP="007353A4">
            <w:pPr>
              <w:jc w:val="center"/>
              <w:rPr>
                <w:rFonts w:cs="Calibri"/>
                <w:color w:val="000000"/>
              </w:rPr>
            </w:pPr>
            <w:r w:rsidRPr="00920D13">
              <w:rPr>
                <w:rFonts w:cs="Calibri"/>
                <w:color w:val="000000"/>
              </w:rPr>
              <w:t>192.3</w:t>
            </w:r>
          </w:p>
        </w:tc>
        <w:tc>
          <w:tcPr>
            <w:tcW w:w="2201" w:type="dxa"/>
            <w:tcBorders>
              <w:top w:val="nil"/>
              <w:left w:val="nil"/>
              <w:bottom w:val="single" w:sz="4" w:space="0" w:color="auto"/>
              <w:right w:val="single" w:sz="4" w:space="0" w:color="auto"/>
            </w:tcBorders>
            <w:shd w:val="clear" w:color="auto" w:fill="auto"/>
            <w:noWrap/>
            <w:vAlign w:val="center"/>
            <w:hideMark/>
          </w:tcPr>
          <w:p w14:paraId="0C6184CA" w14:textId="0263624B" w:rsidR="007353A4" w:rsidRPr="00920D13" w:rsidRDefault="009D4F28"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fldChar w:fldCharType="begin"/>
            </w:r>
            <w:r w:rsidRPr="00920D13">
              <w:rPr>
                <w:rFonts w:asciiTheme="minorHAnsi" w:eastAsia="Times New Roman" w:hAnsiTheme="minorHAnsi" w:cstheme="minorHAnsi"/>
                <w:color w:val="000000"/>
                <w:lang w:val="en-GB" w:eastAsia="en-GB"/>
              </w:rPr>
              <w:instrText xml:space="preserve"> REF _Ref116224718 \h  \* MERGEFORMAT </w:instrText>
            </w:r>
            <w:r w:rsidRPr="00920D13">
              <w:rPr>
                <w:rFonts w:asciiTheme="minorHAnsi" w:eastAsia="Times New Roman" w:hAnsiTheme="minorHAnsi" w:cstheme="minorHAnsi"/>
                <w:color w:val="000000"/>
                <w:lang w:val="en-GB" w:eastAsia="en-GB"/>
              </w:rPr>
            </w:r>
            <w:r w:rsidRPr="00920D13">
              <w:rPr>
                <w:rFonts w:asciiTheme="minorHAnsi" w:eastAsia="Times New Roman" w:hAnsiTheme="minorHAnsi" w:cstheme="minorHAnsi"/>
                <w:color w:val="000000"/>
                <w:lang w:val="en-GB" w:eastAsia="en-GB"/>
              </w:rPr>
              <w:fldChar w:fldCharType="separate"/>
            </w:r>
            <w:r w:rsidR="0014655F" w:rsidRPr="00920D13">
              <w:t xml:space="preserve">Table 3A </w:t>
            </w:r>
            <w:r w:rsidR="0014655F" w:rsidRPr="0014655F">
              <w:rPr>
                <w:noProof/>
              </w:rPr>
              <w:t>38</w:t>
            </w:r>
            <w:r w:rsidRPr="00920D13">
              <w:rPr>
                <w:rFonts w:asciiTheme="minorHAnsi" w:eastAsia="Times New Roman" w:hAnsiTheme="minorHAnsi" w:cstheme="minorHAnsi"/>
                <w:color w:val="000000"/>
                <w:lang w:val="en-GB" w:eastAsia="en-GB"/>
              </w:rPr>
              <w:fldChar w:fldCharType="end"/>
            </w:r>
          </w:p>
        </w:tc>
      </w:tr>
      <w:tr w:rsidR="007353A4" w:rsidRPr="00920D13" w14:paraId="62CA126E" w14:textId="77777777" w:rsidTr="003C7FAB">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0DE3827E"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E</w:t>
            </w:r>
          </w:p>
        </w:tc>
        <w:tc>
          <w:tcPr>
            <w:tcW w:w="3240" w:type="dxa"/>
            <w:tcBorders>
              <w:top w:val="nil"/>
              <w:left w:val="nil"/>
              <w:bottom w:val="single" w:sz="4" w:space="0" w:color="auto"/>
              <w:right w:val="single" w:sz="4" w:space="0" w:color="auto"/>
            </w:tcBorders>
            <w:shd w:val="clear" w:color="auto" w:fill="auto"/>
            <w:noWrap/>
            <w:vAlign w:val="center"/>
            <w:hideMark/>
          </w:tcPr>
          <w:p w14:paraId="6C11DEFB"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Add: Depreciation on De-capitalised Assets</w:t>
            </w:r>
          </w:p>
        </w:tc>
        <w:tc>
          <w:tcPr>
            <w:tcW w:w="1314" w:type="dxa"/>
            <w:tcBorders>
              <w:top w:val="nil"/>
              <w:left w:val="nil"/>
              <w:bottom w:val="single" w:sz="4" w:space="0" w:color="auto"/>
              <w:right w:val="single" w:sz="4" w:space="0" w:color="auto"/>
            </w:tcBorders>
            <w:shd w:val="clear" w:color="auto" w:fill="auto"/>
            <w:vAlign w:val="center"/>
          </w:tcPr>
          <w:p w14:paraId="04A440C4" w14:textId="68D1D404" w:rsidR="007353A4" w:rsidRPr="00920D13" w:rsidRDefault="007353A4" w:rsidP="007353A4">
            <w:pPr>
              <w:jc w:val="center"/>
              <w:rPr>
                <w:rFonts w:cs="Calibri"/>
                <w:color w:val="000000"/>
              </w:rPr>
            </w:pPr>
            <w:r w:rsidRPr="00920D13">
              <w:rPr>
                <w:rFonts w:cs="Calibri"/>
                <w:color w:val="000000"/>
              </w:rPr>
              <w:t>8.2</w:t>
            </w:r>
          </w:p>
        </w:tc>
        <w:tc>
          <w:tcPr>
            <w:tcW w:w="2201" w:type="dxa"/>
            <w:tcBorders>
              <w:top w:val="nil"/>
              <w:left w:val="nil"/>
              <w:bottom w:val="single" w:sz="4" w:space="0" w:color="auto"/>
              <w:right w:val="single" w:sz="4" w:space="0" w:color="auto"/>
            </w:tcBorders>
            <w:shd w:val="clear" w:color="auto" w:fill="auto"/>
            <w:noWrap/>
            <w:vAlign w:val="center"/>
            <w:hideMark/>
          </w:tcPr>
          <w:p w14:paraId="2C55632A" w14:textId="2BF71D5B"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Note 3 </w:t>
            </w:r>
            <w:r w:rsidR="003C7FAB" w:rsidRPr="00920D13">
              <w:rPr>
                <w:rFonts w:asciiTheme="minorHAnsi" w:eastAsia="Times New Roman" w:hAnsiTheme="minorHAnsi" w:cstheme="minorHAnsi"/>
                <w:color w:val="000000"/>
                <w:lang w:val="en-GB" w:eastAsia="en-GB"/>
              </w:rPr>
              <w:t xml:space="preserve">and Note 4 </w:t>
            </w:r>
            <w:r w:rsidRPr="00920D13">
              <w:rPr>
                <w:rFonts w:asciiTheme="minorHAnsi" w:eastAsia="Times New Roman" w:hAnsiTheme="minorHAnsi" w:cstheme="minorHAnsi"/>
                <w:color w:val="000000"/>
                <w:lang w:val="en-GB" w:eastAsia="en-GB"/>
              </w:rPr>
              <w:t>of Audited Accounts</w:t>
            </w:r>
          </w:p>
        </w:tc>
      </w:tr>
      <w:tr w:rsidR="007353A4" w:rsidRPr="00920D13" w14:paraId="35937D17" w14:textId="77777777" w:rsidTr="009D4F28">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7D31ED6F"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F</w:t>
            </w:r>
          </w:p>
        </w:tc>
        <w:tc>
          <w:tcPr>
            <w:tcW w:w="3240" w:type="dxa"/>
            <w:tcBorders>
              <w:top w:val="nil"/>
              <w:left w:val="nil"/>
              <w:bottom w:val="single" w:sz="4" w:space="0" w:color="auto"/>
              <w:right w:val="single" w:sz="4" w:space="0" w:color="auto"/>
            </w:tcBorders>
            <w:shd w:val="clear" w:color="auto" w:fill="auto"/>
            <w:noWrap/>
            <w:vAlign w:val="center"/>
            <w:hideMark/>
          </w:tcPr>
          <w:p w14:paraId="7F6EB59B"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Consumer Contribution</w:t>
            </w:r>
          </w:p>
        </w:tc>
        <w:tc>
          <w:tcPr>
            <w:tcW w:w="1314" w:type="dxa"/>
            <w:tcBorders>
              <w:top w:val="nil"/>
              <w:left w:val="nil"/>
              <w:bottom w:val="single" w:sz="4" w:space="0" w:color="auto"/>
              <w:right w:val="single" w:sz="4" w:space="0" w:color="auto"/>
            </w:tcBorders>
            <w:shd w:val="clear" w:color="auto" w:fill="auto"/>
            <w:vAlign w:val="center"/>
          </w:tcPr>
          <w:p w14:paraId="5539E5EE" w14:textId="526411FE" w:rsidR="007353A4" w:rsidRPr="00920D13" w:rsidRDefault="007353A4" w:rsidP="007353A4">
            <w:pPr>
              <w:jc w:val="center"/>
              <w:rPr>
                <w:rFonts w:cs="Calibri"/>
                <w:color w:val="000000"/>
              </w:rPr>
            </w:pPr>
            <w:r w:rsidRPr="00920D13">
              <w:rPr>
                <w:rFonts w:cs="Calibri"/>
                <w:color w:val="000000"/>
              </w:rPr>
              <w:t>13.7</w:t>
            </w:r>
          </w:p>
        </w:tc>
        <w:tc>
          <w:tcPr>
            <w:tcW w:w="2201" w:type="dxa"/>
            <w:tcBorders>
              <w:top w:val="nil"/>
              <w:left w:val="nil"/>
              <w:bottom w:val="single" w:sz="4" w:space="0" w:color="auto"/>
              <w:right w:val="single" w:sz="4" w:space="0" w:color="auto"/>
            </w:tcBorders>
            <w:shd w:val="clear" w:color="auto" w:fill="auto"/>
            <w:noWrap/>
            <w:vAlign w:val="center"/>
          </w:tcPr>
          <w:p w14:paraId="2936C796" w14:textId="0438A945" w:rsidR="007353A4" w:rsidRPr="00920D13" w:rsidRDefault="009D4F28"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fldChar w:fldCharType="begin"/>
            </w:r>
            <w:r w:rsidRPr="00920D13">
              <w:rPr>
                <w:rFonts w:asciiTheme="minorHAnsi" w:eastAsia="Times New Roman" w:hAnsiTheme="minorHAnsi" w:cstheme="minorHAnsi"/>
                <w:color w:val="000000"/>
                <w:lang w:val="en-GB" w:eastAsia="en-GB"/>
              </w:rPr>
              <w:instrText xml:space="preserve"> REF _Ref116224782 \h  \* MERGEFORMAT </w:instrText>
            </w:r>
            <w:r w:rsidRPr="00920D13">
              <w:rPr>
                <w:rFonts w:asciiTheme="minorHAnsi" w:eastAsia="Times New Roman" w:hAnsiTheme="minorHAnsi" w:cstheme="minorHAnsi"/>
                <w:color w:val="000000"/>
                <w:lang w:val="en-GB" w:eastAsia="en-GB"/>
              </w:rPr>
            </w:r>
            <w:r w:rsidRPr="00920D13">
              <w:rPr>
                <w:rFonts w:asciiTheme="minorHAnsi" w:eastAsia="Times New Roman" w:hAnsiTheme="minorHAnsi" w:cstheme="minorHAnsi"/>
                <w:color w:val="000000"/>
                <w:lang w:val="en-GB" w:eastAsia="en-GB"/>
              </w:rPr>
              <w:fldChar w:fldCharType="separate"/>
            </w:r>
            <w:r w:rsidR="0014655F" w:rsidRPr="00920D13">
              <w:t xml:space="preserve">Table 3A </w:t>
            </w:r>
            <w:r w:rsidR="0014655F" w:rsidRPr="0014655F">
              <w:rPr>
                <w:noProof/>
              </w:rPr>
              <w:t>35</w:t>
            </w:r>
            <w:r w:rsidRPr="00920D13">
              <w:rPr>
                <w:rFonts w:asciiTheme="minorHAnsi" w:eastAsia="Times New Roman" w:hAnsiTheme="minorHAnsi" w:cstheme="minorHAnsi"/>
                <w:color w:val="000000"/>
                <w:lang w:val="en-GB" w:eastAsia="en-GB"/>
              </w:rPr>
              <w:fldChar w:fldCharType="end"/>
            </w:r>
          </w:p>
        </w:tc>
      </w:tr>
      <w:tr w:rsidR="007353A4" w:rsidRPr="00920D13" w14:paraId="02417275" w14:textId="77777777" w:rsidTr="009D4F28">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7632ACA6" w14:textId="77777777" w:rsidR="007353A4" w:rsidRPr="00920D13" w:rsidRDefault="007353A4"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G</w:t>
            </w:r>
          </w:p>
        </w:tc>
        <w:tc>
          <w:tcPr>
            <w:tcW w:w="3240" w:type="dxa"/>
            <w:tcBorders>
              <w:top w:val="nil"/>
              <w:left w:val="nil"/>
              <w:bottom w:val="single" w:sz="4" w:space="0" w:color="auto"/>
              <w:right w:val="single" w:sz="4" w:space="0" w:color="auto"/>
            </w:tcBorders>
            <w:shd w:val="clear" w:color="auto" w:fill="auto"/>
            <w:noWrap/>
            <w:vAlign w:val="center"/>
            <w:hideMark/>
          </w:tcPr>
          <w:p w14:paraId="11165F95" w14:textId="77777777" w:rsidR="007353A4" w:rsidRPr="00920D13" w:rsidRDefault="007353A4" w:rsidP="007353A4">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Change in WC</w:t>
            </w:r>
          </w:p>
        </w:tc>
        <w:tc>
          <w:tcPr>
            <w:tcW w:w="1314" w:type="dxa"/>
            <w:tcBorders>
              <w:top w:val="nil"/>
              <w:left w:val="nil"/>
              <w:bottom w:val="single" w:sz="4" w:space="0" w:color="auto"/>
              <w:right w:val="single" w:sz="4" w:space="0" w:color="auto"/>
            </w:tcBorders>
            <w:shd w:val="clear" w:color="auto" w:fill="auto"/>
            <w:vAlign w:val="center"/>
          </w:tcPr>
          <w:p w14:paraId="225D9399" w14:textId="617B211B" w:rsidR="007353A4" w:rsidRPr="00920D13" w:rsidRDefault="00C7651B" w:rsidP="00C7651B">
            <w:pPr>
              <w:widowControl/>
              <w:spacing w:line="240" w:lineRule="auto"/>
              <w:jc w:val="center"/>
              <w:rPr>
                <w:rFonts w:cs="Calibri"/>
                <w:color w:val="000000"/>
              </w:rPr>
            </w:pPr>
            <w:r w:rsidRPr="00920D13">
              <w:rPr>
                <w:rFonts w:cs="Calibri"/>
                <w:color w:val="000000"/>
              </w:rPr>
              <w:t>101.8</w:t>
            </w:r>
          </w:p>
        </w:tc>
        <w:tc>
          <w:tcPr>
            <w:tcW w:w="2201" w:type="dxa"/>
            <w:tcBorders>
              <w:top w:val="nil"/>
              <w:left w:val="nil"/>
              <w:bottom w:val="single" w:sz="4" w:space="0" w:color="auto"/>
              <w:right w:val="single" w:sz="4" w:space="0" w:color="auto"/>
            </w:tcBorders>
            <w:shd w:val="clear" w:color="auto" w:fill="auto"/>
            <w:noWrap/>
            <w:vAlign w:val="center"/>
          </w:tcPr>
          <w:p w14:paraId="7AF41E75" w14:textId="443E9D9A" w:rsidR="007353A4" w:rsidRPr="00920D13" w:rsidRDefault="009D4F28" w:rsidP="007353A4">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fldChar w:fldCharType="begin"/>
            </w:r>
            <w:r w:rsidRPr="00920D13">
              <w:rPr>
                <w:rFonts w:asciiTheme="minorHAnsi" w:eastAsia="Times New Roman" w:hAnsiTheme="minorHAnsi" w:cstheme="minorHAnsi"/>
                <w:color w:val="000000"/>
                <w:lang w:val="en-GB" w:eastAsia="en-GB"/>
              </w:rPr>
              <w:instrText xml:space="preserve"> REF _Ref116224845 \h  \* MERGEFORMAT </w:instrText>
            </w:r>
            <w:r w:rsidRPr="00920D13">
              <w:rPr>
                <w:rFonts w:asciiTheme="minorHAnsi" w:eastAsia="Times New Roman" w:hAnsiTheme="minorHAnsi" w:cstheme="minorHAnsi"/>
                <w:color w:val="000000"/>
                <w:lang w:val="en-GB" w:eastAsia="en-GB"/>
              </w:rPr>
            </w:r>
            <w:r w:rsidRPr="00920D13">
              <w:rPr>
                <w:rFonts w:asciiTheme="minorHAnsi" w:eastAsia="Times New Roman" w:hAnsiTheme="minorHAnsi" w:cstheme="minorHAnsi"/>
                <w:color w:val="000000"/>
                <w:lang w:val="en-GB" w:eastAsia="en-GB"/>
              </w:rPr>
              <w:fldChar w:fldCharType="separate"/>
            </w:r>
            <w:r w:rsidR="0014655F" w:rsidRPr="00920D13">
              <w:t xml:space="preserve">Table 3A </w:t>
            </w:r>
            <w:r w:rsidR="0014655F" w:rsidRPr="0014655F">
              <w:rPr>
                <w:noProof/>
              </w:rPr>
              <w:t>41</w:t>
            </w:r>
            <w:r w:rsidRPr="00920D13">
              <w:rPr>
                <w:rFonts w:asciiTheme="minorHAnsi" w:eastAsia="Times New Roman" w:hAnsiTheme="minorHAnsi" w:cstheme="minorHAnsi"/>
                <w:color w:val="000000"/>
                <w:lang w:val="en-GB" w:eastAsia="en-GB"/>
              </w:rPr>
              <w:fldChar w:fldCharType="end"/>
            </w:r>
          </w:p>
        </w:tc>
      </w:tr>
      <w:tr w:rsidR="00C7651B" w:rsidRPr="00920D13" w14:paraId="1E4D43B3" w14:textId="77777777" w:rsidTr="007D287C">
        <w:trPr>
          <w:trHeight w:val="317"/>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23D0A109" w14:textId="77777777" w:rsidR="00C7651B" w:rsidRPr="00920D13" w:rsidRDefault="00C7651B" w:rsidP="00C7651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H</w:t>
            </w:r>
          </w:p>
        </w:tc>
        <w:tc>
          <w:tcPr>
            <w:tcW w:w="3240" w:type="dxa"/>
            <w:tcBorders>
              <w:top w:val="nil"/>
              <w:left w:val="nil"/>
              <w:bottom w:val="single" w:sz="4" w:space="0" w:color="auto"/>
              <w:right w:val="single" w:sz="4" w:space="0" w:color="auto"/>
            </w:tcBorders>
            <w:shd w:val="clear" w:color="auto" w:fill="auto"/>
            <w:noWrap/>
            <w:vAlign w:val="center"/>
            <w:hideMark/>
          </w:tcPr>
          <w:p w14:paraId="15BEA865" w14:textId="77777777" w:rsidR="00C7651B" w:rsidRPr="00920D13" w:rsidRDefault="00C7651B" w:rsidP="00C7651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RRB Closing</w:t>
            </w:r>
          </w:p>
        </w:tc>
        <w:tc>
          <w:tcPr>
            <w:tcW w:w="1314" w:type="dxa"/>
            <w:tcBorders>
              <w:top w:val="nil"/>
              <w:left w:val="nil"/>
              <w:bottom w:val="single" w:sz="4" w:space="0" w:color="auto"/>
              <w:right w:val="single" w:sz="4" w:space="0" w:color="auto"/>
            </w:tcBorders>
            <w:shd w:val="clear" w:color="auto" w:fill="auto"/>
            <w:vAlign w:val="center"/>
          </w:tcPr>
          <w:p w14:paraId="4E4EF82B" w14:textId="4240B66E" w:rsidR="00C7651B" w:rsidRPr="00920D13" w:rsidRDefault="00C7651B" w:rsidP="00C7651B">
            <w:pPr>
              <w:jc w:val="center"/>
              <w:rPr>
                <w:rFonts w:cs="Calibri"/>
                <w:color w:val="000000"/>
              </w:rPr>
            </w:pPr>
            <w:r w:rsidRPr="00920D13">
              <w:rPr>
                <w:rFonts w:cs="Calibri"/>
                <w:color w:val="000000"/>
              </w:rPr>
              <w:t>2530.7</w:t>
            </w:r>
          </w:p>
        </w:tc>
        <w:tc>
          <w:tcPr>
            <w:tcW w:w="2201" w:type="dxa"/>
            <w:tcBorders>
              <w:top w:val="nil"/>
              <w:left w:val="nil"/>
              <w:bottom w:val="single" w:sz="4" w:space="0" w:color="auto"/>
              <w:right w:val="single" w:sz="4" w:space="0" w:color="auto"/>
            </w:tcBorders>
            <w:shd w:val="clear" w:color="auto" w:fill="auto"/>
            <w:noWrap/>
            <w:vAlign w:val="center"/>
            <w:hideMark/>
          </w:tcPr>
          <w:p w14:paraId="46935C6B" w14:textId="77777777" w:rsidR="00C7651B" w:rsidRPr="00920D13" w:rsidRDefault="00C7651B" w:rsidP="00C7651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A+B+G</w:t>
            </w:r>
          </w:p>
        </w:tc>
      </w:tr>
      <w:tr w:rsidR="00C7651B" w:rsidRPr="00920D13" w14:paraId="53B71040" w14:textId="77777777" w:rsidTr="007D287C">
        <w:trPr>
          <w:trHeight w:val="323"/>
          <w:jc w:val="center"/>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14:paraId="152AE0CE" w14:textId="77777777" w:rsidR="00C7651B" w:rsidRPr="00920D13" w:rsidRDefault="00C7651B" w:rsidP="00C7651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I</w:t>
            </w:r>
          </w:p>
        </w:tc>
        <w:tc>
          <w:tcPr>
            <w:tcW w:w="3240" w:type="dxa"/>
            <w:tcBorders>
              <w:top w:val="nil"/>
              <w:left w:val="nil"/>
              <w:bottom w:val="single" w:sz="4" w:space="0" w:color="auto"/>
              <w:right w:val="single" w:sz="4" w:space="0" w:color="auto"/>
            </w:tcBorders>
            <w:shd w:val="clear" w:color="auto" w:fill="auto"/>
            <w:noWrap/>
            <w:vAlign w:val="center"/>
            <w:hideMark/>
          </w:tcPr>
          <w:p w14:paraId="28FEE9D9" w14:textId="77777777" w:rsidR="00C7651B" w:rsidRPr="00920D13" w:rsidRDefault="00C7651B" w:rsidP="00C7651B">
            <w:pPr>
              <w:widowControl/>
              <w:spacing w:line="240" w:lineRule="auto"/>
              <w:jc w:val="left"/>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RRB (i)</w:t>
            </w:r>
          </w:p>
        </w:tc>
        <w:tc>
          <w:tcPr>
            <w:tcW w:w="1314" w:type="dxa"/>
            <w:tcBorders>
              <w:top w:val="nil"/>
              <w:left w:val="nil"/>
              <w:bottom w:val="single" w:sz="4" w:space="0" w:color="auto"/>
              <w:right w:val="single" w:sz="4" w:space="0" w:color="auto"/>
            </w:tcBorders>
            <w:shd w:val="clear" w:color="auto" w:fill="auto"/>
            <w:noWrap/>
            <w:vAlign w:val="center"/>
          </w:tcPr>
          <w:p w14:paraId="565DE759" w14:textId="642B5651" w:rsidR="00C7651B" w:rsidRPr="00920D13" w:rsidRDefault="00C7651B" w:rsidP="00C7651B">
            <w:pPr>
              <w:jc w:val="center"/>
              <w:rPr>
                <w:rFonts w:cs="Calibri"/>
                <w:b/>
                <w:bCs/>
                <w:color w:val="000000"/>
              </w:rPr>
            </w:pPr>
            <w:r w:rsidRPr="00920D13">
              <w:rPr>
                <w:rFonts w:cs="Calibri"/>
                <w:b/>
                <w:bCs/>
                <w:color w:val="000000"/>
              </w:rPr>
              <w:t>2517.1</w:t>
            </w:r>
          </w:p>
        </w:tc>
        <w:tc>
          <w:tcPr>
            <w:tcW w:w="2201" w:type="dxa"/>
            <w:tcBorders>
              <w:top w:val="nil"/>
              <w:left w:val="nil"/>
              <w:bottom w:val="single" w:sz="4" w:space="0" w:color="auto"/>
              <w:right w:val="single" w:sz="4" w:space="0" w:color="auto"/>
            </w:tcBorders>
            <w:shd w:val="clear" w:color="auto" w:fill="auto"/>
            <w:noWrap/>
            <w:vAlign w:val="center"/>
            <w:hideMark/>
          </w:tcPr>
          <w:p w14:paraId="6B81200A" w14:textId="77777777" w:rsidR="00C7651B" w:rsidRPr="00920D13" w:rsidRDefault="00C7651B" w:rsidP="00C7651B">
            <w:pPr>
              <w:widowControl/>
              <w:spacing w:line="240" w:lineRule="auto"/>
              <w:jc w:val="left"/>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w:t>
            </w:r>
          </w:p>
        </w:tc>
      </w:tr>
    </w:tbl>
    <w:p w14:paraId="30F74164" w14:textId="77777777" w:rsidR="00A13E50" w:rsidRPr="00920D13" w:rsidRDefault="00A13E50" w:rsidP="00A13E50">
      <w:pPr>
        <w:rPr>
          <w:rFonts w:asciiTheme="minorHAnsi" w:hAnsiTheme="minorHAnsi" w:cstheme="minorHAnsi"/>
        </w:rPr>
      </w:pPr>
    </w:p>
    <w:p w14:paraId="18946083" w14:textId="77777777" w:rsidR="005329D0" w:rsidRPr="00920D13" w:rsidRDefault="00C80165">
      <w:pPr>
        <w:pStyle w:val="Heading2"/>
        <w:spacing w:beforeLines="60" w:before="144" w:afterLines="60" w:after="144" w:line="360" w:lineRule="auto"/>
        <w:rPr>
          <w:rFonts w:asciiTheme="minorHAnsi" w:hAnsiTheme="minorHAnsi" w:cstheme="minorHAnsi"/>
        </w:rPr>
      </w:pPr>
      <w:bookmarkStart w:id="141" w:name="_Toc26438974"/>
      <w:bookmarkStart w:id="142" w:name="_Toc120685574"/>
      <w:r w:rsidRPr="00920D13">
        <w:rPr>
          <w:rFonts w:asciiTheme="minorHAnsi" w:hAnsiTheme="minorHAnsi" w:cstheme="minorHAnsi"/>
        </w:rPr>
        <w:t>Rate of Interest on Loan</w:t>
      </w:r>
      <w:bookmarkEnd w:id="141"/>
      <w:bookmarkEnd w:id="142"/>
    </w:p>
    <w:p w14:paraId="0F474A80" w14:textId="77777777" w:rsidR="005329D0" w:rsidRPr="00920D13" w:rsidRDefault="002F1FDF" w:rsidP="004B4BB0">
      <w:pPr>
        <w:pStyle w:val="ListParagraph"/>
        <w:numPr>
          <w:ilvl w:val="0"/>
          <w:numId w:val="37"/>
        </w:numPr>
        <w:spacing w:before="60" w:after="60" w:line="360" w:lineRule="auto"/>
        <w:ind w:left="851" w:hanging="851"/>
        <w:rPr>
          <w:rFonts w:asciiTheme="minorHAnsi" w:hAnsiTheme="minorHAnsi" w:cstheme="minorHAnsi"/>
        </w:rPr>
      </w:pPr>
      <w:r w:rsidRPr="00920D13">
        <w:t>Regulation</w:t>
      </w:r>
      <w:r w:rsidRPr="00920D13">
        <w:rPr>
          <w:rFonts w:asciiTheme="minorHAnsi" w:hAnsiTheme="minorHAnsi" w:cstheme="minorHAnsi"/>
        </w:rPr>
        <w:t xml:space="preserve"> 77 of Tariff Regulations, 2017 states that:</w:t>
      </w:r>
    </w:p>
    <w:p w14:paraId="3D01B9DC" w14:textId="0F930A24" w:rsidR="002F1FDF" w:rsidRPr="00920D13" w:rsidRDefault="002F1FDF">
      <w:pPr>
        <w:pStyle w:val="Quote"/>
        <w:spacing w:beforeLines="60" w:before="144" w:afterLines="60" w:after="144" w:line="360" w:lineRule="auto"/>
        <w:ind w:left="1418"/>
        <w:rPr>
          <w:rFonts w:asciiTheme="minorHAnsi" w:hAnsiTheme="minorHAnsi" w:cstheme="minorHAnsi"/>
          <w:lang w:bidi="te-IN"/>
        </w:rPr>
      </w:pPr>
      <w:r w:rsidRPr="00920D13">
        <w:rPr>
          <w:rFonts w:asciiTheme="minorHAnsi" w:hAnsiTheme="minorHAnsi" w:cstheme="minorHAnsi"/>
          <w:lang w:bidi="te-IN"/>
        </w:rPr>
        <w:t>“77. The rate of interest on loan shall be based on weighted average rate of interest for actual loan portfolio subject to the maximum of bank rate as on 1</w:t>
      </w:r>
      <w:r w:rsidRPr="00920D13">
        <w:rPr>
          <w:rFonts w:asciiTheme="minorHAnsi" w:hAnsiTheme="minorHAnsi" w:cstheme="minorHAnsi"/>
          <w:vertAlign w:val="superscript"/>
          <w:lang w:bidi="te-IN"/>
        </w:rPr>
        <w:t>st</w:t>
      </w:r>
      <w:r w:rsidR="006A4DB1" w:rsidRPr="00920D13">
        <w:rPr>
          <w:rFonts w:asciiTheme="minorHAnsi" w:hAnsiTheme="minorHAnsi" w:cstheme="minorHAnsi"/>
          <w:lang w:bidi="te-IN"/>
        </w:rPr>
        <w:t xml:space="preserve"> </w:t>
      </w:r>
      <w:r w:rsidRPr="00920D13">
        <w:rPr>
          <w:rFonts w:asciiTheme="minorHAnsi" w:hAnsiTheme="minorHAnsi" w:cstheme="minorHAnsi"/>
          <w:lang w:bidi="te-IN"/>
        </w:rPr>
        <w:t>April of the year plus the margin as approved by the Commission in the Business Plan Regulations for a Control Period</w:t>
      </w:r>
    </w:p>
    <w:p w14:paraId="443A07F6" w14:textId="77777777" w:rsidR="006E4441" w:rsidRDefault="002F1FDF" w:rsidP="006E4441">
      <w:pPr>
        <w:pStyle w:val="Quote"/>
        <w:spacing w:beforeLines="60" w:before="144" w:afterLines="60" w:after="144" w:line="360" w:lineRule="auto"/>
        <w:ind w:left="1418"/>
        <w:rPr>
          <w:rFonts w:asciiTheme="minorHAnsi" w:hAnsiTheme="minorHAnsi" w:cstheme="minorHAnsi"/>
          <w:lang w:bidi="te-IN"/>
        </w:rPr>
      </w:pPr>
      <w:r w:rsidRPr="00920D13">
        <w:rPr>
          <w:rFonts w:asciiTheme="minorHAnsi" w:hAnsiTheme="minorHAnsi" w:cstheme="minorHAnsi"/>
          <w:lang w:bidi="te-IN"/>
        </w:rPr>
        <w:t>Provided that in no case the rate of interest on loan shall exceed approved rate of return on equity</w:t>
      </w:r>
      <w:r w:rsidR="00715287" w:rsidRPr="00920D13">
        <w:rPr>
          <w:rFonts w:asciiTheme="minorHAnsi" w:hAnsiTheme="minorHAnsi" w:cstheme="minorHAnsi"/>
          <w:lang w:bidi="te-IN"/>
        </w:rPr>
        <w:t>.</w:t>
      </w:r>
    </w:p>
    <w:p w14:paraId="4B20BED6" w14:textId="3D5014C8" w:rsidR="00715287" w:rsidRPr="006E4441" w:rsidRDefault="00715287" w:rsidP="006E4441">
      <w:pPr>
        <w:pStyle w:val="Quote"/>
        <w:spacing w:beforeLines="60" w:before="144" w:afterLines="60" w:after="144" w:line="360" w:lineRule="auto"/>
        <w:ind w:left="1418"/>
        <w:rPr>
          <w:rFonts w:asciiTheme="minorHAnsi" w:hAnsiTheme="minorHAnsi" w:cstheme="minorHAnsi"/>
          <w:lang w:bidi="te-IN"/>
        </w:rPr>
      </w:pPr>
      <w:r w:rsidRPr="006E4441">
        <w:t xml:space="preserve">Provided that in no case the rate of interest on loan shall exceed approved rate </w:t>
      </w:r>
      <w:r w:rsidRPr="006E4441">
        <w:lastRenderedPageBreak/>
        <w:t>of return on equity:</w:t>
      </w:r>
    </w:p>
    <w:p w14:paraId="4245F434" w14:textId="77777777" w:rsidR="00715287" w:rsidRPr="00920D13" w:rsidRDefault="00715287" w:rsidP="00715287">
      <w:pPr>
        <w:pStyle w:val="ARRFY20BODY"/>
        <w:tabs>
          <w:tab w:val="left" w:pos="1276"/>
        </w:tabs>
        <w:spacing w:after="120" w:line="276" w:lineRule="auto"/>
        <w:ind w:left="1418"/>
        <w:rPr>
          <w:i/>
          <w:lang w:bidi="ar-SA"/>
        </w:rPr>
      </w:pPr>
      <w:r w:rsidRPr="00920D13">
        <w:rPr>
          <w:i/>
          <w:lang w:bidi="ar-SA"/>
        </w:rPr>
        <w:t>Provided further that if there is no actual loan for a particular year but normative loan is still outstanding, the last available weighted average rate of interest shall be considered:</w:t>
      </w:r>
    </w:p>
    <w:p w14:paraId="10B64E47" w14:textId="77777777" w:rsidR="00715287" w:rsidRPr="00920D13" w:rsidRDefault="00715287" w:rsidP="00715287">
      <w:pPr>
        <w:pStyle w:val="ARRFY20BODY"/>
        <w:tabs>
          <w:tab w:val="left" w:pos="1276"/>
        </w:tabs>
        <w:spacing w:after="120" w:line="276" w:lineRule="auto"/>
        <w:ind w:left="1418"/>
        <w:rPr>
          <w:i/>
          <w:lang w:bidi="ar-SA"/>
        </w:rPr>
      </w:pPr>
      <w:r w:rsidRPr="00920D13">
        <w:rPr>
          <w:i/>
          <w:lang w:bidi="ar-SA"/>
        </w:rPr>
        <w:t>Provided also that if the Utility does not have actual loan then the rate of interest shall be considered at the bank rate plus margin, as specified by the Commission in the Business Plan Regulations, for the notional loan of the relevant control period:</w:t>
      </w:r>
    </w:p>
    <w:p w14:paraId="064410F4" w14:textId="3CE5B609" w:rsidR="002F1FDF" w:rsidRPr="00920D13" w:rsidRDefault="00715287" w:rsidP="00715287">
      <w:pPr>
        <w:pStyle w:val="Quote"/>
        <w:spacing w:beforeLines="60" w:before="144" w:afterLines="60" w:after="144" w:line="360" w:lineRule="auto"/>
        <w:ind w:left="1418"/>
        <w:rPr>
          <w:rFonts w:asciiTheme="minorHAnsi" w:hAnsiTheme="minorHAnsi" w:cstheme="minorHAnsi"/>
          <w:lang w:bidi="te-IN"/>
        </w:rPr>
      </w:pPr>
      <w:r w:rsidRPr="00920D13">
        <w:t>Provided also that the loan availed through open tendering process (Competitive Bidding) among Scheduled Banks, Financial Institutions etc., shall be considered at the rate discovered through open tendering process</w:t>
      </w:r>
      <w:r w:rsidR="002F1FDF" w:rsidRPr="00920D13">
        <w:rPr>
          <w:rFonts w:asciiTheme="minorHAnsi" w:hAnsiTheme="minorHAnsi" w:cstheme="minorHAnsi"/>
          <w:lang w:bidi="te-IN"/>
        </w:rPr>
        <w:t>”</w:t>
      </w:r>
    </w:p>
    <w:p w14:paraId="7C4B26EC" w14:textId="77777777" w:rsidR="00C80165" w:rsidRPr="00920D13" w:rsidRDefault="002F1FDF" w:rsidP="004B4BB0">
      <w:pPr>
        <w:pStyle w:val="ListParagraph"/>
        <w:numPr>
          <w:ilvl w:val="0"/>
          <w:numId w:val="37"/>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Further, </w:t>
      </w:r>
      <w:r w:rsidR="00C80165" w:rsidRPr="00920D13">
        <w:rPr>
          <w:rFonts w:asciiTheme="minorHAnsi" w:hAnsiTheme="minorHAnsi" w:cstheme="minorHAnsi"/>
        </w:rPr>
        <w:t>Regulation 22 of Business Pl</w:t>
      </w:r>
      <w:r w:rsidR="00BF7071" w:rsidRPr="00920D13">
        <w:rPr>
          <w:rFonts w:asciiTheme="minorHAnsi" w:hAnsiTheme="minorHAnsi" w:cstheme="minorHAnsi"/>
        </w:rPr>
        <w:t>an Regulations, 201</w:t>
      </w:r>
      <w:r w:rsidR="00F94B32" w:rsidRPr="00920D13">
        <w:rPr>
          <w:rFonts w:asciiTheme="minorHAnsi" w:hAnsiTheme="minorHAnsi" w:cstheme="minorHAnsi"/>
        </w:rPr>
        <w:t>9</w:t>
      </w:r>
      <w:r w:rsidR="00BF7071" w:rsidRPr="00920D13">
        <w:rPr>
          <w:rFonts w:asciiTheme="minorHAnsi" w:hAnsiTheme="minorHAnsi" w:cstheme="minorHAnsi"/>
        </w:rPr>
        <w:t xml:space="preserve"> states as under</w:t>
      </w:r>
      <w:r w:rsidR="00C80165" w:rsidRPr="00920D13">
        <w:rPr>
          <w:rFonts w:asciiTheme="minorHAnsi" w:hAnsiTheme="minorHAnsi" w:cstheme="minorHAnsi"/>
        </w:rPr>
        <w:t>:</w:t>
      </w:r>
    </w:p>
    <w:p w14:paraId="6A21141B" w14:textId="77777777" w:rsidR="00C80165" w:rsidRPr="00920D13" w:rsidRDefault="00C80165" w:rsidP="00BF7071">
      <w:pPr>
        <w:pStyle w:val="Quote"/>
        <w:spacing w:before="60" w:after="60" w:line="360" w:lineRule="auto"/>
        <w:ind w:left="1276"/>
        <w:rPr>
          <w:rFonts w:asciiTheme="minorHAnsi" w:hAnsiTheme="minorHAnsi" w:cstheme="minorHAnsi"/>
          <w:lang w:bidi="te-IN"/>
        </w:rPr>
      </w:pPr>
      <w:r w:rsidRPr="00920D13">
        <w:rPr>
          <w:rFonts w:asciiTheme="minorHAnsi" w:hAnsiTheme="minorHAnsi" w:cstheme="minorHAnsi"/>
          <w:lang w:bidi="te-IN"/>
        </w:rPr>
        <w:t>“22. MARGIN FOR RATE OF INTEREST ON LOAN</w:t>
      </w:r>
    </w:p>
    <w:p w14:paraId="120D5110" w14:textId="77777777" w:rsidR="006E5B55" w:rsidRPr="00920D13" w:rsidRDefault="006E5B55" w:rsidP="006E5B55">
      <w:pPr>
        <w:pStyle w:val="ListParagraph"/>
        <w:spacing w:before="60" w:after="60" w:line="360" w:lineRule="auto"/>
        <w:ind w:left="1276"/>
        <w:rPr>
          <w:rFonts w:asciiTheme="minorHAnsi" w:hAnsiTheme="minorHAnsi" w:cstheme="minorHAnsi"/>
          <w:i/>
          <w:iCs/>
          <w:lang w:bidi="te-IN"/>
        </w:rPr>
      </w:pPr>
      <w:r w:rsidRPr="00920D13">
        <w:rPr>
          <w:rFonts w:asciiTheme="minorHAnsi" w:hAnsiTheme="minorHAnsi" w:cstheme="minorHAnsi"/>
          <w:i/>
          <w:iCs/>
          <w:lang w:bidi="te-IN"/>
        </w:rPr>
        <w:t>(1) The rate of interest on loan for a financial year shall be Marginal Cost of Fund based Lending Rate (MCLR) of SBI as on 1</w:t>
      </w:r>
      <w:r w:rsidRPr="00920D13">
        <w:rPr>
          <w:rFonts w:asciiTheme="minorHAnsi" w:hAnsiTheme="minorHAnsi" w:cstheme="minorHAnsi"/>
          <w:i/>
          <w:iCs/>
          <w:vertAlign w:val="superscript"/>
          <w:lang w:bidi="te-IN"/>
        </w:rPr>
        <w:t>st</w:t>
      </w:r>
      <w:r w:rsidR="00E17CF7" w:rsidRPr="00920D13">
        <w:rPr>
          <w:rFonts w:asciiTheme="minorHAnsi" w:hAnsiTheme="minorHAnsi" w:cstheme="minorHAnsi"/>
          <w:i/>
          <w:iCs/>
          <w:lang w:bidi="te-IN"/>
        </w:rPr>
        <w:t xml:space="preserve"> </w:t>
      </w:r>
      <w:r w:rsidRPr="00920D13">
        <w:rPr>
          <w:rFonts w:asciiTheme="minorHAnsi" w:hAnsiTheme="minorHAnsi" w:cstheme="minorHAnsi"/>
          <w:i/>
          <w:iCs/>
          <w:lang w:bidi="te-IN"/>
        </w:rPr>
        <w:t>April of that financial year plus the Margin. The Margin, in terms of Regulation 4(2) of the DERC (Terms and Conditions for Determination of Tariff) Regulations, 2017 towards capitalisation of Assets, Working Capital and Regulatory Assets for Distribution Licensee, is allowed as the difference between the weighted average rate of interest on actual loan portfolio and the MCLR as on 1st April of that financial year:</w:t>
      </w:r>
    </w:p>
    <w:p w14:paraId="23EB92F4" w14:textId="77777777" w:rsidR="006E5B55" w:rsidRPr="00920D13" w:rsidRDefault="006E5B55" w:rsidP="006E5B55">
      <w:pPr>
        <w:pStyle w:val="ListParagraph"/>
        <w:spacing w:before="60" w:after="60" w:line="360" w:lineRule="auto"/>
        <w:ind w:left="1276"/>
        <w:rPr>
          <w:rFonts w:asciiTheme="minorHAnsi" w:hAnsiTheme="minorHAnsi" w:cstheme="minorHAnsi"/>
          <w:i/>
          <w:iCs/>
          <w:lang w:bidi="te-IN"/>
        </w:rPr>
      </w:pPr>
      <w:r w:rsidRPr="00920D13">
        <w:rPr>
          <w:rFonts w:asciiTheme="minorHAnsi" w:hAnsiTheme="minorHAnsi" w:cstheme="minorHAnsi"/>
          <w:i/>
          <w:iCs/>
          <w:lang w:bidi="te-IN"/>
        </w:rPr>
        <w:t>Provided that the Margin shall not exceed 5.00%, 4.25% and 3.50% for the first, second and third year of the control period, respectively:</w:t>
      </w:r>
    </w:p>
    <w:p w14:paraId="2F9CDED7" w14:textId="77777777" w:rsidR="006A4DB1" w:rsidRPr="00920D13" w:rsidRDefault="006E5B55" w:rsidP="006A4DB1">
      <w:pPr>
        <w:pStyle w:val="ListParagraph"/>
        <w:spacing w:before="60" w:after="60" w:line="360" w:lineRule="auto"/>
        <w:ind w:left="1276"/>
        <w:rPr>
          <w:rFonts w:asciiTheme="minorHAnsi" w:hAnsiTheme="minorHAnsi" w:cstheme="minorHAnsi"/>
          <w:i/>
          <w:iCs/>
          <w:lang w:bidi="te-IN"/>
        </w:rPr>
      </w:pPr>
      <w:r w:rsidRPr="00920D13">
        <w:rPr>
          <w:rFonts w:asciiTheme="minorHAnsi" w:hAnsiTheme="minorHAnsi" w:cstheme="minorHAnsi"/>
          <w:i/>
          <w:iCs/>
          <w:lang w:bidi="te-IN"/>
        </w:rPr>
        <w:t xml:space="preserve">Provided further that the rate of interest on loan (MCLR plus Margin) in any case shall not exceed approved base rate of return on equity i.e. 14.00%. </w:t>
      </w:r>
      <w:bookmarkStart w:id="143" w:name="_Toc26435959"/>
    </w:p>
    <w:p w14:paraId="5F0F9D50" w14:textId="05523B5D" w:rsidR="006E5B55" w:rsidRPr="00920D13" w:rsidRDefault="006E5B55" w:rsidP="004B4BB0">
      <w:pPr>
        <w:pStyle w:val="ListParagraph"/>
        <w:numPr>
          <w:ilvl w:val="0"/>
          <w:numId w:val="37"/>
        </w:numPr>
        <w:spacing w:before="60" w:after="60" w:line="360" w:lineRule="auto"/>
        <w:ind w:left="851" w:hanging="851"/>
      </w:pPr>
      <w:r w:rsidRPr="00920D13">
        <w:rPr>
          <w:rFonts w:asciiTheme="minorHAnsi" w:hAnsiTheme="minorHAnsi" w:cstheme="minorHAnsi"/>
        </w:rPr>
        <w:t>In</w:t>
      </w:r>
      <w:r w:rsidRPr="00920D13">
        <w:rPr>
          <w:rFonts w:asciiTheme="minorHAnsi" w:hAnsiTheme="minorHAnsi" w:cstheme="minorHAnsi"/>
          <w:lang w:bidi="te-IN"/>
        </w:rPr>
        <w:t xml:space="preserve"> line with the above Regulations, the margin for FY </w:t>
      </w:r>
      <w:r w:rsidR="006A4DB1" w:rsidRPr="00920D13">
        <w:rPr>
          <w:rFonts w:asciiTheme="minorHAnsi" w:hAnsiTheme="minorHAnsi" w:cstheme="minorHAnsi"/>
          <w:lang w:bidi="te-IN"/>
        </w:rPr>
        <w:t>2021-22</w:t>
      </w:r>
      <w:r w:rsidRPr="00920D13">
        <w:rPr>
          <w:rFonts w:asciiTheme="minorHAnsi" w:hAnsiTheme="minorHAnsi" w:cstheme="minorHAnsi"/>
          <w:lang w:bidi="te-IN"/>
        </w:rPr>
        <w:t xml:space="preserve"> for computation of interest on </w:t>
      </w:r>
      <w:r w:rsidR="00A60DC0" w:rsidRPr="00920D13">
        <w:rPr>
          <w:rFonts w:asciiTheme="minorHAnsi" w:hAnsiTheme="minorHAnsi" w:cstheme="minorHAnsi"/>
          <w:lang w:bidi="te-IN"/>
        </w:rPr>
        <w:t>loan</w:t>
      </w:r>
      <w:r w:rsidRPr="00920D13">
        <w:rPr>
          <w:rFonts w:asciiTheme="minorHAnsi" w:hAnsiTheme="minorHAnsi" w:cstheme="minorHAnsi"/>
          <w:lang w:bidi="te-IN"/>
        </w:rPr>
        <w:t xml:space="preserve"> is </w:t>
      </w:r>
      <w:r w:rsidR="0088615B" w:rsidRPr="00920D13">
        <w:rPr>
          <w:rFonts w:asciiTheme="minorHAnsi" w:hAnsiTheme="minorHAnsi" w:cstheme="minorHAnsi"/>
          <w:lang w:bidi="te-IN"/>
        </w:rPr>
        <w:t xml:space="preserve">considered </w:t>
      </w:r>
      <w:r w:rsidRPr="00920D13">
        <w:rPr>
          <w:rFonts w:asciiTheme="minorHAnsi" w:hAnsiTheme="minorHAnsi" w:cstheme="minorHAnsi"/>
          <w:lang w:bidi="te-IN"/>
        </w:rPr>
        <w:t xml:space="preserve">as under: </w:t>
      </w:r>
    </w:p>
    <w:p w14:paraId="7512E478" w14:textId="54A94488" w:rsidR="00124583" w:rsidRPr="00920D13" w:rsidRDefault="0074094F" w:rsidP="00EF4059">
      <w:pPr>
        <w:pStyle w:val="Caption"/>
        <w:keepNext/>
        <w:spacing w:line="240" w:lineRule="auto"/>
        <w:ind w:left="720"/>
        <w:rPr>
          <w:rFonts w:asciiTheme="minorHAnsi" w:hAnsiTheme="minorHAnsi" w:cstheme="minorHAnsi"/>
          <w:i w:val="0"/>
          <w:sz w:val="24"/>
        </w:rPr>
      </w:pPr>
      <w:bookmarkStart w:id="144" w:name="_Toc120685625"/>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44</w:t>
      </w:r>
      <w:r w:rsidRPr="00920D13">
        <w:rPr>
          <w:i w:val="0"/>
          <w:sz w:val="24"/>
        </w:rPr>
        <w:fldChar w:fldCharType="end"/>
      </w:r>
      <w:r w:rsidRPr="00920D13">
        <w:rPr>
          <w:i w:val="0"/>
          <w:sz w:val="24"/>
        </w:rPr>
        <w:t xml:space="preserve">: </w:t>
      </w:r>
      <w:r w:rsidR="00124583" w:rsidRPr="00920D13">
        <w:rPr>
          <w:rFonts w:asciiTheme="minorHAnsi" w:hAnsiTheme="minorHAnsi" w:cstheme="minorHAnsi"/>
          <w:i w:val="0"/>
          <w:sz w:val="24"/>
        </w:rPr>
        <w:t xml:space="preserve">Rate of Interest on </w:t>
      </w:r>
      <w:r w:rsidR="00A60DC0" w:rsidRPr="00920D13">
        <w:rPr>
          <w:rFonts w:asciiTheme="minorHAnsi" w:hAnsiTheme="minorHAnsi" w:cstheme="minorHAnsi"/>
          <w:i w:val="0"/>
          <w:sz w:val="24"/>
        </w:rPr>
        <w:t>Loan</w:t>
      </w:r>
      <w:r w:rsidR="00124583" w:rsidRPr="00920D13">
        <w:rPr>
          <w:rFonts w:asciiTheme="minorHAnsi" w:hAnsiTheme="minorHAnsi" w:cstheme="minorHAnsi"/>
          <w:i w:val="0"/>
          <w:sz w:val="24"/>
        </w:rPr>
        <w:t xml:space="preserve"> (%)</w:t>
      </w:r>
      <w:bookmarkEnd w:id="143"/>
      <w:bookmarkEnd w:id="144"/>
    </w:p>
    <w:tbl>
      <w:tblPr>
        <w:tblW w:w="7662" w:type="dxa"/>
        <w:jc w:val="center"/>
        <w:tblLook w:val="04A0" w:firstRow="1" w:lastRow="0" w:firstColumn="1" w:lastColumn="0" w:noHBand="0" w:noVBand="1"/>
      </w:tblPr>
      <w:tblGrid>
        <w:gridCol w:w="985"/>
        <w:gridCol w:w="3370"/>
        <w:gridCol w:w="1113"/>
        <w:gridCol w:w="2194"/>
      </w:tblGrid>
      <w:tr w:rsidR="00124583" w:rsidRPr="00920D13" w14:paraId="24358D40" w14:textId="77777777" w:rsidTr="00124583">
        <w:trPr>
          <w:trHeight w:val="264"/>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3CAB3" w14:textId="77777777" w:rsidR="00124583" w:rsidRPr="00920D13" w:rsidRDefault="00124583" w:rsidP="0039417A">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S. No.  </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08141FA7" w14:textId="77777777" w:rsidR="00124583" w:rsidRPr="00920D13" w:rsidRDefault="00124583" w:rsidP="0039417A">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 Particulars  </w:t>
            </w:r>
          </w:p>
        </w:tc>
        <w:tc>
          <w:tcPr>
            <w:tcW w:w="1113" w:type="dxa"/>
            <w:tcBorders>
              <w:top w:val="single" w:sz="4" w:space="0" w:color="auto"/>
              <w:left w:val="nil"/>
              <w:bottom w:val="single" w:sz="4" w:space="0" w:color="auto"/>
              <w:right w:val="single" w:sz="4" w:space="0" w:color="auto"/>
            </w:tcBorders>
            <w:shd w:val="clear" w:color="auto" w:fill="auto"/>
            <w:noWrap/>
            <w:vAlign w:val="center"/>
            <w:hideMark/>
          </w:tcPr>
          <w:p w14:paraId="070F0F6E" w14:textId="77777777" w:rsidR="00124583" w:rsidRPr="00920D13" w:rsidRDefault="00124583" w:rsidP="0039417A">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Rate</w:t>
            </w:r>
          </w:p>
        </w:tc>
        <w:tc>
          <w:tcPr>
            <w:tcW w:w="2194" w:type="dxa"/>
            <w:tcBorders>
              <w:top w:val="single" w:sz="4" w:space="0" w:color="auto"/>
              <w:left w:val="nil"/>
              <w:bottom w:val="single" w:sz="4" w:space="0" w:color="auto"/>
              <w:right w:val="single" w:sz="4" w:space="0" w:color="auto"/>
            </w:tcBorders>
            <w:shd w:val="clear" w:color="auto" w:fill="auto"/>
            <w:noWrap/>
            <w:vAlign w:val="center"/>
            <w:hideMark/>
          </w:tcPr>
          <w:p w14:paraId="67CFA68E" w14:textId="77777777" w:rsidR="00124583" w:rsidRPr="00920D13" w:rsidRDefault="00124583" w:rsidP="0039417A">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Remarks/Reference</w:t>
            </w:r>
          </w:p>
        </w:tc>
      </w:tr>
      <w:tr w:rsidR="00124583" w:rsidRPr="00920D13" w14:paraId="18BFED6C" w14:textId="77777777" w:rsidTr="006A4DB1">
        <w:trPr>
          <w:trHeight w:val="31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357886CC" w14:textId="77777777" w:rsidR="00124583" w:rsidRPr="00920D13" w:rsidRDefault="00124583" w:rsidP="0039417A">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3370" w:type="dxa"/>
            <w:tcBorders>
              <w:top w:val="nil"/>
              <w:left w:val="nil"/>
              <w:bottom w:val="single" w:sz="4" w:space="0" w:color="auto"/>
              <w:right w:val="single" w:sz="4" w:space="0" w:color="auto"/>
            </w:tcBorders>
            <w:shd w:val="clear" w:color="auto" w:fill="auto"/>
            <w:vAlign w:val="center"/>
          </w:tcPr>
          <w:p w14:paraId="6BD822F0" w14:textId="77777777" w:rsidR="00124583" w:rsidRPr="00920D13" w:rsidRDefault="00E17CF7" w:rsidP="0039417A">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Rate of interest on Loan</w:t>
            </w:r>
          </w:p>
        </w:tc>
        <w:tc>
          <w:tcPr>
            <w:tcW w:w="1113" w:type="dxa"/>
            <w:tcBorders>
              <w:top w:val="nil"/>
              <w:left w:val="nil"/>
              <w:bottom w:val="single" w:sz="4" w:space="0" w:color="auto"/>
              <w:right w:val="single" w:sz="4" w:space="0" w:color="auto"/>
            </w:tcBorders>
            <w:shd w:val="clear" w:color="auto" w:fill="auto"/>
            <w:noWrap/>
            <w:vAlign w:val="center"/>
          </w:tcPr>
          <w:p w14:paraId="5DC1416E" w14:textId="16E4A108" w:rsidR="00124583" w:rsidRPr="00920D13" w:rsidRDefault="006A4DB1" w:rsidP="0039417A">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12.38%</w:t>
            </w:r>
          </w:p>
        </w:tc>
        <w:tc>
          <w:tcPr>
            <w:tcW w:w="2194" w:type="dxa"/>
            <w:tcBorders>
              <w:top w:val="nil"/>
              <w:left w:val="nil"/>
              <w:bottom w:val="single" w:sz="4" w:space="0" w:color="auto"/>
              <w:right w:val="single" w:sz="4" w:space="0" w:color="auto"/>
            </w:tcBorders>
            <w:shd w:val="clear" w:color="auto" w:fill="auto"/>
            <w:vAlign w:val="center"/>
            <w:hideMark/>
          </w:tcPr>
          <w:p w14:paraId="59F7F6B2" w14:textId="77777777" w:rsidR="00124583" w:rsidRPr="00920D13" w:rsidRDefault="00124583" w:rsidP="0039417A">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r>
      <w:tr w:rsidR="00124583" w:rsidRPr="00920D13" w14:paraId="6B08564B" w14:textId="77777777" w:rsidTr="006A4DB1">
        <w:trPr>
          <w:trHeight w:val="31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16040B26" w14:textId="77777777" w:rsidR="00124583" w:rsidRPr="00920D13" w:rsidRDefault="00124583" w:rsidP="0039417A">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3370" w:type="dxa"/>
            <w:tcBorders>
              <w:top w:val="nil"/>
              <w:left w:val="nil"/>
              <w:bottom w:val="single" w:sz="4" w:space="0" w:color="auto"/>
              <w:right w:val="single" w:sz="4" w:space="0" w:color="auto"/>
            </w:tcBorders>
            <w:shd w:val="clear" w:color="auto" w:fill="auto"/>
            <w:vAlign w:val="center"/>
            <w:hideMark/>
          </w:tcPr>
          <w:p w14:paraId="342C6C26" w14:textId="53659BBD" w:rsidR="00124583" w:rsidRPr="00920D13" w:rsidRDefault="00124583" w:rsidP="006A4DB1">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SBI MCLR as on 01.04.202</w:t>
            </w:r>
            <w:r w:rsidR="006A4DB1" w:rsidRPr="00920D13">
              <w:rPr>
                <w:rFonts w:asciiTheme="minorHAnsi" w:eastAsia="Times New Roman" w:hAnsiTheme="minorHAnsi" w:cstheme="minorHAnsi"/>
                <w:color w:val="000000"/>
                <w:lang w:val="en-GB" w:eastAsia="en-GB"/>
              </w:rPr>
              <w:t>1</w:t>
            </w:r>
            <w:r w:rsidRPr="00920D13">
              <w:rPr>
                <w:rFonts w:asciiTheme="minorHAnsi" w:eastAsia="Times New Roman" w:hAnsiTheme="minorHAnsi" w:cstheme="minorHAnsi"/>
                <w:color w:val="000000"/>
                <w:lang w:val="en-GB" w:eastAsia="en-GB"/>
              </w:rPr>
              <w:t>*</w:t>
            </w:r>
          </w:p>
        </w:tc>
        <w:tc>
          <w:tcPr>
            <w:tcW w:w="1113" w:type="dxa"/>
            <w:tcBorders>
              <w:top w:val="nil"/>
              <w:left w:val="nil"/>
              <w:bottom w:val="single" w:sz="4" w:space="0" w:color="auto"/>
              <w:right w:val="single" w:sz="4" w:space="0" w:color="auto"/>
            </w:tcBorders>
            <w:shd w:val="clear" w:color="auto" w:fill="auto"/>
            <w:noWrap/>
            <w:vAlign w:val="center"/>
          </w:tcPr>
          <w:p w14:paraId="273DC240" w14:textId="00DA412A" w:rsidR="00124583" w:rsidRPr="00920D13" w:rsidRDefault="006A4DB1" w:rsidP="0039417A">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7.00%</w:t>
            </w:r>
          </w:p>
        </w:tc>
        <w:tc>
          <w:tcPr>
            <w:tcW w:w="2194" w:type="dxa"/>
            <w:tcBorders>
              <w:top w:val="nil"/>
              <w:left w:val="nil"/>
              <w:bottom w:val="single" w:sz="4" w:space="0" w:color="auto"/>
              <w:right w:val="single" w:sz="4" w:space="0" w:color="auto"/>
            </w:tcBorders>
            <w:shd w:val="clear" w:color="auto" w:fill="auto"/>
            <w:vAlign w:val="center"/>
            <w:hideMark/>
          </w:tcPr>
          <w:p w14:paraId="0751DFEE" w14:textId="77777777" w:rsidR="00124583" w:rsidRPr="00920D13" w:rsidRDefault="00124583" w:rsidP="0039417A">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r>
      <w:tr w:rsidR="006A4DB1" w:rsidRPr="00920D13" w14:paraId="45B4D67A" w14:textId="77777777" w:rsidTr="006A4DB1">
        <w:trPr>
          <w:trHeight w:val="31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39E37B39" w14:textId="77777777" w:rsidR="006A4DB1" w:rsidRPr="00920D13" w:rsidRDefault="006A4DB1" w:rsidP="006A4DB1">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3370" w:type="dxa"/>
            <w:tcBorders>
              <w:top w:val="nil"/>
              <w:left w:val="nil"/>
              <w:bottom w:val="single" w:sz="4" w:space="0" w:color="auto"/>
              <w:right w:val="single" w:sz="4" w:space="0" w:color="auto"/>
            </w:tcBorders>
            <w:shd w:val="clear" w:color="auto" w:fill="auto"/>
            <w:vAlign w:val="center"/>
            <w:hideMark/>
          </w:tcPr>
          <w:p w14:paraId="66FB1CD6" w14:textId="77777777" w:rsidR="006A4DB1" w:rsidRPr="00920D13" w:rsidRDefault="006A4DB1" w:rsidP="006A4DB1">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Difference </w:t>
            </w:r>
          </w:p>
        </w:tc>
        <w:tc>
          <w:tcPr>
            <w:tcW w:w="1113" w:type="dxa"/>
            <w:tcBorders>
              <w:top w:val="nil"/>
              <w:left w:val="nil"/>
              <w:bottom w:val="single" w:sz="4" w:space="0" w:color="auto"/>
              <w:right w:val="single" w:sz="4" w:space="0" w:color="auto"/>
            </w:tcBorders>
            <w:shd w:val="clear" w:color="auto" w:fill="auto"/>
            <w:noWrap/>
            <w:vAlign w:val="center"/>
          </w:tcPr>
          <w:p w14:paraId="4A8E237F" w14:textId="6F5D1A92" w:rsidR="006A4DB1" w:rsidRPr="00920D13" w:rsidRDefault="006A4DB1" w:rsidP="006A4DB1">
            <w:pPr>
              <w:widowControl/>
              <w:spacing w:line="240" w:lineRule="auto"/>
              <w:jc w:val="center"/>
              <w:rPr>
                <w:rFonts w:asciiTheme="minorHAnsi" w:eastAsia="Times New Roman" w:hAnsiTheme="minorHAnsi" w:cstheme="minorHAnsi"/>
                <w:color w:val="000000"/>
                <w:lang w:val="en-GB" w:eastAsia="en-GB"/>
              </w:rPr>
            </w:pPr>
            <w:r w:rsidRPr="00920D13">
              <w:rPr>
                <w:rFonts w:cs="Calibri"/>
                <w:color w:val="000000"/>
              </w:rPr>
              <w:t>5.38%</w:t>
            </w:r>
          </w:p>
        </w:tc>
        <w:tc>
          <w:tcPr>
            <w:tcW w:w="2194" w:type="dxa"/>
            <w:tcBorders>
              <w:top w:val="nil"/>
              <w:left w:val="nil"/>
              <w:bottom w:val="single" w:sz="4" w:space="0" w:color="auto"/>
              <w:right w:val="single" w:sz="4" w:space="0" w:color="auto"/>
            </w:tcBorders>
            <w:shd w:val="clear" w:color="auto" w:fill="auto"/>
            <w:vAlign w:val="center"/>
            <w:hideMark/>
          </w:tcPr>
          <w:p w14:paraId="49F48C3D" w14:textId="77777777" w:rsidR="006A4DB1" w:rsidRPr="00920D13" w:rsidRDefault="006A4DB1" w:rsidP="006A4DB1">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 = (A-B)</w:t>
            </w:r>
          </w:p>
        </w:tc>
      </w:tr>
      <w:tr w:rsidR="006A4DB1" w:rsidRPr="00920D13" w14:paraId="171E5E47" w14:textId="77777777" w:rsidTr="006A4DB1">
        <w:trPr>
          <w:trHeight w:val="31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4594E9C0" w14:textId="77777777" w:rsidR="006A4DB1" w:rsidRPr="00920D13" w:rsidRDefault="006A4DB1" w:rsidP="006A4DB1">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D</w:t>
            </w:r>
          </w:p>
        </w:tc>
        <w:tc>
          <w:tcPr>
            <w:tcW w:w="3370" w:type="dxa"/>
            <w:tcBorders>
              <w:top w:val="nil"/>
              <w:left w:val="nil"/>
              <w:bottom w:val="single" w:sz="4" w:space="0" w:color="auto"/>
              <w:right w:val="single" w:sz="4" w:space="0" w:color="auto"/>
            </w:tcBorders>
            <w:shd w:val="clear" w:color="auto" w:fill="auto"/>
            <w:vAlign w:val="center"/>
            <w:hideMark/>
          </w:tcPr>
          <w:p w14:paraId="7CD84602" w14:textId="743EAA05" w:rsidR="006A4DB1" w:rsidRPr="00920D13" w:rsidRDefault="006A4DB1" w:rsidP="006A4DB1">
            <w:pPr>
              <w:widowControl/>
              <w:spacing w:line="240" w:lineRule="auto"/>
              <w:jc w:val="left"/>
              <w:rPr>
                <w:rFonts w:asciiTheme="minorHAnsi" w:eastAsia="Times New Roman" w:hAnsiTheme="minorHAnsi" w:cstheme="minorHAnsi"/>
                <w:b/>
                <w:color w:val="000000"/>
                <w:lang w:val="en-GB" w:eastAsia="en-GB"/>
              </w:rPr>
            </w:pPr>
            <w:r w:rsidRPr="00920D13">
              <w:rPr>
                <w:rFonts w:asciiTheme="minorHAnsi" w:eastAsia="Times New Roman" w:hAnsiTheme="minorHAnsi" w:cstheme="minorHAnsi"/>
                <w:b/>
                <w:color w:val="000000"/>
                <w:lang w:val="en-GB" w:eastAsia="en-GB"/>
              </w:rPr>
              <w:t>Margin for FY 2021-22</w:t>
            </w:r>
          </w:p>
        </w:tc>
        <w:tc>
          <w:tcPr>
            <w:tcW w:w="1113" w:type="dxa"/>
            <w:tcBorders>
              <w:top w:val="nil"/>
              <w:left w:val="nil"/>
              <w:bottom w:val="single" w:sz="4" w:space="0" w:color="auto"/>
              <w:right w:val="single" w:sz="4" w:space="0" w:color="auto"/>
            </w:tcBorders>
            <w:shd w:val="clear" w:color="auto" w:fill="auto"/>
            <w:noWrap/>
            <w:vAlign w:val="center"/>
          </w:tcPr>
          <w:p w14:paraId="1002C413" w14:textId="61D14407" w:rsidR="006A4DB1" w:rsidRPr="00920D13" w:rsidRDefault="006A4DB1" w:rsidP="006A4DB1">
            <w:pPr>
              <w:widowControl/>
              <w:spacing w:line="240" w:lineRule="auto"/>
              <w:jc w:val="center"/>
              <w:rPr>
                <w:rFonts w:asciiTheme="minorHAnsi" w:eastAsia="Times New Roman" w:hAnsiTheme="minorHAnsi" w:cstheme="minorHAnsi"/>
                <w:b/>
                <w:bCs/>
                <w:color w:val="000000"/>
                <w:lang w:val="en-GB" w:eastAsia="en-GB"/>
              </w:rPr>
            </w:pPr>
            <w:r w:rsidRPr="00920D13">
              <w:rPr>
                <w:rFonts w:cs="Calibri"/>
                <w:b/>
                <w:color w:val="000000"/>
              </w:rPr>
              <w:t>4.25%</w:t>
            </w:r>
          </w:p>
        </w:tc>
        <w:tc>
          <w:tcPr>
            <w:tcW w:w="2194" w:type="dxa"/>
            <w:tcBorders>
              <w:top w:val="nil"/>
              <w:left w:val="nil"/>
              <w:bottom w:val="single" w:sz="4" w:space="0" w:color="auto"/>
              <w:right w:val="single" w:sz="4" w:space="0" w:color="auto"/>
            </w:tcBorders>
            <w:shd w:val="clear" w:color="auto" w:fill="auto"/>
            <w:vAlign w:val="center"/>
            <w:hideMark/>
          </w:tcPr>
          <w:p w14:paraId="5528BE6E" w14:textId="73AEC15F" w:rsidR="006A4DB1" w:rsidRPr="00920D13" w:rsidRDefault="006A4DB1" w:rsidP="006A4DB1">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Min(C, </w:t>
            </w:r>
            <w:r w:rsidR="006E5E6A" w:rsidRPr="00920D13">
              <w:rPr>
                <w:rFonts w:asciiTheme="minorHAnsi" w:eastAsia="Times New Roman" w:hAnsiTheme="minorHAnsi" w:cstheme="minorHAnsi"/>
                <w:b/>
                <w:bCs/>
                <w:color w:val="000000"/>
                <w:lang w:val="en-GB" w:eastAsia="en-GB"/>
              </w:rPr>
              <w:t>4.2</w:t>
            </w:r>
            <w:r w:rsidRPr="00920D13">
              <w:rPr>
                <w:rFonts w:asciiTheme="minorHAnsi" w:eastAsia="Times New Roman" w:hAnsiTheme="minorHAnsi" w:cstheme="minorHAnsi"/>
                <w:b/>
                <w:bCs/>
                <w:color w:val="000000"/>
                <w:lang w:val="en-GB" w:eastAsia="en-GB"/>
              </w:rPr>
              <w:t>5%)</w:t>
            </w:r>
          </w:p>
        </w:tc>
      </w:tr>
    </w:tbl>
    <w:p w14:paraId="031374E1" w14:textId="1571634E" w:rsidR="00124583" w:rsidRPr="00920D13" w:rsidRDefault="00124583" w:rsidP="00124583">
      <w:pPr>
        <w:pStyle w:val="ListParagraph"/>
        <w:rPr>
          <w:i/>
        </w:rPr>
      </w:pPr>
      <w:r w:rsidRPr="00920D13">
        <w:rPr>
          <w:i/>
        </w:rPr>
        <w:t xml:space="preserve">*SBI MCLR Rate enclosed as </w:t>
      </w:r>
      <w:r w:rsidR="0014655F">
        <w:rPr>
          <w:b/>
          <w:i/>
        </w:rPr>
        <w:t>Annexure</w:t>
      </w:r>
      <w:bookmarkStart w:id="145" w:name="_GoBack"/>
      <w:bookmarkEnd w:id="145"/>
      <w:r w:rsidR="00920D13">
        <w:rPr>
          <w:b/>
          <w:i/>
        </w:rPr>
        <w:t xml:space="preserve"> 3A.</w:t>
      </w:r>
      <w:r w:rsidR="002819DA">
        <w:rPr>
          <w:b/>
          <w:i/>
        </w:rPr>
        <w:t>2</w:t>
      </w:r>
    </w:p>
    <w:p w14:paraId="1C77A03A" w14:textId="77777777" w:rsidR="00124583" w:rsidRPr="00920D13" w:rsidRDefault="00124583" w:rsidP="00124583">
      <w:pPr>
        <w:pStyle w:val="ListParagraph"/>
        <w:spacing w:before="60" w:after="60" w:line="360" w:lineRule="auto"/>
        <w:ind w:left="851"/>
        <w:rPr>
          <w:rFonts w:asciiTheme="minorHAnsi" w:hAnsiTheme="minorHAnsi" w:cstheme="minorHAnsi"/>
          <w:lang w:bidi="te-IN"/>
        </w:rPr>
      </w:pPr>
    </w:p>
    <w:p w14:paraId="344A854C" w14:textId="77777777" w:rsidR="00A60DC0" w:rsidRPr="00920D13" w:rsidRDefault="00A60DC0" w:rsidP="004B4BB0">
      <w:pPr>
        <w:pStyle w:val="ListParagraph"/>
        <w:numPr>
          <w:ilvl w:val="0"/>
          <w:numId w:val="37"/>
        </w:numPr>
        <w:spacing w:before="60" w:after="60" w:line="360" w:lineRule="auto"/>
        <w:ind w:left="851" w:hanging="851"/>
        <w:rPr>
          <w:rFonts w:asciiTheme="minorHAnsi" w:hAnsiTheme="minorHAnsi" w:cstheme="minorHAnsi"/>
        </w:rPr>
      </w:pPr>
      <w:r w:rsidRPr="00920D13">
        <w:rPr>
          <w:rFonts w:asciiTheme="minorHAnsi" w:hAnsiTheme="minorHAnsi" w:cstheme="minorHAnsi"/>
          <w:lang w:bidi="te-IN"/>
        </w:rPr>
        <w:t xml:space="preserve">For the computation of rate of interest on working capital, </w:t>
      </w:r>
      <w:r w:rsidRPr="00920D13">
        <w:t>Regulation</w:t>
      </w:r>
      <w:r w:rsidRPr="00920D13">
        <w:rPr>
          <w:rFonts w:asciiTheme="minorHAnsi" w:hAnsiTheme="minorHAnsi" w:cstheme="minorHAnsi"/>
        </w:rPr>
        <w:t xml:space="preserve"> 85 of Tariff Regulations, 2017 states that:</w:t>
      </w:r>
    </w:p>
    <w:p w14:paraId="29E8963E" w14:textId="77777777" w:rsidR="00A60DC0" w:rsidRPr="00920D13" w:rsidRDefault="00A60DC0" w:rsidP="00A60DC0">
      <w:pPr>
        <w:widowControl/>
        <w:autoSpaceDE w:val="0"/>
        <w:autoSpaceDN w:val="0"/>
        <w:adjustRightInd w:val="0"/>
        <w:spacing w:before="60" w:after="60" w:line="360" w:lineRule="auto"/>
        <w:ind w:left="1276"/>
        <w:rPr>
          <w:rFonts w:asciiTheme="minorHAnsi" w:hAnsiTheme="minorHAnsi" w:cstheme="minorHAnsi"/>
          <w:i/>
          <w:szCs w:val="24"/>
          <w:lang w:bidi="te-IN"/>
        </w:rPr>
      </w:pPr>
      <w:r w:rsidRPr="00920D13">
        <w:rPr>
          <w:rFonts w:asciiTheme="minorHAnsi" w:hAnsiTheme="minorHAnsi" w:cstheme="minorHAnsi"/>
          <w:i/>
          <w:szCs w:val="24"/>
          <w:lang w:bidi="te-IN"/>
        </w:rPr>
        <w:t xml:space="preserve">“85. </w:t>
      </w:r>
      <w:r w:rsidRPr="00920D13">
        <w:rPr>
          <w:rFonts w:asciiTheme="minorHAnsi" w:hAnsiTheme="minorHAnsi" w:cstheme="minorHAnsi"/>
          <w:i/>
          <w:szCs w:val="24"/>
        </w:rPr>
        <w:t>Rate of Interest On Working Capital shall be considered as the bank rate as on 1</w:t>
      </w:r>
      <w:r w:rsidRPr="00920D13">
        <w:rPr>
          <w:rFonts w:asciiTheme="minorHAnsi" w:hAnsiTheme="minorHAnsi" w:cstheme="minorHAnsi"/>
          <w:i/>
          <w:szCs w:val="24"/>
          <w:vertAlign w:val="superscript"/>
        </w:rPr>
        <w:t>st</w:t>
      </w:r>
      <w:r w:rsidRPr="00920D13">
        <w:rPr>
          <w:rFonts w:asciiTheme="minorHAnsi" w:hAnsiTheme="minorHAnsi" w:cstheme="minorHAnsi"/>
          <w:i/>
          <w:szCs w:val="24"/>
        </w:rPr>
        <w:t xml:space="preserve"> April of the year plus margin as specified by the Commission for the Control Period and shall be trued up on the basis of prevailing bank rate as on 1st April of the respective financial year.”</w:t>
      </w:r>
    </w:p>
    <w:p w14:paraId="5AD895FF" w14:textId="3DC4A11A" w:rsidR="00A60DC0" w:rsidRPr="00920D13" w:rsidRDefault="00F737A5" w:rsidP="004B4BB0">
      <w:pPr>
        <w:pStyle w:val="ListParagraph"/>
        <w:numPr>
          <w:ilvl w:val="0"/>
          <w:numId w:val="37"/>
        </w:numPr>
        <w:spacing w:before="60" w:after="60" w:line="360" w:lineRule="auto"/>
        <w:ind w:left="851" w:hanging="851"/>
      </w:pPr>
      <w:r w:rsidRPr="00920D13">
        <w:t>F</w:t>
      </w:r>
      <w:r w:rsidR="00EB2BBB" w:rsidRPr="00920D13">
        <w:t xml:space="preserve">urther, </w:t>
      </w:r>
      <w:r w:rsidR="00EB2BBB" w:rsidRPr="00920D13">
        <w:rPr>
          <w:rFonts w:asciiTheme="minorHAnsi" w:hAnsiTheme="minorHAnsi" w:cstheme="minorHAnsi"/>
        </w:rPr>
        <w:t xml:space="preserve">Regulation 22 of Business Plan Regulations, 2019 specifies capping of 4.25% on margin for FY 2021-22. Accordingly, </w:t>
      </w:r>
      <w:r w:rsidR="00A60DC0" w:rsidRPr="00920D13">
        <w:t xml:space="preserve">the margin for computation of interest on working capital is </w:t>
      </w:r>
      <w:r w:rsidR="00EB2BBB" w:rsidRPr="00920D13">
        <w:t xml:space="preserve">considered </w:t>
      </w:r>
      <w:r w:rsidR="00A60DC0" w:rsidRPr="00920D13">
        <w:t>as under:</w:t>
      </w:r>
    </w:p>
    <w:p w14:paraId="41FF50CC" w14:textId="47246F34" w:rsidR="00A60DC0" w:rsidRPr="00920D13" w:rsidRDefault="0074094F" w:rsidP="00EF4059">
      <w:pPr>
        <w:pStyle w:val="Caption"/>
        <w:keepNext/>
        <w:spacing w:line="240" w:lineRule="auto"/>
        <w:ind w:left="720"/>
        <w:rPr>
          <w:rFonts w:asciiTheme="minorHAnsi" w:hAnsiTheme="minorHAnsi" w:cstheme="minorHAnsi"/>
          <w:i w:val="0"/>
          <w:sz w:val="24"/>
        </w:rPr>
      </w:pPr>
      <w:bookmarkStart w:id="146" w:name="_Toc120685626"/>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45</w:t>
      </w:r>
      <w:r w:rsidRPr="00920D13">
        <w:rPr>
          <w:i w:val="0"/>
          <w:sz w:val="24"/>
        </w:rPr>
        <w:fldChar w:fldCharType="end"/>
      </w:r>
      <w:r w:rsidRPr="00920D13">
        <w:rPr>
          <w:i w:val="0"/>
          <w:sz w:val="24"/>
        </w:rPr>
        <w:t xml:space="preserve">: </w:t>
      </w:r>
      <w:r w:rsidR="00A60DC0" w:rsidRPr="00920D13">
        <w:rPr>
          <w:rFonts w:asciiTheme="minorHAnsi" w:hAnsiTheme="minorHAnsi" w:cstheme="minorHAnsi"/>
          <w:i w:val="0"/>
          <w:sz w:val="24"/>
        </w:rPr>
        <w:t>Rate of Interest on Loan (%)</w:t>
      </w:r>
      <w:bookmarkEnd w:id="146"/>
    </w:p>
    <w:tbl>
      <w:tblPr>
        <w:tblW w:w="7523" w:type="dxa"/>
        <w:jc w:val="center"/>
        <w:tblLook w:val="04A0" w:firstRow="1" w:lastRow="0" w:firstColumn="1" w:lastColumn="0" w:noHBand="0" w:noVBand="1"/>
      </w:tblPr>
      <w:tblGrid>
        <w:gridCol w:w="846"/>
        <w:gridCol w:w="3370"/>
        <w:gridCol w:w="1113"/>
        <w:gridCol w:w="2194"/>
      </w:tblGrid>
      <w:tr w:rsidR="00A60DC0" w:rsidRPr="00920D13" w14:paraId="1F1E03BC" w14:textId="77777777" w:rsidTr="00275C85">
        <w:trPr>
          <w:trHeight w:val="264"/>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B70EE" w14:textId="77777777" w:rsidR="00A60DC0" w:rsidRPr="00920D13" w:rsidRDefault="00A60DC0"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S. No.  </w:t>
            </w:r>
          </w:p>
        </w:tc>
        <w:tc>
          <w:tcPr>
            <w:tcW w:w="3370" w:type="dxa"/>
            <w:tcBorders>
              <w:top w:val="single" w:sz="4" w:space="0" w:color="auto"/>
              <w:left w:val="nil"/>
              <w:bottom w:val="single" w:sz="4" w:space="0" w:color="auto"/>
              <w:right w:val="single" w:sz="4" w:space="0" w:color="auto"/>
            </w:tcBorders>
            <w:shd w:val="clear" w:color="auto" w:fill="auto"/>
            <w:noWrap/>
            <w:vAlign w:val="center"/>
            <w:hideMark/>
          </w:tcPr>
          <w:p w14:paraId="69B85DF5" w14:textId="77777777" w:rsidR="00A60DC0" w:rsidRPr="00920D13" w:rsidRDefault="00A60DC0"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 Particulars  </w:t>
            </w:r>
          </w:p>
        </w:tc>
        <w:tc>
          <w:tcPr>
            <w:tcW w:w="1113" w:type="dxa"/>
            <w:tcBorders>
              <w:top w:val="single" w:sz="4" w:space="0" w:color="auto"/>
              <w:left w:val="nil"/>
              <w:bottom w:val="single" w:sz="4" w:space="0" w:color="auto"/>
              <w:right w:val="single" w:sz="4" w:space="0" w:color="auto"/>
            </w:tcBorders>
            <w:shd w:val="clear" w:color="auto" w:fill="auto"/>
            <w:noWrap/>
            <w:vAlign w:val="center"/>
            <w:hideMark/>
          </w:tcPr>
          <w:p w14:paraId="60F977D0" w14:textId="77777777" w:rsidR="00A60DC0" w:rsidRPr="00920D13" w:rsidRDefault="00A60DC0"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Rate</w:t>
            </w:r>
          </w:p>
        </w:tc>
        <w:tc>
          <w:tcPr>
            <w:tcW w:w="2194" w:type="dxa"/>
            <w:tcBorders>
              <w:top w:val="single" w:sz="4" w:space="0" w:color="auto"/>
              <w:left w:val="nil"/>
              <w:bottom w:val="single" w:sz="4" w:space="0" w:color="auto"/>
              <w:right w:val="single" w:sz="4" w:space="0" w:color="auto"/>
            </w:tcBorders>
            <w:shd w:val="clear" w:color="auto" w:fill="auto"/>
            <w:noWrap/>
            <w:vAlign w:val="center"/>
            <w:hideMark/>
          </w:tcPr>
          <w:p w14:paraId="5D765169" w14:textId="77777777" w:rsidR="00A60DC0" w:rsidRPr="00920D13" w:rsidRDefault="00A60DC0"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Remarks/Reference</w:t>
            </w:r>
          </w:p>
        </w:tc>
      </w:tr>
      <w:tr w:rsidR="00A60DC0" w:rsidRPr="00920D13" w14:paraId="0D9C655F" w14:textId="77777777" w:rsidTr="00275C85">
        <w:trPr>
          <w:trHeight w:val="31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D820DED" w14:textId="77777777" w:rsidR="00A60DC0" w:rsidRPr="00920D13" w:rsidRDefault="00A60DC0"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3370" w:type="dxa"/>
            <w:tcBorders>
              <w:top w:val="nil"/>
              <w:left w:val="nil"/>
              <w:bottom w:val="single" w:sz="4" w:space="0" w:color="auto"/>
              <w:right w:val="single" w:sz="4" w:space="0" w:color="auto"/>
            </w:tcBorders>
            <w:shd w:val="clear" w:color="auto" w:fill="auto"/>
            <w:vAlign w:val="center"/>
            <w:hideMark/>
          </w:tcPr>
          <w:p w14:paraId="615D13A3" w14:textId="77777777" w:rsidR="00A60DC0" w:rsidRPr="00920D13" w:rsidRDefault="00E17CF7" w:rsidP="000E70B8">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Rate of Interest on Working Capital</w:t>
            </w:r>
          </w:p>
        </w:tc>
        <w:tc>
          <w:tcPr>
            <w:tcW w:w="1113" w:type="dxa"/>
            <w:tcBorders>
              <w:top w:val="nil"/>
              <w:left w:val="nil"/>
              <w:bottom w:val="single" w:sz="4" w:space="0" w:color="auto"/>
              <w:right w:val="single" w:sz="4" w:space="0" w:color="auto"/>
            </w:tcBorders>
            <w:shd w:val="clear" w:color="auto" w:fill="auto"/>
            <w:noWrap/>
            <w:vAlign w:val="center"/>
            <w:hideMark/>
          </w:tcPr>
          <w:p w14:paraId="4AC74C8D" w14:textId="588FEFDF" w:rsidR="00A60DC0" w:rsidRPr="00920D13" w:rsidRDefault="006E5E6A"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11.03</w:t>
            </w:r>
            <w:r w:rsidR="00A60DC0" w:rsidRPr="00920D13">
              <w:rPr>
                <w:rFonts w:asciiTheme="minorHAnsi" w:eastAsia="Times New Roman" w:hAnsiTheme="minorHAnsi" w:cstheme="minorHAnsi"/>
                <w:color w:val="000000"/>
                <w:lang w:val="en-GB" w:eastAsia="en-GB"/>
              </w:rPr>
              <w:t>%</w:t>
            </w:r>
          </w:p>
        </w:tc>
        <w:tc>
          <w:tcPr>
            <w:tcW w:w="2194" w:type="dxa"/>
            <w:tcBorders>
              <w:top w:val="nil"/>
              <w:left w:val="nil"/>
              <w:bottom w:val="single" w:sz="4" w:space="0" w:color="auto"/>
              <w:right w:val="single" w:sz="4" w:space="0" w:color="auto"/>
            </w:tcBorders>
            <w:shd w:val="clear" w:color="auto" w:fill="auto"/>
            <w:vAlign w:val="center"/>
            <w:hideMark/>
          </w:tcPr>
          <w:p w14:paraId="5AD08C1F" w14:textId="77777777" w:rsidR="00A60DC0" w:rsidRPr="00920D13" w:rsidRDefault="00A60DC0"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r>
      <w:tr w:rsidR="00A60DC0" w:rsidRPr="00920D13" w14:paraId="0E6C1222" w14:textId="77777777" w:rsidTr="00275C85">
        <w:trPr>
          <w:trHeight w:val="31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3E99466" w14:textId="77777777" w:rsidR="00A60DC0" w:rsidRPr="00920D13" w:rsidRDefault="00A60DC0"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3370" w:type="dxa"/>
            <w:tcBorders>
              <w:top w:val="nil"/>
              <w:left w:val="nil"/>
              <w:bottom w:val="single" w:sz="4" w:space="0" w:color="auto"/>
              <w:right w:val="single" w:sz="4" w:space="0" w:color="auto"/>
            </w:tcBorders>
            <w:shd w:val="clear" w:color="auto" w:fill="auto"/>
            <w:vAlign w:val="center"/>
            <w:hideMark/>
          </w:tcPr>
          <w:p w14:paraId="72EEF14E" w14:textId="1933F07A" w:rsidR="00A60DC0" w:rsidRPr="00920D13" w:rsidRDefault="006E5E6A" w:rsidP="000E70B8">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SBI MCLR as on 01.04.2021</w:t>
            </w:r>
            <w:r w:rsidR="00A60DC0" w:rsidRPr="00920D13">
              <w:rPr>
                <w:rFonts w:asciiTheme="minorHAnsi" w:eastAsia="Times New Roman" w:hAnsiTheme="minorHAnsi" w:cstheme="minorHAnsi"/>
                <w:color w:val="000000"/>
                <w:lang w:val="en-GB" w:eastAsia="en-GB"/>
              </w:rPr>
              <w:t>*</w:t>
            </w:r>
          </w:p>
        </w:tc>
        <w:tc>
          <w:tcPr>
            <w:tcW w:w="1113" w:type="dxa"/>
            <w:tcBorders>
              <w:top w:val="nil"/>
              <w:left w:val="nil"/>
              <w:bottom w:val="single" w:sz="4" w:space="0" w:color="auto"/>
              <w:right w:val="single" w:sz="4" w:space="0" w:color="auto"/>
            </w:tcBorders>
            <w:shd w:val="clear" w:color="auto" w:fill="auto"/>
            <w:noWrap/>
            <w:vAlign w:val="center"/>
            <w:hideMark/>
          </w:tcPr>
          <w:p w14:paraId="53AC3EE3" w14:textId="78FEA610" w:rsidR="00A60DC0" w:rsidRPr="00920D13" w:rsidRDefault="006E5E6A"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7.00</w:t>
            </w:r>
            <w:r w:rsidR="00A60DC0" w:rsidRPr="00920D13">
              <w:rPr>
                <w:rFonts w:asciiTheme="minorHAnsi" w:eastAsia="Times New Roman" w:hAnsiTheme="minorHAnsi" w:cstheme="minorHAnsi"/>
                <w:color w:val="000000"/>
                <w:lang w:val="en-GB" w:eastAsia="en-GB"/>
              </w:rPr>
              <w:t>%</w:t>
            </w:r>
          </w:p>
        </w:tc>
        <w:tc>
          <w:tcPr>
            <w:tcW w:w="2194" w:type="dxa"/>
            <w:tcBorders>
              <w:top w:val="nil"/>
              <w:left w:val="nil"/>
              <w:bottom w:val="single" w:sz="4" w:space="0" w:color="auto"/>
              <w:right w:val="single" w:sz="4" w:space="0" w:color="auto"/>
            </w:tcBorders>
            <w:shd w:val="clear" w:color="auto" w:fill="auto"/>
            <w:vAlign w:val="center"/>
            <w:hideMark/>
          </w:tcPr>
          <w:p w14:paraId="11F5668E" w14:textId="77777777" w:rsidR="00A60DC0" w:rsidRPr="00920D13" w:rsidRDefault="00A60DC0"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r>
      <w:tr w:rsidR="00A60DC0" w:rsidRPr="00920D13" w14:paraId="7F3DB87E" w14:textId="77777777" w:rsidTr="00275C85">
        <w:trPr>
          <w:trHeight w:val="31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3004CD6" w14:textId="77777777" w:rsidR="00A60DC0" w:rsidRPr="00920D13" w:rsidRDefault="00A60DC0"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3370" w:type="dxa"/>
            <w:tcBorders>
              <w:top w:val="nil"/>
              <w:left w:val="nil"/>
              <w:bottom w:val="single" w:sz="4" w:space="0" w:color="auto"/>
              <w:right w:val="single" w:sz="4" w:space="0" w:color="auto"/>
            </w:tcBorders>
            <w:shd w:val="clear" w:color="auto" w:fill="auto"/>
            <w:vAlign w:val="center"/>
            <w:hideMark/>
          </w:tcPr>
          <w:p w14:paraId="1D908736" w14:textId="77777777" w:rsidR="00A60DC0" w:rsidRPr="00920D13" w:rsidRDefault="00A60DC0" w:rsidP="000E70B8">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Margin for FY 2020-21 </w:t>
            </w:r>
          </w:p>
        </w:tc>
        <w:tc>
          <w:tcPr>
            <w:tcW w:w="1113" w:type="dxa"/>
            <w:tcBorders>
              <w:top w:val="nil"/>
              <w:left w:val="nil"/>
              <w:bottom w:val="single" w:sz="4" w:space="0" w:color="auto"/>
              <w:right w:val="single" w:sz="4" w:space="0" w:color="auto"/>
            </w:tcBorders>
            <w:shd w:val="clear" w:color="auto" w:fill="auto"/>
            <w:noWrap/>
            <w:vAlign w:val="center"/>
            <w:hideMark/>
          </w:tcPr>
          <w:p w14:paraId="4C9FD172" w14:textId="1AD4C474" w:rsidR="00A60DC0" w:rsidRPr="00920D13" w:rsidRDefault="006E5E6A"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4.03</w:t>
            </w:r>
            <w:r w:rsidR="00A60DC0" w:rsidRPr="00920D13">
              <w:rPr>
                <w:rFonts w:asciiTheme="minorHAnsi" w:eastAsia="Times New Roman" w:hAnsiTheme="minorHAnsi" w:cstheme="minorHAnsi"/>
                <w:color w:val="000000"/>
                <w:lang w:val="en-GB" w:eastAsia="en-GB"/>
              </w:rPr>
              <w:t>%</w:t>
            </w:r>
          </w:p>
        </w:tc>
        <w:tc>
          <w:tcPr>
            <w:tcW w:w="2194" w:type="dxa"/>
            <w:tcBorders>
              <w:top w:val="nil"/>
              <w:left w:val="nil"/>
              <w:bottom w:val="single" w:sz="4" w:space="0" w:color="auto"/>
              <w:right w:val="single" w:sz="4" w:space="0" w:color="auto"/>
            </w:tcBorders>
            <w:shd w:val="clear" w:color="auto" w:fill="auto"/>
            <w:vAlign w:val="center"/>
            <w:hideMark/>
          </w:tcPr>
          <w:p w14:paraId="2A32F069" w14:textId="77777777" w:rsidR="00A60DC0" w:rsidRPr="00920D13" w:rsidRDefault="00A60DC0" w:rsidP="000E70B8">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 = (A-B)</w:t>
            </w:r>
          </w:p>
        </w:tc>
      </w:tr>
      <w:tr w:rsidR="00A60DC0" w:rsidRPr="00920D13" w14:paraId="21342E50" w14:textId="77777777" w:rsidTr="00275C85">
        <w:trPr>
          <w:trHeight w:val="31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DDBBD7E" w14:textId="77777777" w:rsidR="00A60DC0" w:rsidRPr="00920D13" w:rsidRDefault="00A60DC0"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D</w:t>
            </w:r>
          </w:p>
        </w:tc>
        <w:tc>
          <w:tcPr>
            <w:tcW w:w="3370" w:type="dxa"/>
            <w:tcBorders>
              <w:top w:val="nil"/>
              <w:left w:val="nil"/>
              <w:bottom w:val="single" w:sz="4" w:space="0" w:color="auto"/>
              <w:right w:val="single" w:sz="4" w:space="0" w:color="auto"/>
            </w:tcBorders>
            <w:shd w:val="clear" w:color="auto" w:fill="auto"/>
            <w:vAlign w:val="center"/>
            <w:hideMark/>
          </w:tcPr>
          <w:p w14:paraId="72019790" w14:textId="77777777" w:rsidR="00A60DC0" w:rsidRPr="00920D13" w:rsidRDefault="00A60DC0" w:rsidP="000E70B8">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Margin for FY 2020-21 </w:t>
            </w:r>
          </w:p>
        </w:tc>
        <w:tc>
          <w:tcPr>
            <w:tcW w:w="1113" w:type="dxa"/>
            <w:tcBorders>
              <w:top w:val="nil"/>
              <w:left w:val="nil"/>
              <w:bottom w:val="single" w:sz="4" w:space="0" w:color="auto"/>
              <w:right w:val="single" w:sz="4" w:space="0" w:color="auto"/>
            </w:tcBorders>
            <w:shd w:val="clear" w:color="auto" w:fill="auto"/>
            <w:noWrap/>
            <w:vAlign w:val="center"/>
            <w:hideMark/>
          </w:tcPr>
          <w:p w14:paraId="422054D7" w14:textId="74032A23" w:rsidR="00A60DC0" w:rsidRPr="00920D13" w:rsidRDefault="006E5E6A"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4.03</w:t>
            </w:r>
            <w:r w:rsidR="00A60DC0" w:rsidRPr="00920D13">
              <w:rPr>
                <w:rFonts w:asciiTheme="minorHAnsi" w:eastAsia="Times New Roman" w:hAnsiTheme="minorHAnsi" w:cstheme="minorHAnsi"/>
                <w:b/>
                <w:bCs/>
                <w:color w:val="000000"/>
                <w:lang w:val="en-GB" w:eastAsia="en-GB"/>
              </w:rPr>
              <w:t>%</w:t>
            </w:r>
          </w:p>
        </w:tc>
        <w:tc>
          <w:tcPr>
            <w:tcW w:w="2194" w:type="dxa"/>
            <w:tcBorders>
              <w:top w:val="nil"/>
              <w:left w:val="nil"/>
              <w:bottom w:val="single" w:sz="4" w:space="0" w:color="auto"/>
              <w:right w:val="single" w:sz="4" w:space="0" w:color="auto"/>
            </w:tcBorders>
            <w:shd w:val="clear" w:color="auto" w:fill="auto"/>
            <w:vAlign w:val="center"/>
            <w:hideMark/>
          </w:tcPr>
          <w:p w14:paraId="6D639ABD" w14:textId="228CA254" w:rsidR="00A60DC0" w:rsidRPr="00920D13" w:rsidRDefault="00A60DC0" w:rsidP="000E70B8">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Min(C, </w:t>
            </w:r>
            <w:r w:rsidR="006E5E6A" w:rsidRPr="00920D13">
              <w:rPr>
                <w:rFonts w:asciiTheme="minorHAnsi" w:eastAsia="Times New Roman" w:hAnsiTheme="minorHAnsi" w:cstheme="minorHAnsi"/>
                <w:b/>
                <w:bCs/>
                <w:color w:val="000000"/>
                <w:lang w:val="en-GB" w:eastAsia="en-GB"/>
              </w:rPr>
              <w:t>4.2</w:t>
            </w:r>
            <w:r w:rsidRPr="00920D13">
              <w:rPr>
                <w:rFonts w:asciiTheme="minorHAnsi" w:eastAsia="Times New Roman" w:hAnsiTheme="minorHAnsi" w:cstheme="minorHAnsi"/>
                <w:b/>
                <w:bCs/>
                <w:color w:val="000000"/>
                <w:lang w:val="en-GB" w:eastAsia="en-GB"/>
              </w:rPr>
              <w:t>5%)</w:t>
            </w:r>
          </w:p>
        </w:tc>
      </w:tr>
    </w:tbl>
    <w:p w14:paraId="69E16B08" w14:textId="35A8A1A7" w:rsidR="00A60DC0" w:rsidRPr="00920D13" w:rsidRDefault="00A60DC0" w:rsidP="00A60DC0">
      <w:pPr>
        <w:pStyle w:val="ListParagraph"/>
        <w:rPr>
          <w:i/>
        </w:rPr>
      </w:pPr>
      <w:r w:rsidRPr="00920D13">
        <w:rPr>
          <w:i/>
        </w:rPr>
        <w:t xml:space="preserve">*SBI MCLR Rate enclosed as </w:t>
      </w:r>
      <w:r w:rsidR="002819DA">
        <w:rPr>
          <w:b/>
          <w:i/>
        </w:rPr>
        <w:t>Annexure 3A.2</w:t>
      </w:r>
    </w:p>
    <w:p w14:paraId="07D4060D" w14:textId="77777777" w:rsidR="00A60DC0" w:rsidRPr="00920D13" w:rsidRDefault="00A60DC0" w:rsidP="00A60DC0">
      <w:pPr>
        <w:pStyle w:val="ListParagraph"/>
        <w:spacing w:before="60" w:after="60" w:line="360" w:lineRule="auto"/>
        <w:ind w:left="851"/>
      </w:pPr>
    </w:p>
    <w:p w14:paraId="6BF8C2AA" w14:textId="1B42CADA" w:rsidR="006E5B55" w:rsidRPr="00920D13" w:rsidRDefault="00546290" w:rsidP="004B4BB0">
      <w:pPr>
        <w:pStyle w:val="ListParagraph"/>
        <w:numPr>
          <w:ilvl w:val="0"/>
          <w:numId w:val="37"/>
        </w:numPr>
        <w:spacing w:before="60" w:after="60" w:line="360" w:lineRule="auto"/>
        <w:ind w:left="851" w:hanging="851"/>
      </w:pPr>
      <w:r w:rsidRPr="00920D13">
        <w:rPr>
          <w:rFonts w:asciiTheme="minorHAnsi" w:hAnsiTheme="minorHAnsi" w:cstheme="minorHAnsi"/>
          <w:lang w:bidi="te-IN"/>
        </w:rPr>
        <w:t>Hence</w:t>
      </w:r>
      <w:r w:rsidR="00A60DC0" w:rsidRPr="00920D13">
        <w:rPr>
          <w:rFonts w:asciiTheme="minorHAnsi" w:hAnsiTheme="minorHAnsi" w:cstheme="minorHAnsi"/>
          <w:lang w:bidi="te-IN"/>
        </w:rPr>
        <w:t xml:space="preserve">, </w:t>
      </w:r>
      <w:r w:rsidR="001A37C7" w:rsidRPr="00920D13">
        <w:rPr>
          <w:rFonts w:asciiTheme="minorHAnsi" w:hAnsiTheme="minorHAnsi" w:cstheme="minorHAnsi"/>
          <w:lang w:bidi="te-IN"/>
        </w:rPr>
        <w:t xml:space="preserve">in the terms of the aforesaid Regulations, </w:t>
      </w:r>
      <w:r w:rsidR="006E5B55" w:rsidRPr="00920D13">
        <w:rPr>
          <w:rFonts w:asciiTheme="minorHAnsi" w:hAnsiTheme="minorHAnsi" w:cstheme="minorHAnsi"/>
          <w:lang w:bidi="te-IN"/>
        </w:rPr>
        <w:t xml:space="preserve">the rate of interest on term loan </w:t>
      </w:r>
      <w:r w:rsidR="00A60DC0" w:rsidRPr="00920D13">
        <w:rPr>
          <w:rFonts w:asciiTheme="minorHAnsi" w:hAnsiTheme="minorHAnsi" w:cstheme="minorHAnsi"/>
          <w:lang w:bidi="te-IN"/>
        </w:rPr>
        <w:t xml:space="preserve">and working capital </w:t>
      </w:r>
      <w:r w:rsidR="001A37C7" w:rsidRPr="00920D13">
        <w:rPr>
          <w:rFonts w:asciiTheme="minorHAnsi" w:hAnsiTheme="minorHAnsi" w:cstheme="minorHAnsi"/>
          <w:lang w:bidi="te-IN"/>
        </w:rPr>
        <w:t>shall be</w:t>
      </w:r>
      <w:r w:rsidR="000B3266" w:rsidRPr="00920D13">
        <w:rPr>
          <w:rFonts w:asciiTheme="minorHAnsi" w:hAnsiTheme="minorHAnsi" w:cstheme="minorHAnsi"/>
          <w:lang w:bidi="te-IN"/>
        </w:rPr>
        <w:t xml:space="preserve"> </w:t>
      </w:r>
      <w:r w:rsidR="006E5B55" w:rsidRPr="00920D13">
        <w:rPr>
          <w:rFonts w:asciiTheme="minorHAnsi" w:hAnsiTheme="minorHAnsi" w:cstheme="minorHAnsi"/>
          <w:lang w:bidi="te-IN"/>
        </w:rPr>
        <w:t>minimum of (i) approved base rate of RoE of 1</w:t>
      </w:r>
      <w:r w:rsidR="00A60DC0" w:rsidRPr="00920D13">
        <w:rPr>
          <w:rFonts w:asciiTheme="minorHAnsi" w:hAnsiTheme="minorHAnsi" w:cstheme="minorHAnsi"/>
          <w:lang w:bidi="te-IN"/>
        </w:rPr>
        <w:t xml:space="preserve">4.00%, (ii) rate of interest </w:t>
      </w:r>
      <w:r w:rsidR="006E5B55" w:rsidRPr="00920D13">
        <w:rPr>
          <w:rFonts w:asciiTheme="minorHAnsi" w:hAnsiTheme="minorHAnsi" w:cstheme="minorHAnsi"/>
          <w:lang w:bidi="te-IN"/>
        </w:rPr>
        <w:t xml:space="preserve">w.r.t actual loan </w:t>
      </w:r>
      <w:r w:rsidR="00A60DC0" w:rsidRPr="00920D13">
        <w:rPr>
          <w:rFonts w:asciiTheme="minorHAnsi" w:hAnsiTheme="minorHAnsi" w:cstheme="minorHAnsi"/>
          <w:lang w:bidi="te-IN"/>
        </w:rPr>
        <w:t xml:space="preserve">and working capital </w:t>
      </w:r>
      <w:r w:rsidR="006E5B55" w:rsidRPr="00920D13">
        <w:rPr>
          <w:rFonts w:asciiTheme="minorHAnsi" w:hAnsiTheme="minorHAnsi" w:cstheme="minorHAnsi"/>
          <w:lang w:bidi="te-IN"/>
        </w:rPr>
        <w:t>portfolio during FY</w:t>
      </w:r>
      <w:r w:rsidR="006E5E6A" w:rsidRPr="00920D13">
        <w:rPr>
          <w:rFonts w:asciiTheme="minorHAnsi" w:hAnsiTheme="minorHAnsi" w:cstheme="minorHAnsi"/>
          <w:lang w:bidi="te-IN"/>
        </w:rPr>
        <w:t xml:space="preserve"> 2021-22 and (iii) Bank Rate of 7.00% as on April 1, 2021</w:t>
      </w:r>
      <w:r w:rsidR="006E5B55" w:rsidRPr="00920D13">
        <w:rPr>
          <w:rFonts w:asciiTheme="minorHAnsi" w:hAnsiTheme="minorHAnsi" w:cstheme="minorHAnsi"/>
          <w:lang w:bidi="te-IN"/>
        </w:rPr>
        <w:t xml:space="preserve"> plus </w:t>
      </w:r>
      <w:r w:rsidR="006E5B55" w:rsidRPr="00920D13">
        <w:rPr>
          <w:rFonts w:asciiTheme="minorHAnsi" w:hAnsiTheme="minorHAnsi" w:cstheme="minorHAnsi"/>
        </w:rPr>
        <w:t>margin</w:t>
      </w:r>
      <w:r w:rsidR="006E5B55" w:rsidRPr="00920D13">
        <w:rPr>
          <w:rFonts w:asciiTheme="minorHAnsi" w:hAnsiTheme="minorHAnsi" w:cstheme="minorHAnsi"/>
          <w:lang w:bidi="te-IN"/>
        </w:rPr>
        <w:t xml:space="preserve"> for rate of interest on</w:t>
      </w:r>
      <w:r w:rsidR="00A60DC0" w:rsidRPr="00920D13">
        <w:rPr>
          <w:rFonts w:asciiTheme="minorHAnsi" w:hAnsiTheme="minorHAnsi" w:cstheme="minorHAnsi"/>
          <w:lang w:bidi="te-IN"/>
        </w:rPr>
        <w:t xml:space="preserve"> loan </w:t>
      </w:r>
      <w:r w:rsidR="006E5B55" w:rsidRPr="00920D13">
        <w:rPr>
          <w:rFonts w:asciiTheme="minorHAnsi" w:hAnsiTheme="minorHAnsi" w:cstheme="minorHAnsi"/>
          <w:lang w:bidi="te-IN"/>
        </w:rPr>
        <w:t>as per Business Plan Regulations, 2019.</w:t>
      </w:r>
    </w:p>
    <w:p w14:paraId="4150D876" w14:textId="3BA9B539" w:rsidR="00BF7071" w:rsidRPr="00920D13" w:rsidRDefault="00546290" w:rsidP="004B4BB0">
      <w:pPr>
        <w:pStyle w:val="ListParagraph"/>
        <w:numPr>
          <w:ilvl w:val="0"/>
          <w:numId w:val="37"/>
        </w:numPr>
        <w:spacing w:before="60" w:after="60" w:line="360" w:lineRule="auto"/>
        <w:ind w:left="851" w:hanging="851"/>
        <w:rPr>
          <w:lang w:bidi="te-IN"/>
        </w:rPr>
      </w:pPr>
      <w:r w:rsidRPr="00920D13">
        <w:rPr>
          <w:rFonts w:asciiTheme="minorHAnsi" w:hAnsiTheme="minorHAnsi" w:cstheme="minorHAnsi"/>
          <w:lang w:bidi="te-IN"/>
        </w:rPr>
        <w:t xml:space="preserve">Accordingly, </w:t>
      </w:r>
      <w:r w:rsidR="006E4441">
        <w:rPr>
          <w:rFonts w:asciiTheme="minorHAnsi" w:hAnsiTheme="minorHAnsi" w:cstheme="minorHAnsi"/>
          <w:lang w:bidi="te-IN"/>
        </w:rPr>
        <w:t xml:space="preserve"> </w:t>
      </w:r>
      <w:r w:rsidR="00BF7071" w:rsidRPr="00920D13">
        <w:rPr>
          <w:lang w:bidi="te-IN"/>
        </w:rPr>
        <w:t>t</w:t>
      </w:r>
      <w:r w:rsidR="00A60DC0" w:rsidRPr="00920D13">
        <w:rPr>
          <w:lang w:bidi="te-IN"/>
        </w:rPr>
        <w:t xml:space="preserve">he blended </w:t>
      </w:r>
      <w:r w:rsidR="00BF5B58" w:rsidRPr="00920D13">
        <w:rPr>
          <w:lang w:bidi="te-IN"/>
        </w:rPr>
        <w:t xml:space="preserve">rate of interest </w:t>
      </w:r>
      <w:r w:rsidR="00A60DC0" w:rsidRPr="00920D13">
        <w:rPr>
          <w:lang w:bidi="te-IN"/>
        </w:rPr>
        <w:t>rate on</w:t>
      </w:r>
      <w:r w:rsidR="00BF7071" w:rsidRPr="00920D13">
        <w:rPr>
          <w:lang w:bidi="te-IN"/>
        </w:rPr>
        <w:t xml:space="preserve"> loan </w:t>
      </w:r>
      <w:r w:rsidRPr="00920D13">
        <w:rPr>
          <w:lang w:bidi="te-IN"/>
        </w:rPr>
        <w:t xml:space="preserve">is computed </w:t>
      </w:r>
      <w:r w:rsidR="00A60DC0" w:rsidRPr="00920D13">
        <w:rPr>
          <w:lang w:bidi="te-IN"/>
        </w:rPr>
        <w:t xml:space="preserve"> as under</w:t>
      </w:r>
      <w:r w:rsidR="00BF7071" w:rsidRPr="00920D13">
        <w:rPr>
          <w:lang w:bidi="te-IN"/>
        </w:rPr>
        <w:t>:</w:t>
      </w:r>
    </w:p>
    <w:p w14:paraId="558D0580" w14:textId="3440DAE1" w:rsidR="00BF7071" w:rsidRPr="00920D13" w:rsidRDefault="0074094F" w:rsidP="00EF4059">
      <w:pPr>
        <w:pStyle w:val="Caption"/>
        <w:keepNext/>
        <w:spacing w:line="240" w:lineRule="auto"/>
        <w:rPr>
          <w:rFonts w:asciiTheme="minorHAnsi" w:hAnsiTheme="minorHAnsi" w:cstheme="minorHAnsi"/>
          <w:i w:val="0"/>
          <w:sz w:val="24"/>
        </w:rPr>
      </w:pPr>
      <w:bookmarkStart w:id="147" w:name="_Toc120685627"/>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46</w:t>
      </w:r>
      <w:r w:rsidRPr="00920D13">
        <w:rPr>
          <w:i w:val="0"/>
          <w:sz w:val="24"/>
        </w:rPr>
        <w:fldChar w:fldCharType="end"/>
      </w:r>
      <w:r w:rsidRPr="00920D13">
        <w:rPr>
          <w:i w:val="0"/>
          <w:sz w:val="24"/>
        </w:rPr>
        <w:t xml:space="preserve">: </w:t>
      </w:r>
      <w:r w:rsidR="00BF7071" w:rsidRPr="00920D13">
        <w:rPr>
          <w:rFonts w:asciiTheme="minorHAnsi" w:hAnsiTheme="minorHAnsi" w:cstheme="minorHAnsi"/>
          <w:i w:val="0"/>
          <w:sz w:val="24"/>
        </w:rPr>
        <w:t>Weighted Average Interest Rate on Loan (</w:t>
      </w:r>
      <w:r w:rsidR="0041317E" w:rsidRPr="00920D13">
        <w:rPr>
          <w:rFonts w:asciiTheme="minorHAnsi" w:hAnsiTheme="minorHAnsi" w:cstheme="minorHAnsi"/>
          <w:i w:val="0"/>
          <w:sz w:val="24"/>
        </w:rPr>
        <w:t>₹ Crore</w:t>
      </w:r>
      <w:r w:rsidR="00BF7071" w:rsidRPr="00920D13">
        <w:rPr>
          <w:rFonts w:asciiTheme="minorHAnsi" w:hAnsiTheme="minorHAnsi" w:cstheme="minorHAnsi"/>
          <w:i w:val="0"/>
          <w:sz w:val="24"/>
        </w:rPr>
        <w:t>)</w:t>
      </w:r>
      <w:bookmarkEnd w:id="147"/>
    </w:p>
    <w:tbl>
      <w:tblPr>
        <w:tblW w:w="4508" w:type="pct"/>
        <w:tblInd w:w="800" w:type="dxa"/>
        <w:tblLayout w:type="fixed"/>
        <w:tblLook w:val="04A0" w:firstRow="1" w:lastRow="0" w:firstColumn="1" w:lastColumn="0" w:noHBand="0" w:noVBand="1"/>
      </w:tblPr>
      <w:tblGrid>
        <w:gridCol w:w="780"/>
        <w:gridCol w:w="3944"/>
        <w:gridCol w:w="1418"/>
        <w:gridCol w:w="1987"/>
      </w:tblGrid>
      <w:tr w:rsidR="00E261DB" w:rsidRPr="00920D13" w14:paraId="766433CE" w14:textId="77777777" w:rsidTr="0041317E">
        <w:trPr>
          <w:trHeight w:val="315"/>
          <w:tblHeader/>
        </w:trPr>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8E927" w14:textId="77777777" w:rsidR="00E261DB" w:rsidRPr="00920D13" w:rsidRDefault="00E261DB" w:rsidP="00F91F0D">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xml:space="preserve">S. No.  </w:t>
            </w:r>
          </w:p>
        </w:tc>
        <w:tc>
          <w:tcPr>
            <w:tcW w:w="2426" w:type="pct"/>
            <w:tcBorders>
              <w:top w:val="single" w:sz="4" w:space="0" w:color="auto"/>
              <w:left w:val="nil"/>
              <w:bottom w:val="single" w:sz="4" w:space="0" w:color="auto"/>
              <w:right w:val="single" w:sz="4" w:space="0" w:color="auto"/>
            </w:tcBorders>
            <w:shd w:val="clear" w:color="auto" w:fill="auto"/>
            <w:noWrap/>
            <w:vAlign w:val="center"/>
            <w:hideMark/>
          </w:tcPr>
          <w:p w14:paraId="3CB534FD" w14:textId="77777777" w:rsidR="00E261DB" w:rsidRPr="00920D13" w:rsidRDefault="00E261DB" w:rsidP="00F91F0D">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xml:space="preserve"> Particulars  </w:t>
            </w:r>
          </w:p>
        </w:tc>
        <w:tc>
          <w:tcPr>
            <w:tcW w:w="872" w:type="pct"/>
            <w:tcBorders>
              <w:top w:val="single" w:sz="4" w:space="0" w:color="auto"/>
              <w:left w:val="nil"/>
              <w:bottom w:val="single" w:sz="4" w:space="0" w:color="auto"/>
              <w:right w:val="single" w:sz="4" w:space="0" w:color="auto"/>
            </w:tcBorders>
            <w:shd w:val="clear" w:color="auto" w:fill="auto"/>
            <w:noWrap/>
            <w:vAlign w:val="center"/>
            <w:hideMark/>
          </w:tcPr>
          <w:p w14:paraId="0EBEB41E" w14:textId="685E8EB0" w:rsidR="00E261DB" w:rsidRPr="00920D13" w:rsidRDefault="006E5E6A" w:rsidP="00F91F0D">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FY 2021-22</w:t>
            </w:r>
          </w:p>
        </w:tc>
        <w:tc>
          <w:tcPr>
            <w:tcW w:w="1222" w:type="pct"/>
            <w:tcBorders>
              <w:top w:val="single" w:sz="4" w:space="0" w:color="auto"/>
              <w:left w:val="nil"/>
              <w:bottom w:val="single" w:sz="4" w:space="0" w:color="auto"/>
              <w:right w:val="single" w:sz="4" w:space="0" w:color="auto"/>
            </w:tcBorders>
            <w:shd w:val="clear" w:color="auto" w:fill="auto"/>
            <w:noWrap/>
            <w:vAlign w:val="center"/>
            <w:hideMark/>
          </w:tcPr>
          <w:p w14:paraId="45108D15" w14:textId="77777777" w:rsidR="00E261DB" w:rsidRPr="00920D13" w:rsidRDefault="00E261DB" w:rsidP="00F91F0D">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Remarks/</w:t>
            </w:r>
          </w:p>
          <w:p w14:paraId="27014296" w14:textId="77777777" w:rsidR="00E261DB" w:rsidRPr="00920D13" w:rsidRDefault="00E261DB" w:rsidP="00F91F0D">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Reference</w:t>
            </w:r>
          </w:p>
        </w:tc>
      </w:tr>
      <w:tr w:rsidR="006E5E6A" w:rsidRPr="00920D13" w14:paraId="4565AAA7" w14:textId="77777777" w:rsidTr="009D4F28">
        <w:trPr>
          <w:trHeight w:val="315"/>
        </w:trPr>
        <w:tc>
          <w:tcPr>
            <w:tcW w:w="479" w:type="pct"/>
            <w:tcBorders>
              <w:top w:val="nil"/>
              <w:left w:val="single" w:sz="4" w:space="0" w:color="auto"/>
              <w:bottom w:val="single" w:sz="4" w:space="0" w:color="auto"/>
              <w:right w:val="single" w:sz="4" w:space="0" w:color="auto"/>
            </w:tcBorders>
            <w:shd w:val="clear" w:color="auto" w:fill="auto"/>
            <w:noWrap/>
            <w:vAlign w:val="center"/>
            <w:hideMark/>
          </w:tcPr>
          <w:p w14:paraId="7D245254"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A</w:t>
            </w:r>
          </w:p>
        </w:tc>
        <w:tc>
          <w:tcPr>
            <w:tcW w:w="2426" w:type="pct"/>
            <w:tcBorders>
              <w:top w:val="nil"/>
              <w:left w:val="nil"/>
              <w:bottom w:val="single" w:sz="4" w:space="0" w:color="auto"/>
              <w:right w:val="single" w:sz="4" w:space="0" w:color="auto"/>
            </w:tcBorders>
            <w:shd w:val="clear" w:color="auto" w:fill="auto"/>
            <w:vAlign w:val="center"/>
            <w:hideMark/>
          </w:tcPr>
          <w:p w14:paraId="75776150" w14:textId="77777777" w:rsidR="006E5E6A" w:rsidRPr="00920D13" w:rsidRDefault="006E5E6A" w:rsidP="006E5E6A">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Closing Balance of Debt</w:t>
            </w:r>
          </w:p>
        </w:tc>
        <w:tc>
          <w:tcPr>
            <w:tcW w:w="872" w:type="pct"/>
            <w:tcBorders>
              <w:top w:val="nil"/>
              <w:left w:val="nil"/>
              <w:bottom w:val="single" w:sz="4" w:space="0" w:color="auto"/>
              <w:right w:val="single" w:sz="4" w:space="0" w:color="auto"/>
            </w:tcBorders>
            <w:shd w:val="clear" w:color="auto" w:fill="auto"/>
            <w:vAlign w:val="center"/>
          </w:tcPr>
          <w:p w14:paraId="7FDD438D" w14:textId="2D2C6551" w:rsidR="006E5E6A" w:rsidRPr="00920D13" w:rsidRDefault="006E5E6A" w:rsidP="006E5E6A">
            <w:pPr>
              <w:widowControl/>
              <w:spacing w:line="240" w:lineRule="auto"/>
              <w:jc w:val="center"/>
              <w:rPr>
                <w:rFonts w:asciiTheme="minorHAnsi" w:hAnsiTheme="minorHAnsi" w:cstheme="minorHAnsi"/>
                <w:color w:val="000000"/>
                <w:szCs w:val="24"/>
              </w:rPr>
            </w:pPr>
            <w:r w:rsidRPr="00920D13">
              <w:rPr>
                <w:rFonts w:cs="Calibri"/>
                <w:color w:val="000000"/>
              </w:rPr>
              <w:t>1459.0</w:t>
            </w:r>
          </w:p>
        </w:tc>
        <w:tc>
          <w:tcPr>
            <w:tcW w:w="1222" w:type="pct"/>
            <w:tcBorders>
              <w:top w:val="nil"/>
              <w:left w:val="nil"/>
              <w:bottom w:val="single" w:sz="4" w:space="0" w:color="auto"/>
              <w:right w:val="single" w:sz="4" w:space="0" w:color="auto"/>
            </w:tcBorders>
            <w:shd w:val="clear" w:color="auto" w:fill="auto"/>
            <w:noWrap/>
            <w:vAlign w:val="center"/>
          </w:tcPr>
          <w:p w14:paraId="66758469" w14:textId="02473BDD" w:rsidR="006E5E6A" w:rsidRPr="00920D13" w:rsidRDefault="009D4F28"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fldChar w:fldCharType="begin"/>
            </w:r>
            <w:r w:rsidRPr="00920D13">
              <w:rPr>
                <w:rFonts w:asciiTheme="minorHAnsi" w:eastAsia="Times New Roman" w:hAnsiTheme="minorHAnsi" w:cstheme="minorHAnsi"/>
                <w:color w:val="000000"/>
                <w:szCs w:val="24"/>
                <w:lang w:eastAsia="en-IN"/>
              </w:rPr>
              <w:instrText xml:space="preserve"> REF _Ref116224892 \h  \* MERGEFORMAT </w:instrText>
            </w:r>
            <w:r w:rsidRPr="00920D13">
              <w:rPr>
                <w:rFonts w:asciiTheme="minorHAnsi" w:eastAsia="Times New Roman" w:hAnsiTheme="minorHAnsi" w:cstheme="minorHAnsi"/>
                <w:color w:val="000000"/>
                <w:szCs w:val="24"/>
                <w:lang w:eastAsia="en-IN"/>
              </w:rPr>
            </w:r>
            <w:r w:rsidRPr="00920D13">
              <w:rPr>
                <w:rFonts w:asciiTheme="minorHAnsi" w:eastAsia="Times New Roman" w:hAnsiTheme="minorHAnsi" w:cstheme="minorHAnsi"/>
                <w:color w:val="000000"/>
                <w:szCs w:val="24"/>
                <w:lang w:eastAsia="en-IN"/>
              </w:rPr>
              <w:fldChar w:fldCharType="separate"/>
            </w:r>
            <w:r w:rsidR="0014655F" w:rsidRPr="00920D13">
              <w:t xml:space="preserve">Table 3A </w:t>
            </w:r>
            <w:r w:rsidR="0014655F" w:rsidRPr="0014655F">
              <w:rPr>
                <w:noProof/>
              </w:rPr>
              <w:t>42</w:t>
            </w:r>
            <w:r w:rsidRPr="00920D13">
              <w:rPr>
                <w:rFonts w:asciiTheme="minorHAnsi" w:eastAsia="Times New Roman" w:hAnsiTheme="minorHAnsi" w:cstheme="minorHAnsi"/>
                <w:color w:val="000000"/>
                <w:szCs w:val="24"/>
                <w:lang w:eastAsia="en-IN"/>
              </w:rPr>
              <w:fldChar w:fldCharType="end"/>
            </w:r>
          </w:p>
        </w:tc>
      </w:tr>
      <w:tr w:rsidR="006E5E6A" w:rsidRPr="00920D13" w14:paraId="4123B683" w14:textId="77777777" w:rsidTr="009D4F28">
        <w:trPr>
          <w:trHeight w:val="315"/>
        </w:trPr>
        <w:tc>
          <w:tcPr>
            <w:tcW w:w="479" w:type="pct"/>
            <w:tcBorders>
              <w:top w:val="nil"/>
              <w:left w:val="single" w:sz="4" w:space="0" w:color="auto"/>
              <w:bottom w:val="single" w:sz="4" w:space="0" w:color="auto"/>
              <w:right w:val="single" w:sz="4" w:space="0" w:color="auto"/>
            </w:tcBorders>
            <w:shd w:val="clear" w:color="auto" w:fill="auto"/>
            <w:noWrap/>
            <w:vAlign w:val="center"/>
            <w:hideMark/>
          </w:tcPr>
          <w:p w14:paraId="6850A1D5"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B</w:t>
            </w:r>
          </w:p>
        </w:tc>
        <w:tc>
          <w:tcPr>
            <w:tcW w:w="2426" w:type="pct"/>
            <w:tcBorders>
              <w:top w:val="nil"/>
              <w:left w:val="nil"/>
              <w:bottom w:val="single" w:sz="4" w:space="0" w:color="auto"/>
              <w:right w:val="single" w:sz="4" w:space="0" w:color="auto"/>
            </w:tcBorders>
            <w:shd w:val="clear" w:color="auto" w:fill="auto"/>
            <w:vAlign w:val="center"/>
            <w:hideMark/>
          </w:tcPr>
          <w:p w14:paraId="785D480F" w14:textId="77777777" w:rsidR="006E5E6A" w:rsidRPr="00920D13" w:rsidRDefault="006E5E6A" w:rsidP="006E5E6A">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Closing Debt at 100% Working Capital</w:t>
            </w:r>
          </w:p>
        </w:tc>
        <w:tc>
          <w:tcPr>
            <w:tcW w:w="872" w:type="pct"/>
            <w:tcBorders>
              <w:top w:val="nil"/>
              <w:left w:val="nil"/>
              <w:bottom w:val="single" w:sz="4" w:space="0" w:color="auto"/>
              <w:right w:val="single" w:sz="4" w:space="0" w:color="auto"/>
            </w:tcBorders>
            <w:shd w:val="clear" w:color="auto" w:fill="auto"/>
            <w:vAlign w:val="center"/>
          </w:tcPr>
          <w:p w14:paraId="2DA265EE" w14:textId="3DE98922" w:rsidR="006E5E6A" w:rsidRPr="00920D13" w:rsidRDefault="006E5E6A" w:rsidP="006E5E6A">
            <w:pPr>
              <w:jc w:val="center"/>
              <w:rPr>
                <w:rFonts w:asciiTheme="minorHAnsi" w:hAnsiTheme="minorHAnsi" w:cstheme="minorHAnsi"/>
                <w:color w:val="000000"/>
                <w:szCs w:val="24"/>
              </w:rPr>
            </w:pPr>
            <w:r w:rsidRPr="00920D13">
              <w:rPr>
                <w:rFonts w:cs="Calibri"/>
                <w:color w:val="000000"/>
              </w:rPr>
              <w:t>504.5</w:t>
            </w:r>
          </w:p>
        </w:tc>
        <w:tc>
          <w:tcPr>
            <w:tcW w:w="1222" w:type="pct"/>
            <w:tcBorders>
              <w:top w:val="nil"/>
              <w:left w:val="nil"/>
              <w:bottom w:val="single" w:sz="4" w:space="0" w:color="auto"/>
              <w:right w:val="single" w:sz="4" w:space="0" w:color="auto"/>
            </w:tcBorders>
            <w:shd w:val="clear" w:color="auto" w:fill="auto"/>
            <w:noWrap/>
            <w:vAlign w:val="center"/>
          </w:tcPr>
          <w:p w14:paraId="4A2D2650" w14:textId="2788D91D" w:rsidR="006E5E6A" w:rsidRPr="00920D13" w:rsidRDefault="009D4F28"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fldChar w:fldCharType="begin"/>
            </w:r>
            <w:r w:rsidRPr="00920D13">
              <w:rPr>
                <w:rFonts w:asciiTheme="minorHAnsi" w:eastAsia="Times New Roman" w:hAnsiTheme="minorHAnsi" w:cstheme="minorHAnsi"/>
                <w:color w:val="000000"/>
                <w:szCs w:val="24"/>
                <w:lang w:eastAsia="en-IN"/>
              </w:rPr>
              <w:instrText xml:space="preserve"> REF _Ref116224845 \h  \* MERGEFORMAT </w:instrText>
            </w:r>
            <w:r w:rsidRPr="00920D13">
              <w:rPr>
                <w:rFonts w:asciiTheme="minorHAnsi" w:eastAsia="Times New Roman" w:hAnsiTheme="minorHAnsi" w:cstheme="minorHAnsi"/>
                <w:color w:val="000000"/>
                <w:szCs w:val="24"/>
                <w:lang w:eastAsia="en-IN"/>
              </w:rPr>
            </w:r>
            <w:r w:rsidRPr="00920D13">
              <w:rPr>
                <w:rFonts w:asciiTheme="minorHAnsi" w:eastAsia="Times New Roman" w:hAnsiTheme="minorHAnsi" w:cstheme="minorHAnsi"/>
                <w:color w:val="000000"/>
                <w:szCs w:val="24"/>
                <w:lang w:eastAsia="en-IN"/>
              </w:rPr>
              <w:fldChar w:fldCharType="separate"/>
            </w:r>
            <w:r w:rsidR="0014655F" w:rsidRPr="00920D13">
              <w:t xml:space="preserve">Table 3A </w:t>
            </w:r>
            <w:r w:rsidR="0014655F" w:rsidRPr="0014655F">
              <w:rPr>
                <w:noProof/>
              </w:rPr>
              <w:t>41</w:t>
            </w:r>
            <w:r w:rsidRPr="00920D13">
              <w:rPr>
                <w:rFonts w:asciiTheme="minorHAnsi" w:eastAsia="Times New Roman" w:hAnsiTheme="minorHAnsi" w:cstheme="minorHAnsi"/>
                <w:color w:val="000000"/>
                <w:szCs w:val="24"/>
                <w:lang w:eastAsia="en-IN"/>
              </w:rPr>
              <w:fldChar w:fldCharType="end"/>
            </w:r>
          </w:p>
        </w:tc>
      </w:tr>
      <w:tr w:rsidR="006E5E6A" w:rsidRPr="00920D13" w14:paraId="0A56ADE1" w14:textId="77777777" w:rsidTr="0041317E">
        <w:trPr>
          <w:trHeight w:val="315"/>
        </w:trPr>
        <w:tc>
          <w:tcPr>
            <w:tcW w:w="479" w:type="pct"/>
            <w:tcBorders>
              <w:top w:val="nil"/>
              <w:left w:val="single" w:sz="4" w:space="0" w:color="auto"/>
              <w:bottom w:val="single" w:sz="4" w:space="0" w:color="auto"/>
              <w:right w:val="single" w:sz="4" w:space="0" w:color="auto"/>
            </w:tcBorders>
            <w:shd w:val="clear" w:color="auto" w:fill="auto"/>
            <w:noWrap/>
            <w:vAlign w:val="center"/>
            <w:hideMark/>
          </w:tcPr>
          <w:p w14:paraId="121D8534"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C</w:t>
            </w:r>
          </w:p>
        </w:tc>
        <w:tc>
          <w:tcPr>
            <w:tcW w:w="2426" w:type="pct"/>
            <w:tcBorders>
              <w:top w:val="nil"/>
              <w:left w:val="nil"/>
              <w:bottom w:val="single" w:sz="4" w:space="0" w:color="auto"/>
              <w:right w:val="single" w:sz="4" w:space="0" w:color="auto"/>
            </w:tcBorders>
            <w:shd w:val="clear" w:color="auto" w:fill="auto"/>
            <w:vAlign w:val="center"/>
            <w:hideMark/>
          </w:tcPr>
          <w:p w14:paraId="118BC58E" w14:textId="77777777" w:rsidR="006E5E6A" w:rsidRPr="00920D13" w:rsidRDefault="006E5E6A" w:rsidP="006E5E6A">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Closing Balance of CAPEX Loan</w:t>
            </w:r>
          </w:p>
        </w:tc>
        <w:tc>
          <w:tcPr>
            <w:tcW w:w="872" w:type="pct"/>
            <w:tcBorders>
              <w:top w:val="nil"/>
              <w:left w:val="nil"/>
              <w:bottom w:val="single" w:sz="4" w:space="0" w:color="auto"/>
              <w:right w:val="single" w:sz="4" w:space="0" w:color="auto"/>
            </w:tcBorders>
            <w:shd w:val="clear" w:color="auto" w:fill="auto"/>
            <w:vAlign w:val="center"/>
          </w:tcPr>
          <w:p w14:paraId="3A268BC3" w14:textId="5512A67C" w:rsidR="006E5E6A" w:rsidRPr="00920D13" w:rsidRDefault="006E5E6A" w:rsidP="006E5E6A">
            <w:pPr>
              <w:jc w:val="center"/>
              <w:rPr>
                <w:rFonts w:asciiTheme="minorHAnsi" w:hAnsiTheme="minorHAnsi" w:cstheme="minorHAnsi"/>
                <w:color w:val="000000"/>
                <w:szCs w:val="24"/>
              </w:rPr>
            </w:pPr>
            <w:r w:rsidRPr="00920D13">
              <w:rPr>
                <w:rFonts w:cs="Calibri"/>
                <w:color w:val="000000"/>
              </w:rPr>
              <w:t>954.5</w:t>
            </w:r>
          </w:p>
        </w:tc>
        <w:tc>
          <w:tcPr>
            <w:tcW w:w="1222" w:type="pct"/>
            <w:tcBorders>
              <w:top w:val="nil"/>
              <w:left w:val="nil"/>
              <w:bottom w:val="single" w:sz="4" w:space="0" w:color="auto"/>
              <w:right w:val="single" w:sz="4" w:space="0" w:color="auto"/>
            </w:tcBorders>
            <w:shd w:val="clear" w:color="auto" w:fill="auto"/>
            <w:noWrap/>
            <w:vAlign w:val="center"/>
            <w:hideMark/>
          </w:tcPr>
          <w:p w14:paraId="73CC9400"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C=A-B</w:t>
            </w:r>
          </w:p>
        </w:tc>
      </w:tr>
      <w:tr w:rsidR="006E5E6A" w:rsidRPr="00920D13" w14:paraId="76B4BE64" w14:textId="77777777" w:rsidTr="0041317E">
        <w:trPr>
          <w:trHeight w:val="315"/>
        </w:trPr>
        <w:tc>
          <w:tcPr>
            <w:tcW w:w="479" w:type="pct"/>
            <w:tcBorders>
              <w:top w:val="nil"/>
              <w:left w:val="single" w:sz="4" w:space="0" w:color="auto"/>
              <w:bottom w:val="single" w:sz="4" w:space="0" w:color="auto"/>
              <w:right w:val="single" w:sz="4" w:space="0" w:color="auto"/>
            </w:tcBorders>
            <w:shd w:val="clear" w:color="auto" w:fill="auto"/>
            <w:noWrap/>
            <w:vAlign w:val="center"/>
            <w:hideMark/>
          </w:tcPr>
          <w:p w14:paraId="3A59372D"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D</w:t>
            </w:r>
          </w:p>
        </w:tc>
        <w:tc>
          <w:tcPr>
            <w:tcW w:w="2426" w:type="pct"/>
            <w:tcBorders>
              <w:top w:val="nil"/>
              <w:left w:val="nil"/>
              <w:bottom w:val="single" w:sz="4" w:space="0" w:color="auto"/>
              <w:right w:val="single" w:sz="4" w:space="0" w:color="auto"/>
            </w:tcBorders>
            <w:shd w:val="clear" w:color="auto" w:fill="auto"/>
            <w:vAlign w:val="center"/>
            <w:hideMark/>
          </w:tcPr>
          <w:p w14:paraId="0BA69A29" w14:textId="3825D03A" w:rsidR="006E5E6A" w:rsidRPr="00920D13" w:rsidRDefault="006E5E6A" w:rsidP="006E5E6A">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Rate of Interest on Loan</w:t>
            </w:r>
            <w:r w:rsidR="0041317E" w:rsidRPr="00920D13">
              <w:rPr>
                <w:rFonts w:asciiTheme="minorHAnsi" w:eastAsia="Times New Roman" w:hAnsiTheme="minorHAnsi" w:cstheme="minorHAnsi"/>
                <w:color w:val="000000"/>
                <w:szCs w:val="24"/>
                <w:lang w:eastAsia="en-IN"/>
              </w:rPr>
              <w:t xml:space="preserve"> (%)</w:t>
            </w:r>
          </w:p>
        </w:tc>
        <w:tc>
          <w:tcPr>
            <w:tcW w:w="872" w:type="pct"/>
            <w:tcBorders>
              <w:top w:val="nil"/>
              <w:left w:val="nil"/>
              <w:bottom w:val="single" w:sz="4" w:space="0" w:color="auto"/>
              <w:right w:val="single" w:sz="4" w:space="0" w:color="auto"/>
            </w:tcBorders>
            <w:shd w:val="clear" w:color="auto" w:fill="auto"/>
            <w:vAlign w:val="center"/>
          </w:tcPr>
          <w:p w14:paraId="1174BE16" w14:textId="0B81B23C" w:rsidR="006E5E6A" w:rsidRPr="00920D13" w:rsidRDefault="006E5E6A" w:rsidP="006E5E6A">
            <w:pPr>
              <w:widowControl/>
              <w:spacing w:line="240" w:lineRule="auto"/>
              <w:jc w:val="center"/>
              <w:rPr>
                <w:rFonts w:asciiTheme="minorHAnsi" w:hAnsiTheme="minorHAnsi" w:cstheme="minorHAnsi"/>
                <w:color w:val="000000"/>
                <w:szCs w:val="24"/>
              </w:rPr>
            </w:pPr>
            <w:r w:rsidRPr="00920D13">
              <w:rPr>
                <w:rFonts w:cs="Calibri"/>
                <w:color w:val="000000"/>
              </w:rPr>
              <w:t>11.25%</w:t>
            </w:r>
          </w:p>
        </w:tc>
        <w:tc>
          <w:tcPr>
            <w:tcW w:w="1222" w:type="pct"/>
            <w:tcBorders>
              <w:top w:val="nil"/>
              <w:left w:val="nil"/>
              <w:bottom w:val="single" w:sz="4" w:space="0" w:color="auto"/>
              <w:right w:val="single" w:sz="4" w:space="0" w:color="auto"/>
            </w:tcBorders>
            <w:shd w:val="clear" w:color="auto" w:fill="auto"/>
            <w:noWrap/>
            <w:vAlign w:val="center"/>
            <w:hideMark/>
          </w:tcPr>
          <w:p w14:paraId="46AD0565"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r>
      <w:tr w:rsidR="006E5E6A" w:rsidRPr="00920D13" w14:paraId="236D67D1" w14:textId="77777777" w:rsidTr="0041317E">
        <w:trPr>
          <w:trHeight w:val="315"/>
        </w:trPr>
        <w:tc>
          <w:tcPr>
            <w:tcW w:w="479" w:type="pct"/>
            <w:tcBorders>
              <w:top w:val="nil"/>
              <w:left w:val="single" w:sz="4" w:space="0" w:color="auto"/>
              <w:bottom w:val="single" w:sz="4" w:space="0" w:color="auto"/>
              <w:right w:val="single" w:sz="4" w:space="0" w:color="auto"/>
            </w:tcBorders>
            <w:shd w:val="clear" w:color="auto" w:fill="auto"/>
            <w:noWrap/>
            <w:vAlign w:val="center"/>
            <w:hideMark/>
          </w:tcPr>
          <w:p w14:paraId="0EF90635"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E</w:t>
            </w:r>
          </w:p>
        </w:tc>
        <w:tc>
          <w:tcPr>
            <w:tcW w:w="2426" w:type="pct"/>
            <w:tcBorders>
              <w:top w:val="nil"/>
              <w:left w:val="nil"/>
              <w:bottom w:val="single" w:sz="4" w:space="0" w:color="auto"/>
              <w:right w:val="single" w:sz="4" w:space="0" w:color="auto"/>
            </w:tcBorders>
            <w:shd w:val="clear" w:color="auto" w:fill="auto"/>
            <w:vAlign w:val="center"/>
            <w:hideMark/>
          </w:tcPr>
          <w:p w14:paraId="026FC6BF" w14:textId="45105342" w:rsidR="006E5E6A" w:rsidRPr="00920D13" w:rsidRDefault="006E5E6A" w:rsidP="006E5E6A">
            <w:pPr>
              <w:widowControl/>
              <w:spacing w:line="240" w:lineRule="auto"/>
              <w:jc w:val="left"/>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Rate of Interest on Working Capital</w:t>
            </w:r>
            <w:r w:rsidR="0041317E" w:rsidRPr="00920D13">
              <w:rPr>
                <w:rFonts w:asciiTheme="minorHAnsi" w:eastAsia="Times New Roman" w:hAnsiTheme="minorHAnsi" w:cstheme="minorHAnsi"/>
                <w:color w:val="000000"/>
                <w:szCs w:val="24"/>
                <w:lang w:eastAsia="en-IN"/>
              </w:rPr>
              <w:t xml:space="preserve"> (%)</w:t>
            </w:r>
          </w:p>
        </w:tc>
        <w:tc>
          <w:tcPr>
            <w:tcW w:w="872" w:type="pct"/>
            <w:tcBorders>
              <w:top w:val="nil"/>
              <w:left w:val="nil"/>
              <w:bottom w:val="single" w:sz="4" w:space="0" w:color="auto"/>
              <w:right w:val="single" w:sz="4" w:space="0" w:color="auto"/>
            </w:tcBorders>
            <w:shd w:val="clear" w:color="auto" w:fill="auto"/>
            <w:vAlign w:val="center"/>
          </w:tcPr>
          <w:p w14:paraId="1528364D" w14:textId="4032CCF9" w:rsidR="006E5E6A" w:rsidRPr="00920D13" w:rsidRDefault="006E5E6A" w:rsidP="006E5E6A">
            <w:pPr>
              <w:jc w:val="center"/>
              <w:rPr>
                <w:rFonts w:asciiTheme="minorHAnsi" w:hAnsiTheme="minorHAnsi" w:cstheme="minorHAnsi"/>
                <w:color w:val="000000"/>
                <w:szCs w:val="24"/>
              </w:rPr>
            </w:pPr>
            <w:r w:rsidRPr="00920D13">
              <w:rPr>
                <w:rFonts w:cs="Calibri"/>
                <w:color w:val="000000"/>
              </w:rPr>
              <w:t>11.03%</w:t>
            </w:r>
          </w:p>
        </w:tc>
        <w:tc>
          <w:tcPr>
            <w:tcW w:w="1222" w:type="pct"/>
            <w:tcBorders>
              <w:top w:val="nil"/>
              <w:left w:val="nil"/>
              <w:bottom w:val="single" w:sz="4" w:space="0" w:color="auto"/>
              <w:right w:val="single" w:sz="4" w:space="0" w:color="auto"/>
            </w:tcBorders>
            <w:shd w:val="clear" w:color="auto" w:fill="auto"/>
            <w:noWrap/>
            <w:vAlign w:val="center"/>
            <w:hideMark/>
          </w:tcPr>
          <w:p w14:paraId="42B7E232" w14:textId="77777777" w:rsidR="006E5E6A" w:rsidRPr="00920D13" w:rsidRDefault="006E5E6A" w:rsidP="006E5E6A">
            <w:pPr>
              <w:widowControl/>
              <w:spacing w:line="240" w:lineRule="auto"/>
              <w:jc w:val="center"/>
              <w:rPr>
                <w:rFonts w:asciiTheme="minorHAnsi" w:eastAsia="Times New Roman" w:hAnsiTheme="minorHAnsi" w:cstheme="minorHAnsi"/>
                <w:color w:val="000000"/>
                <w:szCs w:val="24"/>
                <w:lang w:eastAsia="en-IN"/>
              </w:rPr>
            </w:pPr>
            <w:r w:rsidRPr="00920D13">
              <w:rPr>
                <w:rFonts w:asciiTheme="minorHAnsi" w:eastAsia="Times New Roman" w:hAnsiTheme="minorHAnsi" w:cstheme="minorHAnsi"/>
                <w:color w:val="000000"/>
                <w:szCs w:val="24"/>
                <w:lang w:eastAsia="en-IN"/>
              </w:rPr>
              <w:t> </w:t>
            </w:r>
          </w:p>
        </w:tc>
      </w:tr>
      <w:tr w:rsidR="006E5E6A" w:rsidRPr="00920D13" w14:paraId="50C1B0A7" w14:textId="77777777" w:rsidTr="0041317E">
        <w:trPr>
          <w:trHeight w:val="315"/>
        </w:trPr>
        <w:tc>
          <w:tcPr>
            <w:tcW w:w="479" w:type="pct"/>
            <w:tcBorders>
              <w:top w:val="nil"/>
              <w:left w:val="single" w:sz="4" w:space="0" w:color="auto"/>
              <w:bottom w:val="single" w:sz="4" w:space="0" w:color="auto"/>
              <w:right w:val="single" w:sz="4" w:space="0" w:color="auto"/>
            </w:tcBorders>
            <w:shd w:val="clear" w:color="auto" w:fill="auto"/>
            <w:noWrap/>
            <w:vAlign w:val="center"/>
            <w:hideMark/>
          </w:tcPr>
          <w:p w14:paraId="373473A0" w14:textId="77777777" w:rsidR="006E5E6A" w:rsidRPr="00920D13" w:rsidRDefault="006E5E6A" w:rsidP="006E5E6A">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F</w:t>
            </w:r>
          </w:p>
        </w:tc>
        <w:tc>
          <w:tcPr>
            <w:tcW w:w="2426" w:type="pct"/>
            <w:tcBorders>
              <w:top w:val="nil"/>
              <w:left w:val="nil"/>
              <w:bottom w:val="single" w:sz="4" w:space="0" w:color="auto"/>
              <w:right w:val="single" w:sz="4" w:space="0" w:color="auto"/>
            </w:tcBorders>
            <w:shd w:val="clear" w:color="auto" w:fill="auto"/>
            <w:vAlign w:val="center"/>
            <w:hideMark/>
          </w:tcPr>
          <w:p w14:paraId="72448B87" w14:textId="07A2BBD2" w:rsidR="006E5E6A" w:rsidRPr="00920D13" w:rsidRDefault="006E5E6A" w:rsidP="006E5E6A">
            <w:pPr>
              <w:widowControl/>
              <w:spacing w:line="240" w:lineRule="auto"/>
              <w:jc w:val="left"/>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Blended Rate of Interest on Loan</w:t>
            </w:r>
            <w:r w:rsidR="0041317E" w:rsidRPr="00920D13">
              <w:rPr>
                <w:rFonts w:asciiTheme="minorHAnsi" w:eastAsia="Times New Roman" w:hAnsiTheme="minorHAnsi" w:cstheme="minorHAnsi"/>
                <w:b/>
                <w:bCs/>
                <w:color w:val="000000"/>
                <w:szCs w:val="24"/>
                <w:lang w:eastAsia="en-IN"/>
              </w:rPr>
              <w:t xml:space="preserve"> </w:t>
            </w:r>
            <w:r w:rsidR="0041317E" w:rsidRPr="00920D13">
              <w:rPr>
                <w:rFonts w:asciiTheme="minorHAnsi" w:eastAsia="Times New Roman" w:hAnsiTheme="minorHAnsi" w:cstheme="minorHAnsi"/>
                <w:color w:val="000000"/>
                <w:szCs w:val="24"/>
                <w:lang w:eastAsia="en-IN"/>
              </w:rPr>
              <w:t>(%)</w:t>
            </w:r>
          </w:p>
        </w:tc>
        <w:tc>
          <w:tcPr>
            <w:tcW w:w="872" w:type="pct"/>
            <w:tcBorders>
              <w:top w:val="nil"/>
              <w:left w:val="nil"/>
              <w:bottom w:val="single" w:sz="4" w:space="0" w:color="auto"/>
              <w:right w:val="single" w:sz="4" w:space="0" w:color="auto"/>
            </w:tcBorders>
            <w:shd w:val="clear" w:color="auto" w:fill="auto"/>
            <w:vAlign w:val="center"/>
          </w:tcPr>
          <w:p w14:paraId="4AA9A20B" w14:textId="0D02ACA7" w:rsidR="006E5E6A" w:rsidRPr="00920D13" w:rsidRDefault="006E5E6A" w:rsidP="006E5E6A">
            <w:pPr>
              <w:jc w:val="center"/>
              <w:rPr>
                <w:rFonts w:asciiTheme="minorHAnsi" w:hAnsiTheme="minorHAnsi" w:cstheme="minorHAnsi"/>
                <w:b/>
                <w:color w:val="000000"/>
                <w:szCs w:val="24"/>
              </w:rPr>
            </w:pPr>
            <w:r w:rsidRPr="00920D13">
              <w:rPr>
                <w:rFonts w:cs="Calibri"/>
                <w:b/>
                <w:bCs/>
                <w:color w:val="000000"/>
              </w:rPr>
              <w:t>11.17%</w:t>
            </w:r>
          </w:p>
        </w:tc>
        <w:tc>
          <w:tcPr>
            <w:tcW w:w="1222" w:type="pct"/>
            <w:tcBorders>
              <w:top w:val="nil"/>
              <w:left w:val="nil"/>
              <w:bottom w:val="single" w:sz="4" w:space="0" w:color="auto"/>
              <w:right w:val="single" w:sz="4" w:space="0" w:color="auto"/>
            </w:tcBorders>
            <w:shd w:val="clear" w:color="auto" w:fill="auto"/>
            <w:noWrap/>
            <w:vAlign w:val="center"/>
            <w:hideMark/>
          </w:tcPr>
          <w:p w14:paraId="68BA5E54" w14:textId="77777777" w:rsidR="006E5E6A" w:rsidRPr="00920D13" w:rsidRDefault="006E5E6A" w:rsidP="006E5E6A">
            <w:pPr>
              <w:widowControl/>
              <w:spacing w:line="240" w:lineRule="auto"/>
              <w:jc w:val="center"/>
              <w:rPr>
                <w:rFonts w:asciiTheme="minorHAnsi" w:eastAsia="Times New Roman" w:hAnsiTheme="minorHAnsi" w:cstheme="minorHAnsi"/>
                <w:b/>
                <w:bCs/>
                <w:color w:val="000000"/>
                <w:szCs w:val="24"/>
                <w:lang w:eastAsia="en-IN"/>
              </w:rPr>
            </w:pPr>
            <w:r w:rsidRPr="00920D13">
              <w:rPr>
                <w:rFonts w:asciiTheme="minorHAnsi" w:eastAsia="Times New Roman" w:hAnsiTheme="minorHAnsi" w:cstheme="minorHAnsi"/>
                <w:b/>
                <w:bCs/>
                <w:color w:val="000000"/>
                <w:szCs w:val="24"/>
                <w:lang w:eastAsia="en-IN"/>
              </w:rPr>
              <w:t> ((B*E)+(C*D))/A</w:t>
            </w:r>
          </w:p>
        </w:tc>
      </w:tr>
    </w:tbl>
    <w:p w14:paraId="31A2E557" w14:textId="77777777" w:rsidR="002F1FDF" w:rsidRPr="00920D13" w:rsidRDefault="00A3195F" w:rsidP="002F1FDF">
      <w:pPr>
        <w:pStyle w:val="Heading3"/>
        <w:numPr>
          <w:ilvl w:val="0"/>
          <w:numId w:val="0"/>
        </w:numPr>
        <w:spacing w:before="60" w:after="60" w:line="360" w:lineRule="auto"/>
        <w:ind w:left="851"/>
        <w:rPr>
          <w:rFonts w:asciiTheme="minorHAnsi" w:hAnsiTheme="minorHAnsi" w:cstheme="minorHAnsi"/>
          <w:lang w:bidi="te-IN"/>
        </w:rPr>
      </w:pPr>
      <w:r w:rsidRPr="00920D13">
        <w:rPr>
          <w:rFonts w:asciiTheme="minorHAnsi" w:hAnsiTheme="minorHAnsi" w:cstheme="minorHAnsi"/>
        </w:rPr>
        <w:lastRenderedPageBreak/>
        <w:tab/>
      </w:r>
    </w:p>
    <w:p w14:paraId="5144F8F2" w14:textId="2334BD23" w:rsidR="005D0734" w:rsidRPr="00920D13" w:rsidRDefault="00BF5B58" w:rsidP="004B4BB0">
      <w:pPr>
        <w:pStyle w:val="ListParagraph"/>
        <w:numPr>
          <w:ilvl w:val="0"/>
          <w:numId w:val="37"/>
        </w:numPr>
        <w:spacing w:before="60" w:after="60" w:line="360" w:lineRule="auto"/>
        <w:ind w:left="851" w:hanging="851"/>
        <w:rPr>
          <w:rFonts w:asciiTheme="minorHAnsi" w:hAnsiTheme="minorHAnsi" w:cstheme="minorHAnsi"/>
          <w:lang w:bidi="te-IN"/>
        </w:rPr>
      </w:pPr>
      <w:r w:rsidRPr="00920D13">
        <w:t>The</w:t>
      </w:r>
      <w:r w:rsidR="005D0734" w:rsidRPr="00920D13">
        <w:rPr>
          <w:rFonts w:asciiTheme="minorHAnsi" w:hAnsiTheme="minorHAnsi" w:cstheme="minorHAnsi"/>
          <w:lang w:bidi="te-IN"/>
        </w:rPr>
        <w:t xml:space="preserve"> Petitioner requests the Hon’ble Commission to approve the rate of intere</w:t>
      </w:r>
      <w:r w:rsidR="00A80115" w:rsidRPr="00920D13">
        <w:rPr>
          <w:rFonts w:asciiTheme="minorHAnsi" w:hAnsiTheme="minorHAnsi" w:cstheme="minorHAnsi"/>
          <w:lang w:bidi="te-IN"/>
        </w:rPr>
        <w:t xml:space="preserve">st on </w:t>
      </w:r>
      <w:r w:rsidR="00A14542" w:rsidRPr="00920D13">
        <w:rPr>
          <w:rFonts w:asciiTheme="minorHAnsi" w:hAnsiTheme="minorHAnsi" w:cstheme="minorHAnsi"/>
          <w:lang w:bidi="te-IN"/>
        </w:rPr>
        <w:t xml:space="preserve">debt </w:t>
      </w:r>
      <w:r w:rsidR="00A80115" w:rsidRPr="00920D13">
        <w:rPr>
          <w:rFonts w:asciiTheme="minorHAnsi" w:hAnsiTheme="minorHAnsi" w:cstheme="minorHAnsi"/>
          <w:lang w:bidi="te-IN"/>
        </w:rPr>
        <w:t>(rd) as 11.17</w:t>
      </w:r>
      <w:r w:rsidR="005D0734" w:rsidRPr="00920D13">
        <w:rPr>
          <w:rFonts w:asciiTheme="minorHAnsi" w:hAnsiTheme="minorHAnsi" w:cstheme="minorHAnsi"/>
          <w:lang w:bidi="te-IN"/>
        </w:rPr>
        <w:t xml:space="preserve">% for </w:t>
      </w:r>
      <w:r w:rsidR="00A14542" w:rsidRPr="00920D13">
        <w:rPr>
          <w:rFonts w:asciiTheme="minorHAnsi" w:hAnsiTheme="minorHAnsi" w:cstheme="minorHAnsi"/>
          <w:lang w:bidi="te-IN"/>
        </w:rPr>
        <w:t xml:space="preserve">determination of </w:t>
      </w:r>
      <w:r w:rsidR="005D0734" w:rsidRPr="00920D13">
        <w:rPr>
          <w:rFonts w:asciiTheme="minorHAnsi" w:hAnsiTheme="minorHAnsi" w:cstheme="minorHAnsi"/>
          <w:lang w:bidi="te-IN"/>
        </w:rPr>
        <w:t xml:space="preserve">FY </w:t>
      </w:r>
      <w:r w:rsidR="00A80115" w:rsidRPr="00920D13">
        <w:rPr>
          <w:rFonts w:asciiTheme="minorHAnsi" w:hAnsiTheme="minorHAnsi" w:cstheme="minorHAnsi"/>
          <w:lang w:bidi="te-IN"/>
        </w:rPr>
        <w:t>2021-22</w:t>
      </w:r>
      <w:r w:rsidR="005D0734" w:rsidRPr="00920D13">
        <w:rPr>
          <w:rFonts w:asciiTheme="minorHAnsi" w:hAnsiTheme="minorHAnsi" w:cstheme="minorHAnsi"/>
          <w:lang w:bidi="te-IN"/>
        </w:rPr>
        <w:t xml:space="preserve">. </w:t>
      </w:r>
    </w:p>
    <w:p w14:paraId="5E0F3A8C" w14:textId="5A71A00D" w:rsidR="000C6411" w:rsidRPr="00920D13" w:rsidRDefault="000C6411" w:rsidP="004B4BB0">
      <w:pPr>
        <w:pStyle w:val="ListParagraph"/>
        <w:numPr>
          <w:ilvl w:val="0"/>
          <w:numId w:val="37"/>
        </w:numPr>
        <w:spacing w:before="60" w:after="60" w:line="360" w:lineRule="auto"/>
        <w:ind w:left="851" w:hanging="851"/>
        <w:rPr>
          <w:rFonts w:asciiTheme="minorHAnsi" w:hAnsiTheme="minorHAnsi" w:cstheme="minorHAnsi"/>
          <w:lang w:bidi="te-IN"/>
        </w:rPr>
      </w:pPr>
      <w:r w:rsidRPr="00920D13">
        <w:rPr>
          <w:rFonts w:eastAsia="Calibri" w:cstheme="minorHAnsi"/>
        </w:rPr>
        <w:t xml:space="preserve">Further, in order to comply with the </w:t>
      </w:r>
      <w:r w:rsidR="00C237A4" w:rsidRPr="00920D13">
        <w:rPr>
          <w:rFonts w:eastAsia="Calibri" w:cstheme="minorHAnsi"/>
        </w:rPr>
        <w:t>d</w:t>
      </w:r>
      <w:r w:rsidRPr="00920D13">
        <w:rPr>
          <w:rFonts w:eastAsia="Calibri" w:cstheme="minorHAnsi"/>
        </w:rPr>
        <w:t xml:space="preserve">irectives issued by the Hon’ble Commission, the Petition </w:t>
      </w:r>
      <w:r w:rsidR="00F34B7B" w:rsidRPr="00920D13">
        <w:rPr>
          <w:rFonts w:eastAsia="Calibri" w:cstheme="minorHAnsi"/>
        </w:rPr>
        <w:t xml:space="preserve">vide letter </w:t>
      </w:r>
      <w:r w:rsidR="00A80115" w:rsidRPr="00920D13">
        <w:rPr>
          <w:rFonts w:eastAsia="Calibri" w:cstheme="minorHAnsi"/>
        </w:rPr>
        <w:t xml:space="preserve">no. RA/BYPL/2022-23/68 </w:t>
      </w:r>
      <w:r w:rsidR="00F34B7B" w:rsidRPr="00920D13">
        <w:rPr>
          <w:rFonts w:eastAsia="Calibri" w:cstheme="minorHAnsi"/>
        </w:rPr>
        <w:t xml:space="preserve">dated </w:t>
      </w:r>
      <w:r w:rsidR="00C807E1" w:rsidRPr="00920D13">
        <w:rPr>
          <w:rFonts w:eastAsia="Calibri" w:cstheme="minorHAnsi"/>
        </w:rPr>
        <w:t>30.</w:t>
      </w:r>
      <w:r w:rsidR="00A80115" w:rsidRPr="00920D13">
        <w:rPr>
          <w:rFonts w:eastAsia="Calibri" w:cstheme="minorHAnsi"/>
        </w:rPr>
        <w:t>05.2022</w:t>
      </w:r>
      <w:r w:rsidR="00C807E1" w:rsidRPr="00920D13">
        <w:rPr>
          <w:rFonts w:eastAsia="Calibri" w:cstheme="minorHAnsi"/>
        </w:rPr>
        <w:t xml:space="preserve"> </w:t>
      </w:r>
      <w:r w:rsidR="00F34B7B" w:rsidRPr="00920D13">
        <w:rPr>
          <w:rFonts w:eastAsia="Calibri" w:cstheme="minorHAnsi"/>
        </w:rPr>
        <w:t>has submitted</w:t>
      </w:r>
      <w:r w:rsidRPr="00920D13">
        <w:rPr>
          <w:rFonts w:eastAsia="Calibri" w:cstheme="minorHAnsi"/>
        </w:rPr>
        <w:t xml:space="preserve"> the statement of interest on all type of loans availed from various Banks/Financial Institut</w:t>
      </w:r>
      <w:r w:rsidR="00A80115" w:rsidRPr="00920D13">
        <w:rPr>
          <w:rFonts w:eastAsia="Calibri" w:cstheme="minorHAnsi"/>
        </w:rPr>
        <w:t>ions for FY 2021-22</w:t>
      </w:r>
      <w:r w:rsidRPr="00920D13">
        <w:rPr>
          <w:rFonts w:eastAsia="Calibri" w:cstheme="minorHAnsi"/>
        </w:rPr>
        <w:t>.</w:t>
      </w:r>
    </w:p>
    <w:p w14:paraId="5C0EB769" w14:textId="77777777" w:rsidR="005329D0" w:rsidRPr="00920D13" w:rsidRDefault="005D0734">
      <w:pPr>
        <w:pStyle w:val="Heading2"/>
        <w:spacing w:beforeLines="60" w:before="144" w:afterLines="60" w:after="144" w:line="360" w:lineRule="auto"/>
        <w:rPr>
          <w:rFonts w:asciiTheme="minorHAnsi" w:hAnsiTheme="minorHAnsi" w:cstheme="minorHAnsi"/>
          <w:lang w:bidi="te-IN"/>
        </w:rPr>
      </w:pPr>
      <w:bookmarkStart w:id="148" w:name="_Toc26438975"/>
      <w:bookmarkStart w:id="149" w:name="_Toc120685575"/>
      <w:r w:rsidRPr="00920D13">
        <w:rPr>
          <w:rFonts w:asciiTheme="minorHAnsi" w:hAnsiTheme="minorHAnsi" w:cstheme="minorHAnsi"/>
          <w:lang w:bidi="te-IN"/>
        </w:rPr>
        <w:t>Weighted Average Cost of Capital (WACC)</w:t>
      </w:r>
      <w:bookmarkEnd w:id="148"/>
      <w:bookmarkEnd w:id="149"/>
    </w:p>
    <w:p w14:paraId="3B9F1D59" w14:textId="3BC63445" w:rsidR="00B361C5" w:rsidRPr="00920D13" w:rsidRDefault="008E72D3" w:rsidP="004B4BB0">
      <w:pPr>
        <w:pStyle w:val="ListParagraph"/>
        <w:numPr>
          <w:ilvl w:val="0"/>
          <w:numId w:val="38"/>
        </w:numPr>
        <w:spacing w:before="60" w:after="60" w:line="360" w:lineRule="auto"/>
        <w:ind w:left="851" w:hanging="851"/>
        <w:rPr>
          <w:lang w:bidi="te-IN"/>
        </w:rPr>
      </w:pPr>
      <w:r w:rsidRPr="00920D13">
        <w:t xml:space="preserve">For computation of WACC for FY 2021-22, the </w:t>
      </w:r>
      <w:r w:rsidR="005D0734" w:rsidRPr="00920D13">
        <w:rPr>
          <w:lang w:bidi="te-IN"/>
        </w:rPr>
        <w:t xml:space="preserve">Petitioner has considered rate of interest of loans </w:t>
      </w:r>
      <w:r w:rsidR="00037EAF" w:rsidRPr="00920D13">
        <w:rPr>
          <w:lang w:bidi="te-IN"/>
        </w:rPr>
        <w:t xml:space="preserve">at </w:t>
      </w:r>
      <w:r w:rsidR="006A4DB1" w:rsidRPr="00920D13">
        <w:rPr>
          <w:lang w:bidi="te-IN"/>
        </w:rPr>
        <w:t>11.17</w:t>
      </w:r>
      <w:r w:rsidR="00BB2E3D" w:rsidRPr="00920D13">
        <w:rPr>
          <w:lang w:bidi="te-IN"/>
        </w:rPr>
        <w:t xml:space="preserve">% and RoE </w:t>
      </w:r>
      <w:r w:rsidR="005D0734" w:rsidRPr="00920D13">
        <w:rPr>
          <w:lang w:bidi="te-IN"/>
        </w:rPr>
        <w:t>at 16%</w:t>
      </w:r>
      <w:r w:rsidRPr="00920D13">
        <w:rPr>
          <w:lang w:bidi="te-IN"/>
        </w:rPr>
        <w:t>.</w:t>
      </w:r>
      <w:r w:rsidR="005D0734" w:rsidRPr="00920D13">
        <w:rPr>
          <w:lang w:bidi="te-IN"/>
        </w:rPr>
        <w:t xml:space="preserve"> </w:t>
      </w:r>
    </w:p>
    <w:p w14:paraId="6235AFE1" w14:textId="11ECEEE5" w:rsidR="005D0734" w:rsidRPr="00920D13" w:rsidRDefault="005D0734" w:rsidP="004B4BB0">
      <w:pPr>
        <w:pStyle w:val="ListParagraph"/>
        <w:numPr>
          <w:ilvl w:val="0"/>
          <w:numId w:val="38"/>
        </w:numPr>
        <w:spacing w:before="60" w:after="60" w:line="360" w:lineRule="auto"/>
        <w:ind w:left="851" w:hanging="851"/>
        <w:rPr>
          <w:rFonts w:asciiTheme="minorHAnsi" w:hAnsiTheme="minorHAnsi" w:cstheme="minorHAnsi"/>
          <w:lang w:bidi="te-IN"/>
        </w:rPr>
      </w:pPr>
      <w:r w:rsidRPr="00920D13">
        <w:t>Further</w:t>
      </w:r>
      <w:r w:rsidRPr="00920D13">
        <w:rPr>
          <w:rFonts w:asciiTheme="minorHAnsi" w:hAnsiTheme="minorHAnsi" w:cstheme="minorHAnsi"/>
          <w:lang w:bidi="te-IN"/>
        </w:rPr>
        <w:t xml:space="preserve">, as per Regulation </w:t>
      </w:r>
      <w:r w:rsidR="00715287" w:rsidRPr="00920D13">
        <w:rPr>
          <w:rFonts w:asciiTheme="minorHAnsi" w:hAnsiTheme="minorHAnsi" w:cstheme="minorHAnsi"/>
          <w:lang w:bidi="te-IN"/>
        </w:rPr>
        <w:t>21</w:t>
      </w:r>
      <w:r w:rsidRPr="00920D13">
        <w:rPr>
          <w:rFonts w:asciiTheme="minorHAnsi" w:hAnsiTheme="minorHAnsi" w:cstheme="minorHAnsi"/>
          <w:lang w:bidi="te-IN"/>
        </w:rPr>
        <w:t xml:space="preserve"> of</w:t>
      </w:r>
      <w:r w:rsidR="001F2CDF" w:rsidRPr="00920D13">
        <w:rPr>
          <w:rFonts w:asciiTheme="minorHAnsi" w:hAnsiTheme="minorHAnsi" w:cstheme="minorHAnsi"/>
          <w:lang w:bidi="te-IN"/>
        </w:rPr>
        <w:t xml:space="preserve"> Business Plan Regulations, 2019</w:t>
      </w:r>
      <w:r w:rsidRPr="00920D13">
        <w:rPr>
          <w:rFonts w:asciiTheme="minorHAnsi" w:hAnsiTheme="minorHAnsi" w:cstheme="minorHAnsi"/>
          <w:lang w:bidi="te-IN"/>
        </w:rPr>
        <w:t>:</w:t>
      </w:r>
    </w:p>
    <w:p w14:paraId="40A92EB1" w14:textId="70F9DFFD" w:rsidR="005329D0" w:rsidRPr="00920D13" w:rsidRDefault="005D0734">
      <w:pPr>
        <w:pStyle w:val="Quote"/>
        <w:spacing w:beforeLines="60" w:before="144" w:afterLines="60" w:after="144" w:line="360" w:lineRule="auto"/>
        <w:ind w:left="1276"/>
        <w:rPr>
          <w:rFonts w:asciiTheme="minorHAnsi" w:hAnsiTheme="minorHAnsi" w:cstheme="minorHAnsi"/>
        </w:rPr>
      </w:pPr>
      <w:r w:rsidRPr="00920D13">
        <w:rPr>
          <w:rFonts w:asciiTheme="minorHAnsi" w:hAnsiTheme="minorHAnsi" w:cstheme="minorHAnsi"/>
        </w:rPr>
        <w:t>“</w:t>
      </w:r>
      <w:r w:rsidR="00715287" w:rsidRPr="00920D13">
        <w:rPr>
          <w:rFonts w:asciiTheme="minorHAnsi" w:hAnsiTheme="minorHAnsi" w:cstheme="minorHAnsi"/>
          <w:b/>
          <w:bCs/>
        </w:rPr>
        <w:t>21</w:t>
      </w:r>
      <w:r w:rsidRPr="00920D13">
        <w:rPr>
          <w:rFonts w:asciiTheme="minorHAnsi" w:hAnsiTheme="minorHAnsi" w:cstheme="minorHAnsi"/>
          <w:b/>
          <w:bCs/>
        </w:rPr>
        <w:t>. TAX ON RETURN ON EQUITY</w:t>
      </w:r>
    </w:p>
    <w:p w14:paraId="357121FB" w14:textId="77777777" w:rsidR="005329D0" w:rsidRPr="00920D13" w:rsidRDefault="005D0734">
      <w:pPr>
        <w:pStyle w:val="Quote"/>
        <w:spacing w:beforeLines="60" w:before="144" w:afterLines="60" w:after="144" w:line="360" w:lineRule="auto"/>
        <w:ind w:left="1276"/>
        <w:rPr>
          <w:rFonts w:asciiTheme="minorHAnsi" w:hAnsiTheme="minorHAnsi" w:cstheme="minorHAnsi"/>
        </w:rPr>
      </w:pPr>
      <w:r w:rsidRPr="00920D13">
        <w:rPr>
          <w:rFonts w:asciiTheme="minorHAnsi" w:hAnsiTheme="minorHAnsi" w:cstheme="minorHAnsi"/>
        </w:rPr>
        <w:t>The base rate of Return on Equity as allowed by the Commission under Regulation 3, shall</w:t>
      </w:r>
      <w:r w:rsidR="005A4E62" w:rsidRPr="00920D13">
        <w:rPr>
          <w:rFonts w:asciiTheme="minorHAnsi" w:hAnsiTheme="minorHAnsi" w:cstheme="minorHAnsi"/>
        </w:rPr>
        <w:t xml:space="preserve"> </w:t>
      </w:r>
      <w:r w:rsidRPr="00920D13">
        <w:rPr>
          <w:rFonts w:asciiTheme="minorHAnsi" w:hAnsiTheme="minorHAnsi" w:cstheme="minorHAnsi"/>
        </w:rPr>
        <w:t>be grossed up with the Minimum Alternate Tax or Effective Tax Rate of the respective</w:t>
      </w:r>
      <w:r w:rsidR="005A4E62" w:rsidRPr="00920D13">
        <w:rPr>
          <w:rFonts w:asciiTheme="minorHAnsi" w:hAnsiTheme="minorHAnsi" w:cstheme="minorHAnsi"/>
        </w:rPr>
        <w:t xml:space="preserve"> </w:t>
      </w:r>
      <w:r w:rsidRPr="00920D13">
        <w:rPr>
          <w:rFonts w:asciiTheme="minorHAnsi" w:hAnsiTheme="minorHAnsi" w:cstheme="minorHAnsi"/>
        </w:rPr>
        <w:t>financial year in terms of Regulation 72 and 73 of the DERC (Terms and Conditions for</w:t>
      </w:r>
      <w:r w:rsidR="005A4E62" w:rsidRPr="00920D13">
        <w:rPr>
          <w:rFonts w:asciiTheme="minorHAnsi" w:hAnsiTheme="minorHAnsi" w:cstheme="minorHAnsi"/>
        </w:rPr>
        <w:t xml:space="preserve"> </w:t>
      </w:r>
      <w:r w:rsidRPr="00920D13">
        <w:rPr>
          <w:rFonts w:asciiTheme="minorHAnsi" w:hAnsiTheme="minorHAnsi" w:cstheme="minorHAnsi"/>
        </w:rPr>
        <w:t>Determination of Tariff) Regulations, 2017, as per the following formula:</w:t>
      </w:r>
    </w:p>
    <w:p w14:paraId="50316051" w14:textId="77777777" w:rsidR="005D0734" w:rsidRPr="00920D13" w:rsidRDefault="005D0734">
      <w:pPr>
        <w:pStyle w:val="Quote"/>
        <w:spacing w:beforeLines="60" w:before="144" w:afterLines="60" w:after="144" w:line="360" w:lineRule="auto"/>
        <w:ind w:left="1276"/>
        <w:rPr>
          <w:rFonts w:asciiTheme="minorHAnsi" w:hAnsiTheme="minorHAnsi" w:cstheme="minorHAnsi"/>
        </w:rPr>
      </w:pPr>
      <w:r w:rsidRPr="00920D13">
        <w:rPr>
          <w:rFonts w:asciiTheme="minorHAnsi" w:hAnsiTheme="minorHAnsi" w:cstheme="minorHAnsi"/>
        </w:rPr>
        <w:t>Rate of Return on Equity= 14/[(100-Tax Rate)/100]</w:t>
      </w:r>
    </w:p>
    <w:p w14:paraId="1148DDDE" w14:textId="77777777" w:rsidR="005D0734" w:rsidRPr="00920D13" w:rsidRDefault="005D0734">
      <w:pPr>
        <w:pStyle w:val="Quote"/>
        <w:spacing w:beforeLines="60" w:before="144" w:afterLines="60" w:after="144" w:line="360" w:lineRule="auto"/>
        <w:ind w:left="1276"/>
        <w:rPr>
          <w:rFonts w:asciiTheme="minorHAnsi" w:hAnsiTheme="minorHAnsi" w:cstheme="minorHAnsi"/>
        </w:rPr>
      </w:pPr>
      <w:r w:rsidRPr="00920D13">
        <w:rPr>
          <w:rFonts w:asciiTheme="minorHAnsi" w:hAnsiTheme="minorHAnsi" w:cstheme="minorHAnsi"/>
        </w:rPr>
        <w:t>where, Tax Rate is Minimum Alternate Tax (MAT) or Effective Tax Rate, as the</w:t>
      </w:r>
      <w:r w:rsidR="00B851E2" w:rsidRPr="00920D13">
        <w:rPr>
          <w:rFonts w:asciiTheme="minorHAnsi" w:hAnsiTheme="minorHAnsi" w:cstheme="minorHAnsi"/>
        </w:rPr>
        <w:t xml:space="preserve"> </w:t>
      </w:r>
      <w:r w:rsidRPr="00920D13">
        <w:rPr>
          <w:rFonts w:asciiTheme="minorHAnsi" w:hAnsiTheme="minorHAnsi" w:cstheme="minorHAnsi"/>
        </w:rPr>
        <w:t>case may be.”</w:t>
      </w:r>
    </w:p>
    <w:p w14:paraId="36ADE71C" w14:textId="430BCE8A" w:rsidR="00715287" w:rsidRPr="00920D13" w:rsidRDefault="000E5F01" w:rsidP="004B4BB0">
      <w:pPr>
        <w:pStyle w:val="ListParagraph"/>
        <w:numPr>
          <w:ilvl w:val="0"/>
          <w:numId w:val="38"/>
        </w:numPr>
        <w:spacing w:before="60" w:after="60" w:line="360" w:lineRule="auto"/>
        <w:ind w:left="851" w:hanging="851"/>
        <w:rPr>
          <w:rFonts w:asciiTheme="minorHAnsi" w:hAnsiTheme="minorHAnsi" w:cstheme="minorHAnsi"/>
        </w:rPr>
      </w:pPr>
      <w:r w:rsidRPr="00920D13">
        <w:t>It is pertinent to mention that</w:t>
      </w:r>
      <w:r w:rsidR="00715287" w:rsidRPr="00920D13">
        <w:t xml:space="preserve"> </w:t>
      </w:r>
      <w:r w:rsidR="00695691" w:rsidRPr="00920D13">
        <w:t>Hon’ble APTEL in its</w:t>
      </w:r>
      <w:r w:rsidR="00715287" w:rsidRPr="00920D13">
        <w:t xml:space="preserve"> various judgement</w:t>
      </w:r>
      <w:r w:rsidR="00695691" w:rsidRPr="00920D13">
        <w:t>s</w:t>
      </w:r>
      <w:r w:rsidR="00715287" w:rsidRPr="00920D13">
        <w:t xml:space="preserve"> has laid down the ratio that the income tax assessment of the licensee must be done on standalone basis.  </w:t>
      </w:r>
      <w:r w:rsidR="00695691" w:rsidRPr="00920D13">
        <w:t>Further, i</w:t>
      </w:r>
      <w:r w:rsidR="00715287" w:rsidRPr="00920D13">
        <w:t>n Appeal No.173 of 2011 the Tribunal has provided the methodology for assessing the income tax liability of the licensee.</w:t>
      </w:r>
    </w:p>
    <w:p w14:paraId="2037121E" w14:textId="36FF653E" w:rsidR="00715287" w:rsidRPr="00920D13" w:rsidRDefault="00715287" w:rsidP="00715287">
      <w:pPr>
        <w:pStyle w:val="ListParagraph"/>
        <w:numPr>
          <w:ilvl w:val="0"/>
          <w:numId w:val="38"/>
        </w:numPr>
        <w:spacing w:before="60" w:after="60" w:line="360" w:lineRule="auto"/>
        <w:ind w:left="851" w:hanging="851"/>
      </w:pPr>
      <w:r w:rsidRPr="00920D13">
        <w:t xml:space="preserve">Therefore, if a computation of actual income tax is to be done, a conjoint reading of the above Regulations of the </w:t>
      </w:r>
      <w:r w:rsidR="00D11A67" w:rsidRPr="00920D13">
        <w:t xml:space="preserve">Hon’ble </w:t>
      </w:r>
      <w:r w:rsidRPr="00920D13">
        <w:t xml:space="preserve">Commission in the light of the ratio laid down by </w:t>
      </w:r>
      <w:r w:rsidR="00D11A67" w:rsidRPr="00920D13">
        <w:t xml:space="preserve">the </w:t>
      </w:r>
      <w:r w:rsidRPr="00920D13">
        <w:t>Hon'ble Tribunal would clearly establish that:-</w:t>
      </w:r>
    </w:p>
    <w:p w14:paraId="7BBEDDF0" w14:textId="77777777" w:rsidR="00715287" w:rsidRPr="00920D13" w:rsidRDefault="00715287" w:rsidP="00715287">
      <w:pPr>
        <w:pStyle w:val="ARRFY20BODY"/>
        <w:spacing w:after="120" w:line="276" w:lineRule="auto"/>
        <w:ind w:left="2160" w:hanging="1440"/>
      </w:pPr>
      <w:r w:rsidRPr="00920D13">
        <w:tab/>
        <w:t xml:space="preserve">(a) </w:t>
      </w:r>
      <w:r w:rsidRPr="00920D13">
        <w:tab/>
        <w:t>The Distribution Business must be treated as if in a watertight compartment;</w:t>
      </w:r>
    </w:p>
    <w:p w14:paraId="6455469B" w14:textId="77777777" w:rsidR="00715287" w:rsidRPr="00920D13" w:rsidRDefault="00715287" w:rsidP="00715287">
      <w:pPr>
        <w:pStyle w:val="ARRFY20BODY"/>
        <w:spacing w:after="120" w:line="276" w:lineRule="auto"/>
        <w:ind w:left="720"/>
      </w:pPr>
      <w:r w:rsidRPr="00920D13">
        <w:tab/>
        <w:t>(b)</w:t>
      </w:r>
      <w:r w:rsidRPr="00920D13">
        <w:tab/>
        <w:t>The RoE is not only the income of the Distribution Business;</w:t>
      </w:r>
    </w:p>
    <w:p w14:paraId="3682A36B" w14:textId="77777777" w:rsidR="00715287" w:rsidRPr="00920D13" w:rsidRDefault="00715287" w:rsidP="00715287">
      <w:pPr>
        <w:pStyle w:val="ARRFY20BODY"/>
        <w:spacing w:before="0" w:after="120" w:line="276" w:lineRule="auto"/>
        <w:ind w:left="2160" w:hanging="1440"/>
      </w:pPr>
      <w:r w:rsidRPr="00920D13">
        <w:lastRenderedPageBreak/>
        <w:tab/>
        <w:t>(c)</w:t>
      </w:r>
      <w:r w:rsidRPr="00920D13">
        <w:tab/>
        <w:t>A 16% return on equity has been assured to the distribution business and must be given to the entity meaning thereby all other taxes payable by the distribution business computed on a normative basis must be allowed as a pass through.</w:t>
      </w:r>
    </w:p>
    <w:p w14:paraId="2467C1A4" w14:textId="0B7280C6" w:rsidR="00C237A4" w:rsidRPr="00920D13" w:rsidRDefault="00275C85" w:rsidP="004B4BB0">
      <w:pPr>
        <w:pStyle w:val="ListParagraph"/>
        <w:numPr>
          <w:ilvl w:val="0"/>
          <w:numId w:val="38"/>
        </w:numPr>
        <w:spacing w:before="60" w:after="60" w:line="360" w:lineRule="auto"/>
        <w:ind w:left="851" w:hanging="851"/>
        <w:rPr>
          <w:rFonts w:asciiTheme="minorHAnsi" w:hAnsiTheme="minorHAnsi" w:cstheme="minorHAnsi"/>
        </w:rPr>
      </w:pPr>
      <w:r w:rsidRPr="00920D13">
        <w:rPr>
          <w:rFonts w:asciiTheme="minorHAnsi" w:hAnsiTheme="minorHAnsi" w:cstheme="minorHAnsi"/>
        </w:rPr>
        <w:t>In addition to above</w:t>
      </w:r>
      <w:r w:rsidR="00D11A67" w:rsidRPr="00920D13">
        <w:rPr>
          <w:rFonts w:asciiTheme="minorHAnsi" w:hAnsiTheme="minorHAnsi" w:cstheme="minorHAnsi"/>
        </w:rPr>
        <w:t>, it is pertinent to mention</w:t>
      </w:r>
      <w:r w:rsidR="001972C4" w:rsidRPr="00920D13">
        <w:rPr>
          <w:rFonts w:asciiTheme="minorHAnsi" w:hAnsiTheme="minorHAnsi" w:cstheme="minorHAnsi"/>
        </w:rPr>
        <w:t xml:space="preserve"> that w.e.f. FY 2019-20, the Petitioner </w:t>
      </w:r>
      <w:r w:rsidR="001972C4" w:rsidRPr="00920D13">
        <w:t>has opted for</w:t>
      </w:r>
      <w:r w:rsidR="00C237A4" w:rsidRPr="00920D13">
        <w:t xml:space="preserve"> the new tax regime u/s 115BAA. A detailed submission </w:t>
      </w:r>
      <w:r w:rsidR="001972C4" w:rsidRPr="00920D13">
        <w:t xml:space="preserve">in this regard </w:t>
      </w:r>
      <w:r w:rsidR="00C237A4" w:rsidRPr="00920D13">
        <w:t xml:space="preserve">has already </w:t>
      </w:r>
      <w:r w:rsidR="001972C4" w:rsidRPr="00920D13">
        <w:t xml:space="preserve">been </w:t>
      </w:r>
      <w:r w:rsidR="00C237A4" w:rsidRPr="00920D13">
        <w:t>made by the Petitioner vide its letter no</w:t>
      </w:r>
      <w:r w:rsidR="000D7E89" w:rsidRPr="00920D13">
        <w:t xml:space="preserve">. RA/BYPL/2022-23/212 </w:t>
      </w:r>
      <w:r w:rsidR="00C237A4" w:rsidRPr="00920D13">
        <w:t xml:space="preserve">dated </w:t>
      </w:r>
      <w:r w:rsidR="000D7E89" w:rsidRPr="00920D13">
        <w:t>12.10.2022</w:t>
      </w:r>
      <w:r w:rsidR="00D11A67" w:rsidRPr="00920D13">
        <w:t xml:space="preserve"> to the Hon’ble Commission</w:t>
      </w:r>
      <w:r w:rsidR="00377E08" w:rsidRPr="00920D13">
        <w:rPr>
          <w:rFonts w:asciiTheme="minorHAnsi" w:hAnsiTheme="minorHAnsi" w:cstheme="minorHAnsi"/>
        </w:rPr>
        <w:t>.</w:t>
      </w:r>
      <w:r w:rsidR="00C6581E" w:rsidRPr="00920D13">
        <w:t xml:space="preserve"> </w:t>
      </w:r>
    </w:p>
    <w:p w14:paraId="15DF08BD" w14:textId="12228743" w:rsidR="001972C4" w:rsidRPr="00920D13" w:rsidRDefault="001972C4" w:rsidP="00920D13">
      <w:pPr>
        <w:pStyle w:val="ListParagraph"/>
        <w:numPr>
          <w:ilvl w:val="0"/>
          <w:numId w:val="38"/>
        </w:numPr>
        <w:spacing w:before="60" w:after="60" w:line="360" w:lineRule="auto"/>
        <w:ind w:left="851" w:hanging="851"/>
        <w:rPr>
          <w:rFonts w:asciiTheme="minorHAnsi" w:hAnsiTheme="minorHAnsi" w:cstheme="minorHAnsi"/>
          <w:iCs/>
        </w:rPr>
      </w:pPr>
      <w:r w:rsidRPr="00920D13">
        <w:t xml:space="preserve">Without prejudice to above, it is highlighted that the Hon’ble Supreme Court inb its Order and Judgment dated 18.10.2022 has also laid down the principle of Truing up i.e. </w:t>
      </w:r>
      <w:r w:rsidRPr="00920D13">
        <w:rPr>
          <w:i/>
        </w:rPr>
        <w:t>‘Truing up’ exercise cannot be done to retrospectively change the methodology/principles of tariff determination and reopening the original tariff determination order thereby setting the tariff determination process to a naught at ‘true up’ stage.</w:t>
      </w:r>
    </w:p>
    <w:p w14:paraId="0F54CA65" w14:textId="6B1AB359" w:rsidR="00953555" w:rsidRPr="00920D13" w:rsidRDefault="001972C4" w:rsidP="004B4BB0">
      <w:pPr>
        <w:pStyle w:val="ListParagraph"/>
        <w:numPr>
          <w:ilvl w:val="0"/>
          <w:numId w:val="38"/>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Accordingly, WACC for FY 2021-22 has been </w:t>
      </w:r>
      <w:r w:rsidR="006B3A9B" w:rsidRPr="00920D13">
        <w:rPr>
          <w:rFonts w:asciiTheme="minorHAnsi" w:hAnsiTheme="minorHAnsi" w:cstheme="minorHAnsi"/>
        </w:rPr>
        <w:t xml:space="preserve">computed considering </w:t>
      </w:r>
      <w:r w:rsidR="00953555" w:rsidRPr="00920D13">
        <w:rPr>
          <w:rFonts w:asciiTheme="minorHAnsi" w:hAnsiTheme="minorHAnsi" w:cstheme="minorHAnsi"/>
        </w:rPr>
        <w:t xml:space="preserve">the </w:t>
      </w:r>
      <w:r w:rsidR="006C7C1A" w:rsidRPr="00920D13">
        <w:rPr>
          <w:rFonts w:asciiTheme="minorHAnsi" w:hAnsiTheme="minorHAnsi" w:cstheme="minorHAnsi"/>
        </w:rPr>
        <w:t>grossed-up</w:t>
      </w:r>
      <w:r w:rsidR="005D1EE4" w:rsidRPr="00920D13">
        <w:rPr>
          <w:rFonts w:asciiTheme="minorHAnsi" w:hAnsiTheme="minorHAnsi" w:cstheme="minorHAnsi"/>
        </w:rPr>
        <w:t xml:space="preserve"> return on equity </w:t>
      </w:r>
      <w:r w:rsidR="006B3A9B" w:rsidRPr="00920D13">
        <w:rPr>
          <w:rFonts w:asciiTheme="minorHAnsi" w:hAnsiTheme="minorHAnsi" w:cstheme="minorHAnsi"/>
        </w:rPr>
        <w:t xml:space="preserve">of </w:t>
      </w:r>
      <w:r w:rsidR="00275C85" w:rsidRPr="00920D13">
        <w:rPr>
          <w:rFonts w:asciiTheme="minorHAnsi" w:hAnsiTheme="minorHAnsi" w:cstheme="minorHAnsi"/>
        </w:rPr>
        <w:t>21.38</w:t>
      </w:r>
      <w:r w:rsidR="001F2CDF" w:rsidRPr="00920D13">
        <w:rPr>
          <w:rFonts w:asciiTheme="minorHAnsi" w:hAnsiTheme="minorHAnsi" w:cstheme="minorHAnsi"/>
        </w:rPr>
        <w:t xml:space="preserve">% </w:t>
      </w:r>
      <w:r w:rsidR="00953555" w:rsidRPr="00920D13">
        <w:rPr>
          <w:rFonts w:asciiTheme="minorHAnsi" w:hAnsiTheme="minorHAnsi" w:cstheme="minorHAnsi"/>
        </w:rPr>
        <w:t>is as under:</w:t>
      </w:r>
    </w:p>
    <w:p w14:paraId="42E52F8D" w14:textId="4E553A4D" w:rsidR="00BE656D" w:rsidRPr="00920D13" w:rsidRDefault="0074094F" w:rsidP="00BE656D">
      <w:pPr>
        <w:pStyle w:val="Caption"/>
        <w:keepNext/>
        <w:rPr>
          <w:rFonts w:asciiTheme="minorHAnsi" w:hAnsiTheme="minorHAnsi" w:cstheme="minorHAnsi"/>
          <w:i w:val="0"/>
          <w:sz w:val="24"/>
        </w:rPr>
      </w:pPr>
      <w:bookmarkStart w:id="150" w:name="_Ref116224932"/>
      <w:bookmarkStart w:id="151" w:name="_Toc26435960"/>
      <w:bookmarkStart w:id="152" w:name="_Toc120685628"/>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47</w:t>
      </w:r>
      <w:r w:rsidRPr="00920D13">
        <w:rPr>
          <w:i w:val="0"/>
          <w:sz w:val="24"/>
        </w:rPr>
        <w:fldChar w:fldCharType="end"/>
      </w:r>
      <w:bookmarkEnd w:id="150"/>
      <w:r w:rsidRPr="00920D13">
        <w:rPr>
          <w:i w:val="0"/>
          <w:sz w:val="24"/>
        </w:rPr>
        <w:t xml:space="preserve">: </w:t>
      </w:r>
      <w:r w:rsidR="00BE656D" w:rsidRPr="00920D13">
        <w:rPr>
          <w:rFonts w:asciiTheme="minorHAnsi" w:hAnsiTheme="minorHAnsi" w:cstheme="minorHAnsi"/>
          <w:i w:val="0"/>
          <w:sz w:val="24"/>
        </w:rPr>
        <w:t>Weighted Average Cost of Capital (WACC) (</w:t>
      </w:r>
      <w:r w:rsidR="00B928A7" w:rsidRPr="00920D13">
        <w:rPr>
          <w:rFonts w:asciiTheme="minorHAnsi" w:hAnsiTheme="minorHAnsi" w:cstheme="minorHAnsi"/>
          <w:i w:val="0"/>
          <w:sz w:val="24"/>
        </w:rPr>
        <w:t>₹ Cr</w:t>
      </w:r>
      <w:r w:rsidR="00B27A57" w:rsidRPr="00920D13">
        <w:rPr>
          <w:rFonts w:asciiTheme="minorHAnsi" w:hAnsiTheme="minorHAnsi" w:cstheme="minorHAnsi"/>
          <w:i w:val="0"/>
          <w:sz w:val="24"/>
        </w:rPr>
        <w:t>ore</w:t>
      </w:r>
      <w:r w:rsidR="00BE656D" w:rsidRPr="00920D13">
        <w:rPr>
          <w:rFonts w:asciiTheme="minorHAnsi" w:hAnsiTheme="minorHAnsi" w:cstheme="minorHAnsi"/>
          <w:i w:val="0"/>
          <w:sz w:val="24"/>
        </w:rPr>
        <w:t>)</w:t>
      </w:r>
      <w:bookmarkEnd w:id="151"/>
      <w:bookmarkEnd w:id="152"/>
    </w:p>
    <w:tbl>
      <w:tblPr>
        <w:tblW w:w="6680" w:type="dxa"/>
        <w:jc w:val="center"/>
        <w:tblLook w:val="04A0" w:firstRow="1" w:lastRow="0" w:firstColumn="1" w:lastColumn="0" w:noHBand="0" w:noVBand="1"/>
      </w:tblPr>
      <w:tblGrid>
        <w:gridCol w:w="860"/>
        <w:gridCol w:w="4460"/>
        <w:gridCol w:w="1360"/>
      </w:tblGrid>
      <w:tr w:rsidR="00953555" w:rsidRPr="00920D13" w14:paraId="1FB5771D" w14:textId="77777777" w:rsidTr="00E1106C">
        <w:trPr>
          <w:trHeight w:val="300"/>
          <w:tblHeader/>
          <w:jc w:val="center"/>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0A2A" w14:textId="77777777" w:rsidR="00953555" w:rsidRPr="00920D13" w:rsidRDefault="00953555" w:rsidP="005D1E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4460" w:type="dxa"/>
            <w:tcBorders>
              <w:top w:val="single" w:sz="4" w:space="0" w:color="auto"/>
              <w:left w:val="nil"/>
              <w:bottom w:val="single" w:sz="4" w:space="0" w:color="auto"/>
              <w:right w:val="single" w:sz="4" w:space="0" w:color="auto"/>
            </w:tcBorders>
            <w:shd w:val="clear" w:color="auto" w:fill="auto"/>
            <w:noWrap/>
            <w:vAlign w:val="center"/>
            <w:hideMark/>
          </w:tcPr>
          <w:p w14:paraId="4BB8D435" w14:textId="77777777" w:rsidR="00953555" w:rsidRPr="00920D13" w:rsidRDefault="00953555" w:rsidP="005D1E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 Particulars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CB1E546" w14:textId="09CF9B9C" w:rsidR="00953555" w:rsidRPr="00920D13" w:rsidRDefault="005D1EE4" w:rsidP="006A4DB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FY </w:t>
            </w:r>
            <w:r w:rsidR="006A4DB1" w:rsidRPr="00920D13">
              <w:rPr>
                <w:rFonts w:asciiTheme="minorHAnsi" w:eastAsia="Times New Roman" w:hAnsiTheme="minorHAnsi" w:cstheme="minorHAnsi"/>
                <w:b/>
                <w:bCs/>
                <w:color w:val="000000"/>
                <w:szCs w:val="24"/>
                <w:lang w:val="en-GB" w:eastAsia="en-GB"/>
              </w:rPr>
              <w:t>2021-22</w:t>
            </w:r>
          </w:p>
        </w:tc>
      </w:tr>
      <w:tr w:rsidR="00846748" w:rsidRPr="00920D13" w14:paraId="429BAA88" w14:textId="77777777" w:rsidTr="00B928A7">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0FA74E5B" w14:textId="77777777" w:rsidR="00846748" w:rsidRPr="00920D13" w:rsidRDefault="00846748" w:rsidP="00846748">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A  </w:t>
            </w:r>
          </w:p>
        </w:tc>
        <w:tc>
          <w:tcPr>
            <w:tcW w:w="4460" w:type="dxa"/>
            <w:tcBorders>
              <w:top w:val="nil"/>
              <w:left w:val="nil"/>
              <w:bottom w:val="single" w:sz="4" w:space="0" w:color="auto"/>
              <w:right w:val="single" w:sz="4" w:space="0" w:color="auto"/>
            </w:tcBorders>
            <w:shd w:val="clear" w:color="auto" w:fill="auto"/>
            <w:noWrap/>
            <w:vAlign w:val="center"/>
            <w:hideMark/>
          </w:tcPr>
          <w:p w14:paraId="2075C317" w14:textId="77777777" w:rsidR="00846748" w:rsidRPr="00920D13" w:rsidRDefault="00846748" w:rsidP="00846748">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Average Equity  </w:t>
            </w:r>
          </w:p>
        </w:tc>
        <w:tc>
          <w:tcPr>
            <w:tcW w:w="1360" w:type="dxa"/>
            <w:tcBorders>
              <w:top w:val="nil"/>
              <w:left w:val="nil"/>
              <w:bottom w:val="single" w:sz="4" w:space="0" w:color="auto"/>
              <w:right w:val="single" w:sz="4" w:space="0" w:color="auto"/>
            </w:tcBorders>
            <w:shd w:val="clear" w:color="auto" w:fill="auto"/>
            <w:noWrap/>
            <w:vAlign w:val="center"/>
          </w:tcPr>
          <w:p w14:paraId="60CA0E83" w14:textId="44B0CBC9" w:rsidR="00846748" w:rsidRPr="00920D13" w:rsidRDefault="00846748" w:rsidP="00846748">
            <w:pPr>
              <w:spacing w:line="240" w:lineRule="auto"/>
              <w:jc w:val="center"/>
              <w:rPr>
                <w:rFonts w:asciiTheme="minorHAnsi" w:hAnsiTheme="minorHAnsi" w:cstheme="minorHAnsi"/>
                <w:szCs w:val="24"/>
              </w:rPr>
            </w:pPr>
            <w:r w:rsidRPr="00920D13">
              <w:rPr>
                <w:rFonts w:cs="Calibri"/>
                <w:color w:val="000000"/>
              </w:rPr>
              <w:t>1135.8</w:t>
            </w:r>
          </w:p>
        </w:tc>
      </w:tr>
      <w:tr w:rsidR="00846748" w:rsidRPr="00920D13" w14:paraId="7A132030" w14:textId="77777777" w:rsidTr="00B928A7">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68E9EF4E" w14:textId="77777777" w:rsidR="00846748" w:rsidRPr="00920D13" w:rsidRDefault="00846748" w:rsidP="00846748">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B  </w:t>
            </w:r>
          </w:p>
        </w:tc>
        <w:tc>
          <w:tcPr>
            <w:tcW w:w="4460" w:type="dxa"/>
            <w:tcBorders>
              <w:top w:val="nil"/>
              <w:left w:val="nil"/>
              <w:bottom w:val="single" w:sz="4" w:space="0" w:color="auto"/>
              <w:right w:val="single" w:sz="4" w:space="0" w:color="auto"/>
            </w:tcBorders>
            <w:shd w:val="clear" w:color="auto" w:fill="auto"/>
            <w:noWrap/>
            <w:vAlign w:val="center"/>
            <w:hideMark/>
          </w:tcPr>
          <w:p w14:paraId="718E839C" w14:textId="77777777" w:rsidR="00846748" w:rsidRPr="00920D13" w:rsidRDefault="00846748" w:rsidP="00846748">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Average Debt  </w:t>
            </w:r>
          </w:p>
        </w:tc>
        <w:tc>
          <w:tcPr>
            <w:tcW w:w="1360" w:type="dxa"/>
            <w:tcBorders>
              <w:top w:val="nil"/>
              <w:left w:val="nil"/>
              <w:bottom w:val="single" w:sz="4" w:space="0" w:color="auto"/>
              <w:right w:val="single" w:sz="4" w:space="0" w:color="auto"/>
            </w:tcBorders>
            <w:shd w:val="clear" w:color="auto" w:fill="auto"/>
            <w:noWrap/>
            <w:vAlign w:val="center"/>
          </w:tcPr>
          <w:p w14:paraId="035BF6AE" w14:textId="4259DAD7" w:rsidR="00846748" w:rsidRPr="00920D13" w:rsidRDefault="00846748" w:rsidP="00846748">
            <w:pPr>
              <w:spacing w:line="240" w:lineRule="auto"/>
              <w:jc w:val="center"/>
              <w:rPr>
                <w:rFonts w:asciiTheme="minorHAnsi" w:hAnsiTheme="minorHAnsi" w:cstheme="minorHAnsi"/>
                <w:szCs w:val="24"/>
              </w:rPr>
            </w:pPr>
            <w:r w:rsidRPr="00920D13">
              <w:rPr>
                <w:rFonts w:cs="Calibri"/>
                <w:color w:val="000000"/>
              </w:rPr>
              <w:t>1480.4</w:t>
            </w:r>
          </w:p>
        </w:tc>
      </w:tr>
      <w:tr w:rsidR="00846748" w:rsidRPr="00920D13" w14:paraId="3A926C07" w14:textId="77777777" w:rsidTr="0071131C">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4AC6CD5E" w14:textId="77777777" w:rsidR="00846748" w:rsidRPr="00920D13" w:rsidRDefault="00846748" w:rsidP="00846748">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C  </w:t>
            </w:r>
          </w:p>
        </w:tc>
        <w:tc>
          <w:tcPr>
            <w:tcW w:w="4460" w:type="dxa"/>
            <w:tcBorders>
              <w:top w:val="nil"/>
              <w:left w:val="nil"/>
              <w:bottom w:val="single" w:sz="4" w:space="0" w:color="auto"/>
              <w:right w:val="single" w:sz="4" w:space="0" w:color="auto"/>
            </w:tcBorders>
            <w:shd w:val="clear" w:color="auto" w:fill="auto"/>
            <w:noWrap/>
            <w:vAlign w:val="center"/>
            <w:hideMark/>
          </w:tcPr>
          <w:p w14:paraId="47C179C5" w14:textId="77777777" w:rsidR="00846748" w:rsidRPr="00920D13" w:rsidRDefault="00846748" w:rsidP="00846748">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Return on Equity  </w:t>
            </w:r>
          </w:p>
        </w:tc>
        <w:tc>
          <w:tcPr>
            <w:tcW w:w="1360" w:type="dxa"/>
            <w:tcBorders>
              <w:top w:val="nil"/>
              <w:left w:val="nil"/>
              <w:bottom w:val="single" w:sz="4" w:space="0" w:color="auto"/>
              <w:right w:val="single" w:sz="4" w:space="0" w:color="auto"/>
            </w:tcBorders>
            <w:shd w:val="clear" w:color="auto" w:fill="auto"/>
            <w:noWrap/>
            <w:vAlign w:val="center"/>
          </w:tcPr>
          <w:p w14:paraId="6469669C" w14:textId="3C80D006" w:rsidR="00846748" w:rsidRPr="00920D13" w:rsidRDefault="00846748" w:rsidP="00846748">
            <w:pPr>
              <w:jc w:val="center"/>
              <w:rPr>
                <w:rFonts w:asciiTheme="minorHAnsi" w:hAnsiTheme="minorHAnsi" w:cstheme="minorHAnsi"/>
                <w:color w:val="000000"/>
                <w:szCs w:val="24"/>
              </w:rPr>
            </w:pPr>
            <w:r w:rsidRPr="00920D13">
              <w:rPr>
                <w:rFonts w:cs="Calibri"/>
                <w:color w:val="000000"/>
              </w:rPr>
              <w:t>16.00%</w:t>
            </w:r>
          </w:p>
        </w:tc>
      </w:tr>
      <w:tr w:rsidR="00846748" w:rsidRPr="00920D13" w14:paraId="2C9CFB8D" w14:textId="77777777" w:rsidTr="0071131C">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1E471DF7" w14:textId="77777777" w:rsidR="00846748" w:rsidRPr="00920D13" w:rsidRDefault="00846748" w:rsidP="0084674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 D  </w:t>
            </w:r>
          </w:p>
        </w:tc>
        <w:tc>
          <w:tcPr>
            <w:tcW w:w="4460" w:type="dxa"/>
            <w:tcBorders>
              <w:top w:val="nil"/>
              <w:left w:val="nil"/>
              <w:bottom w:val="single" w:sz="4" w:space="0" w:color="auto"/>
              <w:right w:val="single" w:sz="4" w:space="0" w:color="auto"/>
            </w:tcBorders>
            <w:shd w:val="clear" w:color="auto" w:fill="auto"/>
            <w:noWrap/>
            <w:vAlign w:val="center"/>
            <w:hideMark/>
          </w:tcPr>
          <w:p w14:paraId="295542E8" w14:textId="77777777" w:rsidR="00846748" w:rsidRPr="00920D13" w:rsidRDefault="00846748" w:rsidP="00846748">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 Income Tax Rate  </w:t>
            </w:r>
          </w:p>
        </w:tc>
        <w:tc>
          <w:tcPr>
            <w:tcW w:w="1360" w:type="dxa"/>
            <w:tcBorders>
              <w:top w:val="nil"/>
              <w:left w:val="nil"/>
              <w:bottom w:val="single" w:sz="4" w:space="0" w:color="auto"/>
              <w:right w:val="single" w:sz="4" w:space="0" w:color="auto"/>
            </w:tcBorders>
            <w:shd w:val="clear" w:color="auto" w:fill="auto"/>
            <w:noWrap/>
            <w:vAlign w:val="center"/>
          </w:tcPr>
          <w:p w14:paraId="46F47E45" w14:textId="40ECC7C5" w:rsidR="00846748" w:rsidRPr="00920D13" w:rsidRDefault="00846748" w:rsidP="00846748">
            <w:pPr>
              <w:jc w:val="center"/>
              <w:rPr>
                <w:rFonts w:asciiTheme="minorHAnsi" w:hAnsiTheme="minorHAnsi" w:cstheme="minorHAnsi"/>
                <w:b/>
                <w:color w:val="000000"/>
                <w:szCs w:val="24"/>
              </w:rPr>
            </w:pPr>
            <w:r w:rsidRPr="00920D13">
              <w:rPr>
                <w:rFonts w:cs="Calibri"/>
                <w:b/>
                <w:color w:val="000000"/>
              </w:rPr>
              <w:t>25.17%</w:t>
            </w:r>
          </w:p>
        </w:tc>
      </w:tr>
      <w:tr w:rsidR="00846748" w:rsidRPr="00920D13" w14:paraId="5FC562FB" w14:textId="77777777" w:rsidTr="0071131C">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1D6B2BF0" w14:textId="77777777" w:rsidR="00846748" w:rsidRPr="00920D13" w:rsidRDefault="00846748" w:rsidP="00846748">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E  </w:t>
            </w:r>
          </w:p>
        </w:tc>
        <w:tc>
          <w:tcPr>
            <w:tcW w:w="4460" w:type="dxa"/>
            <w:tcBorders>
              <w:top w:val="nil"/>
              <w:left w:val="nil"/>
              <w:bottom w:val="single" w:sz="4" w:space="0" w:color="auto"/>
              <w:right w:val="single" w:sz="4" w:space="0" w:color="auto"/>
            </w:tcBorders>
            <w:shd w:val="clear" w:color="auto" w:fill="auto"/>
            <w:noWrap/>
            <w:vAlign w:val="center"/>
            <w:hideMark/>
          </w:tcPr>
          <w:p w14:paraId="33815641" w14:textId="77777777" w:rsidR="00846748" w:rsidRPr="00920D13" w:rsidRDefault="00846748" w:rsidP="00846748">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Grossed up Return on Equity  </w:t>
            </w:r>
          </w:p>
        </w:tc>
        <w:tc>
          <w:tcPr>
            <w:tcW w:w="1360" w:type="dxa"/>
            <w:tcBorders>
              <w:top w:val="nil"/>
              <w:left w:val="nil"/>
              <w:bottom w:val="single" w:sz="4" w:space="0" w:color="auto"/>
              <w:right w:val="single" w:sz="4" w:space="0" w:color="auto"/>
            </w:tcBorders>
            <w:shd w:val="clear" w:color="auto" w:fill="auto"/>
            <w:noWrap/>
            <w:vAlign w:val="center"/>
          </w:tcPr>
          <w:p w14:paraId="03D6BAB5" w14:textId="0431F7AF" w:rsidR="00846748" w:rsidRPr="00920D13" w:rsidRDefault="00846748" w:rsidP="00846748">
            <w:pPr>
              <w:jc w:val="center"/>
              <w:rPr>
                <w:rFonts w:asciiTheme="minorHAnsi" w:hAnsiTheme="minorHAnsi" w:cstheme="minorHAnsi"/>
                <w:color w:val="000000"/>
                <w:szCs w:val="24"/>
              </w:rPr>
            </w:pPr>
            <w:r w:rsidRPr="00920D13">
              <w:rPr>
                <w:rFonts w:cs="Calibri"/>
                <w:color w:val="000000"/>
              </w:rPr>
              <w:t>21.38%</w:t>
            </w:r>
          </w:p>
        </w:tc>
      </w:tr>
      <w:tr w:rsidR="00846748" w:rsidRPr="00920D13" w14:paraId="423D73CC" w14:textId="77777777" w:rsidTr="0071131C">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32731DFD" w14:textId="77777777" w:rsidR="00846748" w:rsidRPr="00920D13" w:rsidRDefault="00846748" w:rsidP="00846748">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F  </w:t>
            </w:r>
          </w:p>
        </w:tc>
        <w:tc>
          <w:tcPr>
            <w:tcW w:w="4460" w:type="dxa"/>
            <w:tcBorders>
              <w:top w:val="nil"/>
              <w:left w:val="nil"/>
              <w:bottom w:val="single" w:sz="4" w:space="0" w:color="auto"/>
              <w:right w:val="single" w:sz="4" w:space="0" w:color="auto"/>
            </w:tcBorders>
            <w:shd w:val="clear" w:color="auto" w:fill="auto"/>
            <w:noWrap/>
            <w:vAlign w:val="center"/>
            <w:hideMark/>
          </w:tcPr>
          <w:p w14:paraId="05522E7B" w14:textId="77777777" w:rsidR="00846748" w:rsidRPr="00920D13" w:rsidRDefault="00846748" w:rsidP="00846748">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  Rate of Interest  </w:t>
            </w:r>
          </w:p>
        </w:tc>
        <w:tc>
          <w:tcPr>
            <w:tcW w:w="1360" w:type="dxa"/>
            <w:tcBorders>
              <w:top w:val="nil"/>
              <w:left w:val="nil"/>
              <w:bottom w:val="single" w:sz="4" w:space="0" w:color="auto"/>
              <w:right w:val="single" w:sz="4" w:space="0" w:color="auto"/>
            </w:tcBorders>
            <w:shd w:val="clear" w:color="auto" w:fill="auto"/>
            <w:noWrap/>
            <w:vAlign w:val="center"/>
          </w:tcPr>
          <w:p w14:paraId="3CCDE7AC" w14:textId="35D75954" w:rsidR="00846748" w:rsidRPr="00920D13" w:rsidRDefault="00846748" w:rsidP="00846748">
            <w:pPr>
              <w:jc w:val="center"/>
              <w:rPr>
                <w:rFonts w:asciiTheme="minorHAnsi" w:hAnsiTheme="minorHAnsi" w:cstheme="minorHAnsi"/>
                <w:color w:val="000000"/>
                <w:szCs w:val="24"/>
              </w:rPr>
            </w:pPr>
            <w:r w:rsidRPr="00920D13">
              <w:rPr>
                <w:rFonts w:cs="Calibri"/>
                <w:color w:val="000000"/>
              </w:rPr>
              <w:t>11.17%</w:t>
            </w:r>
          </w:p>
        </w:tc>
      </w:tr>
      <w:tr w:rsidR="00846748" w:rsidRPr="00920D13" w14:paraId="32394899" w14:textId="77777777" w:rsidTr="0071131C">
        <w:trPr>
          <w:trHeight w:val="330"/>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4A90296F" w14:textId="77777777" w:rsidR="00846748" w:rsidRPr="00920D13" w:rsidRDefault="00846748" w:rsidP="0084674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 G  </w:t>
            </w:r>
          </w:p>
        </w:tc>
        <w:tc>
          <w:tcPr>
            <w:tcW w:w="4460" w:type="dxa"/>
            <w:tcBorders>
              <w:top w:val="nil"/>
              <w:left w:val="nil"/>
              <w:bottom w:val="single" w:sz="4" w:space="0" w:color="auto"/>
              <w:right w:val="single" w:sz="4" w:space="0" w:color="auto"/>
            </w:tcBorders>
            <w:shd w:val="clear" w:color="auto" w:fill="auto"/>
            <w:noWrap/>
            <w:vAlign w:val="center"/>
            <w:hideMark/>
          </w:tcPr>
          <w:p w14:paraId="17925660" w14:textId="77777777" w:rsidR="00846748" w:rsidRPr="00920D13" w:rsidRDefault="00846748" w:rsidP="00846748">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 Weighted average cost of Capital  </w:t>
            </w:r>
          </w:p>
        </w:tc>
        <w:tc>
          <w:tcPr>
            <w:tcW w:w="1360" w:type="dxa"/>
            <w:tcBorders>
              <w:top w:val="nil"/>
              <w:left w:val="nil"/>
              <w:bottom w:val="single" w:sz="4" w:space="0" w:color="auto"/>
              <w:right w:val="single" w:sz="4" w:space="0" w:color="auto"/>
            </w:tcBorders>
            <w:shd w:val="clear" w:color="auto" w:fill="auto"/>
            <w:noWrap/>
            <w:vAlign w:val="center"/>
          </w:tcPr>
          <w:p w14:paraId="64086C8D" w14:textId="62355793" w:rsidR="00846748" w:rsidRPr="00920D13" w:rsidRDefault="00846748" w:rsidP="00846748">
            <w:pPr>
              <w:jc w:val="center"/>
              <w:rPr>
                <w:rFonts w:asciiTheme="minorHAnsi" w:hAnsiTheme="minorHAnsi" w:cstheme="minorHAnsi"/>
                <w:b/>
                <w:color w:val="000000"/>
                <w:szCs w:val="24"/>
              </w:rPr>
            </w:pPr>
            <w:r w:rsidRPr="00920D13">
              <w:rPr>
                <w:rFonts w:cs="Calibri"/>
                <w:b/>
                <w:color w:val="000000"/>
              </w:rPr>
              <w:t>15.60%</w:t>
            </w:r>
          </w:p>
        </w:tc>
      </w:tr>
    </w:tbl>
    <w:p w14:paraId="5AA2D439" w14:textId="77777777" w:rsidR="00953555" w:rsidRPr="00920D13" w:rsidRDefault="00953555" w:rsidP="00953555">
      <w:pPr>
        <w:rPr>
          <w:rFonts w:asciiTheme="minorHAnsi" w:hAnsiTheme="minorHAnsi" w:cstheme="minorHAnsi"/>
        </w:rPr>
      </w:pPr>
    </w:p>
    <w:p w14:paraId="33B462DA" w14:textId="77777777" w:rsidR="005D0734" w:rsidRPr="00920D13" w:rsidRDefault="006C7C1A" w:rsidP="006C7C1A">
      <w:pPr>
        <w:pStyle w:val="Heading2"/>
        <w:rPr>
          <w:rFonts w:asciiTheme="minorHAnsi" w:hAnsiTheme="minorHAnsi" w:cstheme="minorHAnsi"/>
          <w:lang w:bidi="te-IN"/>
        </w:rPr>
      </w:pPr>
      <w:bookmarkStart w:id="153" w:name="_Toc26438976"/>
      <w:bookmarkStart w:id="154" w:name="_Toc120685576"/>
      <w:r w:rsidRPr="00920D13">
        <w:rPr>
          <w:rFonts w:asciiTheme="minorHAnsi" w:hAnsiTheme="minorHAnsi" w:cstheme="minorHAnsi"/>
          <w:lang w:bidi="te-IN"/>
        </w:rPr>
        <w:t>Return on Capital Employed (RoCE)</w:t>
      </w:r>
      <w:bookmarkEnd w:id="153"/>
      <w:bookmarkEnd w:id="154"/>
    </w:p>
    <w:p w14:paraId="2A411E5D" w14:textId="55238DB3" w:rsidR="006C7C1A" w:rsidRPr="00920D13" w:rsidRDefault="006C7C1A" w:rsidP="004B4BB0">
      <w:pPr>
        <w:pStyle w:val="ListParagraph"/>
        <w:numPr>
          <w:ilvl w:val="0"/>
          <w:numId w:val="42"/>
        </w:numPr>
        <w:ind w:left="851" w:hanging="851"/>
        <w:rPr>
          <w:lang w:bidi="te-IN"/>
        </w:rPr>
      </w:pPr>
      <w:r w:rsidRPr="00920D13">
        <w:rPr>
          <w:lang w:bidi="te-IN"/>
        </w:rPr>
        <w:t>Based on the aforesaid subm</w:t>
      </w:r>
      <w:r w:rsidR="000F61C4" w:rsidRPr="00920D13">
        <w:rPr>
          <w:lang w:bidi="te-IN"/>
        </w:rPr>
        <w:t xml:space="preserve">issions, </w:t>
      </w:r>
      <w:r w:rsidR="005D1EE4" w:rsidRPr="00920D13">
        <w:rPr>
          <w:lang w:bidi="te-IN"/>
        </w:rPr>
        <w:t xml:space="preserve">RoCE for FY </w:t>
      </w:r>
      <w:r w:rsidR="006A4DB1" w:rsidRPr="00920D13">
        <w:rPr>
          <w:lang w:bidi="te-IN"/>
        </w:rPr>
        <w:t>2021-22</w:t>
      </w:r>
      <w:r w:rsidRPr="00920D13">
        <w:rPr>
          <w:lang w:bidi="te-IN"/>
        </w:rPr>
        <w:t xml:space="preserve"> is computed as below:</w:t>
      </w:r>
    </w:p>
    <w:p w14:paraId="1F368F1C" w14:textId="190753F7" w:rsidR="00BE656D" w:rsidRPr="00920D13" w:rsidRDefault="0074094F" w:rsidP="00BE656D">
      <w:pPr>
        <w:pStyle w:val="Caption"/>
        <w:keepNext/>
        <w:rPr>
          <w:rFonts w:asciiTheme="minorHAnsi" w:hAnsiTheme="minorHAnsi" w:cstheme="minorHAnsi"/>
          <w:i w:val="0"/>
          <w:sz w:val="24"/>
        </w:rPr>
      </w:pPr>
      <w:bookmarkStart w:id="155" w:name="_Toc26435961"/>
      <w:bookmarkStart w:id="156" w:name="_Toc120685629"/>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48</w:t>
      </w:r>
      <w:r w:rsidRPr="00920D13">
        <w:rPr>
          <w:i w:val="0"/>
          <w:sz w:val="24"/>
        </w:rPr>
        <w:fldChar w:fldCharType="end"/>
      </w:r>
      <w:r w:rsidRPr="00920D13">
        <w:rPr>
          <w:i w:val="0"/>
          <w:sz w:val="24"/>
        </w:rPr>
        <w:t xml:space="preserve">: </w:t>
      </w:r>
      <w:r w:rsidR="005D1EE4" w:rsidRPr="00920D13">
        <w:rPr>
          <w:rFonts w:asciiTheme="minorHAnsi" w:hAnsiTheme="minorHAnsi" w:cstheme="minorHAnsi"/>
          <w:i w:val="0"/>
          <w:sz w:val="24"/>
        </w:rPr>
        <w:t xml:space="preserve">RoCE for FY </w:t>
      </w:r>
      <w:r w:rsidR="006A4DB1" w:rsidRPr="00920D13">
        <w:rPr>
          <w:rFonts w:asciiTheme="minorHAnsi" w:hAnsiTheme="minorHAnsi" w:cstheme="minorHAnsi"/>
          <w:i w:val="0"/>
          <w:sz w:val="24"/>
        </w:rPr>
        <w:t>2021-22</w:t>
      </w:r>
      <w:r w:rsidR="00BE656D" w:rsidRPr="00920D13">
        <w:rPr>
          <w:rFonts w:asciiTheme="minorHAnsi" w:hAnsiTheme="minorHAnsi" w:cstheme="minorHAnsi"/>
          <w:i w:val="0"/>
          <w:sz w:val="24"/>
        </w:rPr>
        <w:t xml:space="preserve"> </w:t>
      </w:r>
      <w:bookmarkEnd w:id="155"/>
      <w:r w:rsidR="00AF4161" w:rsidRPr="00920D13">
        <w:rPr>
          <w:rFonts w:asciiTheme="minorHAnsi" w:hAnsiTheme="minorHAnsi" w:cstheme="minorHAnsi"/>
          <w:i w:val="0"/>
          <w:sz w:val="24"/>
        </w:rPr>
        <w:t>(₹ Cr</w:t>
      </w:r>
      <w:r w:rsidR="00B27A57" w:rsidRPr="00920D13">
        <w:rPr>
          <w:rFonts w:asciiTheme="minorHAnsi" w:hAnsiTheme="minorHAnsi" w:cstheme="minorHAnsi"/>
          <w:i w:val="0"/>
          <w:sz w:val="24"/>
        </w:rPr>
        <w:t>ore</w:t>
      </w:r>
      <w:r w:rsidR="00AF4161" w:rsidRPr="00920D13">
        <w:rPr>
          <w:rFonts w:asciiTheme="minorHAnsi" w:hAnsiTheme="minorHAnsi" w:cstheme="minorHAnsi"/>
          <w:i w:val="0"/>
          <w:sz w:val="24"/>
        </w:rPr>
        <w:t>)</w:t>
      </w:r>
      <w:bookmarkEnd w:id="156"/>
    </w:p>
    <w:tbl>
      <w:tblPr>
        <w:tblW w:w="6860" w:type="dxa"/>
        <w:jc w:val="center"/>
        <w:tblLook w:val="04A0" w:firstRow="1" w:lastRow="0" w:firstColumn="1" w:lastColumn="0" w:noHBand="0" w:noVBand="1"/>
      </w:tblPr>
      <w:tblGrid>
        <w:gridCol w:w="3360"/>
        <w:gridCol w:w="1800"/>
        <w:gridCol w:w="1700"/>
      </w:tblGrid>
      <w:tr w:rsidR="006C7C1A" w:rsidRPr="00920D13" w14:paraId="23F5F255" w14:textId="77777777" w:rsidTr="00831279">
        <w:trPr>
          <w:trHeight w:val="300"/>
          <w:tblHeader/>
          <w:jc w:val="center"/>
        </w:trPr>
        <w:tc>
          <w:tcPr>
            <w:tcW w:w="33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1CD6EE" w14:textId="77777777" w:rsidR="006C7C1A" w:rsidRPr="00920D13" w:rsidRDefault="006C7C1A" w:rsidP="005D1E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Particulars</w:t>
            </w:r>
          </w:p>
        </w:tc>
        <w:tc>
          <w:tcPr>
            <w:tcW w:w="1800" w:type="dxa"/>
            <w:tcBorders>
              <w:top w:val="single" w:sz="4" w:space="0" w:color="auto"/>
              <w:left w:val="nil"/>
              <w:bottom w:val="single" w:sz="4" w:space="0" w:color="auto"/>
              <w:right w:val="single" w:sz="4" w:space="0" w:color="auto"/>
            </w:tcBorders>
            <w:shd w:val="clear" w:color="000000" w:fill="FFFFFF"/>
            <w:noWrap/>
            <w:vAlign w:val="center"/>
            <w:hideMark/>
          </w:tcPr>
          <w:p w14:paraId="6C6E0CF3" w14:textId="78E7539A" w:rsidR="006C7C1A" w:rsidRPr="00920D13" w:rsidRDefault="005D1EE4" w:rsidP="006570D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FY </w:t>
            </w:r>
            <w:r w:rsidR="006A4DB1" w:rsidRPr="00920D13">
              <w:rPr>
                <w:rFonts w:asciiTheme="minorHAnsi" w:eastAsia="Times New Roman" w:hAnsiTheme="minorHAnsi" w:cstheme="minorHAnsi"/>
                <w:b/>
                <w:bCs/>
                <w:color w:val="000000"/>
                <w:szCs w:val="24"/>
                <w:lang w:val="en-GB" w:eastAsia="en-GB"/>
              </w:rPr>
              <w:t>2021-22</w:t>
            </w:r>
          </w:p>
        </w:tc>
        <w:tc>
          <w:tcPr>
            <w:tcW w:w="1700" w:type="dxa"/>
            <w:tcBorders>
              <w:top w:val="single" w:sz="4" w:space="0" w:color="auto"/>
              <w:left w:val="nil"/>
              <w:bottom w:val="single" w:sz="4" w:space="0" w:color="auto"/>
              <w:right w:val="single" w:sz="4" w:space="0" w:color="auto"/>
            </w:tcBorders>
            <w:shd w:val="clear" w:color="000000" w:fill="FFFFFF"/>
            <w:noWrap/>
            <w:vAlign w:val="center"/>
            <w:hideMark/>
          </w:tcPr>
          <w:p w14:paraId="54F3B1B9" w14:textId="77777777" w:rsidR="006C7C1A" w:rsidRPr="00920D13" w:rsidRDefault="006C7C1A" w:rsidP="005D1E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Remarks/ Ref</w:t>
            </w:r>
          </w:p>
        </w:tc>
      </w:tr>
      <w:tr w:rsidR="007D287C" w:rsidRPr="00920D13" w14:paraId="62025287" w14:textId="77777777" w:rsidTr="00505560">
        <w:trPr>
          <w:trHeight w:val="660"/>
          <w:jc w:val="center"/>
        </w:trPr>
        <w:tc>
          <w:tcPr>
            <w:tcW w:w="3360" w:type="dxa"/>
            <w:tcBorders>
              <w:top w:val="nil"/>
              <w:left w:val="single" w:sz="4" w:space="0" w:color="auto"/>
              <w:bottom w:val="single" w:sz="4" w:space="0" w:color="auto"/>
              <w:right w:val="single" w:sz="4" w:space="0" w:color="auto"/>
            </w:tcBorders>
            <w:shd w:val="clear" w:color="auto" w:fill="auto"/>
            <w:vAlign w:val="center"/>
            <w:hideMark/>
          </w:tcPr>
          <w:p w14:paraId="2D5E5E7A" w14:textId="77777777" w:rsidR="007D287C" w:rsidRPr="00920D13" w:rsidRDefault="007D287C" w:rsidP="007D287C">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Weighted Average Cost of Capital (WACC)</w:t>
            </w:r>
          </w:p>
        </w:tc>
        <w:tc>
          <w:tcPr>
            <w:tcW w:w="1800" w:type="dxa"/>
            <w:tcBorders>
              <w:top w:val="nil"/>
              <w:left w:val="nil"/>
              <w:bottom w:val="single" w:sz="4" w:space="0" w:color="auto"/>
              <w:right w:val="single" w:sz="4" w:space="0" w:color="auto"/>
            </w:tcBorders>
            <w:shd w:val="clear" w:color="auto" w:fill="auto"/>
            <w:vAlign w:val="center"/>
          </w:tcPr>
          <w:p w14:paraId="185B3F9F" w14:textId="5B9B1D43" w:rsidR="007D287C" w:rsidRPr="00920D13" w:rsidRDefault="007D287C" w:rsidP="007D287C">
            <w:pPr>
              <w:widowControl/>
              <w:spacing w:line="240" w:lineRule="auto"/>
              <w:jc w:val="center"/>
              <w:rPr>
                <w:rFonts w:cs="Calibri"/>
                <w:color w:val="000000"/>
                <w:szCs w:val="24"/>
              </w:rPr>
            </w:pPr>
            <w:r w:rsidRPr="00920D13">
              <w:rPr>
                <w:rFonts w:cs="Calibri"/>
                <w:color w:val="000000"/>
              </w:rPr>
              <w:t>15.60%</w:t>
            </w:r>
          </w:p>
        </w:tc>
        <w:tc>
          <w:tcPr>
            <w:tcW w:w="1700" w:type="dxa"/>
            <w:tcBorders>
              <w:top w:val="nil"/>
              <w:left w:val="nil"/>
              <w:bottom w:val="single" w:sz="4" w:space="0" w:color="auto"/>
              <w:right w:val="single" w:sz="4" w:space="0" w:color="auto"/>
            </w:tcBorders>
            <w:shd w:val="clear" w:color="auto" w:fill="auto"/>
            <w:vAlign w:val="center"/>
          </w:tcPr>
          <w:p w14:paraId="7FA46D4E" w14:textId="76D8A90F" w:rsidR="007D287C" w:rsidRPr="00920D13" w:rsidRDefault="007D287C" w:rsidP="007D287C">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_Ref116224932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t xml:space="preserve">Table 3A </w:t>
            </w:r>
            <w:r w:rsidR="0014655F" w:rsidRPr="0014655F">
              <w:rPr>
                <w:noProof/>
              </w:rPr>
              <w:t>47</w:t>
            </w:r>
            <w:r w:rsidRPr="00920D13">
              <w:rPr>
                <w:rFonts w:asciiTheme="minorHAnsi" w:eastAsia="Times New Roman" w:hAnsiTheme="minorHAnsi" w:cstheme="minorHAnsi"/>
                <w:color w:val="000000"/>
                <w:szCs w:val="24"/>
                <w:lang w:val="en-GB" w:eastAsia="en-GB"/>
              </w:rPr>
              <w:fldChar w:fldCharType="end"/>
            </w:r>
          </w:p>
        </w:tc>
      </w:tr>
      <w:tr w:rsidR="007D287C" w:rsidRPr="00920D13" w14:paraId="14BA22D9" w14:textId="77777777" w:rsidTr="00505560">
        <w:trPr>
          <w:trHeight w:val="330"/>
          <w:jc w:val="center"/>
        </w:trPr>
        <w:tc>
          <w:tcPr>
            <w:tcW w:w="3360" w:type="dxa"/>
            <w:tcBorders>
              <w:top w:val="nil"/>
              <w:left w:val="single" w:sz="4" w:space="0" w:color="auto"/>
              <w:bottom w:val="single" w:sz="4" w:space="0" w:color="auto"/>
              <w:right w:val="single" w:sz="4" w:space="0" w:color="auto"/>
            </w:tcBorders>
            <w:shd w:val="clear" w:color="auto" w:fill="auto"/>
            <w:vAlign w:val="center"/>
            <w:hideMark/>
          </w:tcPr>
          <w:p w14:paraId="0E24F55D" w14:textId="77777777" w:rsidR="007D287C" w:rsidRPr="00920D13" w:rsidRDefault="007D287C" w:rsidP="007D287C">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RRB (i)</w:t>
            </w:r>
          </w:p>
        </w:tc>
        <w:tc>
          <w:tcPr>
            <w:tcW w:w="1800" w:type="dxa"/>
            <w:tcBorders>
              <w:top w:val="nil"/>
              <w:left w:val="nil"/>
              <w:bottom w:val="single" w:sz="4" w:space="0" w:color="auto"/>
              <w:right w:val="single" w:sz="4" w:space="0" w:color="auto"/>
            </w:tcBorders>
            <w:shd w:val="clear" w:color="auto" w:fill="auto"/>
            <w:vAlign w:val="center"/>
          </w:tcPr>
          <w:p w14:paraId="3AE5AEFA" w14:textId="6ED673B4" w:rsidR="007D287C" w:rsidRPr="00920D13" w:rsidRDefault="007D287C" w:rsidP="007D287C">
            <w:pPr>
              <w:widowControl/>
              <w:spacing w:line="240" w:lineRule="auto"/>
              <w:jc w:val="center"/>
              <w:rPr>
                <w:rFonts w:cs="Calibri"/>
                <w:color w:val="000000"/>
                <w:szCs w:val="24"/>
              </w:rPr>
            </w:pPr>
            <w:r w:rsidRPr="00920D13">
              <w:rPr>
                <w:rFonts w:cs="Calibri"/>
                <w:color w:val="000000"/>
              </w:rPr>
              <w:t>2517.1</w:t>
            </w:r>
          </w:p>
        </w:tc>
        <w:tc>
          <w:tcPr>
            <w:tcW w:w="1700" w:type="dxa"/>
            <w:tcBorders>
              <w:top w:val="nil"/>
              <w:left w:val="nil"/>
              <w:bottom w:val="single" w:sz="4" w:space="0" w:color="auto"/>
              <w:right w:val="single" w:sz="4" w:space="0" w:color="auto"/>
            </w:tcBorders>
            <w:shd w:val="clear" w:color="auto" w:fill="auto"/>
            <w:vAlign w:val="center"/>
          </w:tcPr>
          <w:p w14:paraId="18767D85" w14:textId="1F537BCD" w:rsidR="007D287C" w:rsidRPr="00920D13" w:rsidRDefault="007D287C" w:rsidP="007D287C">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_Ref116224944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t xml:space="preserve">Table 3A </w:t>
            </w:r>
            <w:r w:rsidR="0014655F" w:rsidRPr="0014655F">
              <w:rPr>
                <w:noProof/>
              </w:rPr>
              <w:t>43</w:t>
            </w:r>
            <w:r w:rsidRPr="00920D13">
              <w:rPr>
                <w:rFonts w:asciiTheme="minorHAnsi" w:eastAsia="Times New Roman" w:hAnsiTheme="minorHAnsi" w:cstheme="minorHAnsi"/>
                <w:color w:val="000000"/>
                <w:szCs w:val="24"/>
                <w:lang w:val="en-GB" w:eastAsia="en-GB"/>
              </w:rPr>
              <w:fldChar w:fldCharType="end"/>
            </w:r>
          </w:p>
        </w:tc>
      </w:tr>
      <w:tr w:rsidR="007D287C" w:rsidRPr="00920D13" w14:paraId="7D1CD8DF" w14:textId="77777777" w:rsidTr="00C06160">
        <w:trPr>
          <w:trHeight w:val="300"/>
          <w:jc w:val="center"/>
        </w:trPr>
        <w:tc>
          <w:tcPr>
            <w:tcW w:w="3360" w:type="dxa"/>
            <w:tcBorders>
              <w:top w:val="nil"/>
              <w:left w:val="single" w:sz="4" w:space="0" w:color="auto"/>
              <w:bottom w:val="single" w:sz="4" w:space="0" w:color="auto"/>
              <w:right w:val="single" w:sz="4" w:space="0" w:color="auto"/>
            </w:tcBorders>
            <w:shd w:val="clear" w:color="auto" w:fill="auto"/>
            <w:vAlign w:val="center"/>
            <w:hideMark/>
          </w:tcPr>
          <w:p w14:paraId="43D795E8" w14:textId="77777777" w:rsidR="007D287C" w:rsidRPr="00920D13" w:rsidRDefault="007D287C" w:rsidP="007D287C">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RoCE</w:t>
            </w:r>
          </w:p>
        </w:tc>
        <w:tc>
          <w:tcPr>
            <w:tcW w:w="1800" w:type="dxa"/>
            <w:tcBorders>
              <w:top w:val="nil"/>
              <w:left w:val="nil"/>
              <w:bottom w:val="single" w:sz="4" w:space="0" w:color="auto"/>
              <w:right w:val="single" w:sz="4" w:space="0" w:color="auto"/>
            </w:tcBorders>
            <w:shd w:val="clear" w:color="auto" w:fill="auto"/>
            <w:vAlign w:val="center"/>
          </w:tcPr>
          <w:p w14:paraId="409EAC2A" w14:textId="0DE658F8" w:rsidR="007D287C" w:rsidRPr="00920D13" w:rsidRDefault="007D287C" w:rsidP="007D287C">
            <w:pPr>
              <w:jc w:val="center"/>
              <w:rPr>
                <w:rFonts w:cs="Calibri"/>
                <w:b/>
                <w:bCs/>
                <w:color w:val="000000"/>
                <w:szCs w:val="24"/>
              </w:rPr>
            </w:pPr>
            <w:r w:rsidRPr="00920D13">
              <w:rPr>
                <w:rFonts w:cs="Calibri"/>
                <w:b/>
                <w:bCs/>
                <w:color w:val="000000"/>
              </w:rPr>
              <w:t>392.7</w:t>
            </w:r>
          </w:p>
        </w:tc>
        <w:tc>
          <w:tcPr>
            <w:tcW w:w="1700" w:type="dxa"/>
            <w:tcBorders>
              <w:top w:val="nil"/>
              <w:left w:val="nil"/>
              <w:bottom w:val="single" w:sz="4" w:space="0" w:color="auto"/>
              <w:right w:val="single" w:sz="4" w:space="0" w:color="auto"/>
            </w:tcBorders>
            <w:shd w:val="clear" w:color="auto" w:fill="auto"/>
            <w:vAlign w:val="center"/>
            <w:hideMark/>
          </w:tcPr>
          <w:p w14:paraId="223F9AA8" w14:textId="77777777" w:rsidR="007D287C" w:rsidRPr="00920D13" w:rsidRDefault="007D287C" w:rsidP="007D287C">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A*B</w:t>
            </w:r>
          </w:p>
        </w:tc>
      </w:tr>
    </w:tbl>
    <w:p w14:paraId="56B8EBE8" w14:textId="77777777" w:rsidR="006C7C1A" w:rsidRPr="00920D13" w:rsidRDefault="006C7C1A" w:rsidP="006C7C1A">
      <w:pPr>
        <w:rPr>
          <w:rFonts w:asciiTheme="minorHAnsi" w:hAnsiTheme="minorHAnsi" w:cstheme="minorHAnsi"/>
          <w:lang w:eastAsia="ja-JP" w:bidi="te-IN"/>
        </w:rPr>
      </w:pPr>
    </w:p>
    <w:p w14:paraId="0F3EF7BB" w14:textId="77777777" w:rsidR="006C7C1A" w:rsidRPr="00920D13" w:rsidRDefault="006C7C1A" w:rsidP="004B4BB0">
      <w:pPr>
        <w:pStyle w:val="ListParagraph"/>
        <w:numPr>
          <w:ilvl w:val="0"/>
          <w:numId w:val="42"/>
        </w:numPr>
        <w:ind w:left="851" w:hanging="851"/>
        <w:rPr>
          <w:rFonts w:asciiTheme="minorHAnsi" w:hAnsiTheme="minorHAnsi" w:cstheme="minorHAnsi"/>
          <w:lang w:eastAsia="ja-JP" w:bidi="te-IN"/>
        </w:rPr>
      </w:pPr>
      <w:r w:rsidRPr="00920D13">
        <w:rPr>
          <w:rFonts w:asciiTheme="minorHAnsi" w:hAnsiTheme="minorHAnsi" w:cstheme="minorHAnsi"/>
          <w:lang w:bidi="te-IN"/>
        </w:rPr>
        <w:lastRenderedPageBreak/>
        <w:t>The</w:t>
      </w:r>
      <w:r w:rsidRPr="00920D13">
        <w:rPr>
          <w:rFonts w:asciiTheme="minorHAnsi" w:hAnsiTheme="minorHAnsi" w:cstheme="minorHAnsi"/>
          <w:lang w:eastAsia="ja-JP" w:bidi="te-IN"/>
        </w:rPr>
        <w:t xml:space="preserve"> Petitioner requests the Hon’ble Commission to allow RoCE </w:t>
      </w:r>
      <w:r w:rsidR="002916B1" w:rsidRPr="00920D13">
        <w:rPr>
          <w:rFonts w:asciiTheme="minorHAnsi" w:hAnsiTheme="minorHAnsi" w:cstheme="minorHAnsi"/>
          <w:lang w:eastAsia="ja-JP" w:bidi="te-IN"/>
        </w:rPr>
        <w:t>based on the above computations.</w:t>
      </w:r>
    </w:p>
    <w:p w14:paraId="7DB2693E" w14:textId="77777777" w:rsidR="006C7C1A" w:rsidRPr="00920D13" w:rsidRDefault="006C7C1A" w:rsidP="006C7C1A">
      <w:pPr>
        <w:rPr>
          <w:rFonts w:asciiTheme="minorHAnsi" w:hAnsiTheme="minorHAnsi" w:cstheme="minorHAnsi"/>
          <w:lang w:eastAsia="ja-JP" w:bidi="te-IN"/>
        </w:rPr>
      </w:pPr>
    </w:p>
    <w:p w14:paraId="7AD11336" w14:textId="77777777" w:rsidR="00754BAB" w:rsidRPr="00920D13" w:rsidRDefault="00754BAB" w:rsidP="00754BAB">
      <w:pPr>
        <w:pStyle w:val="Heading2"/>
        <w:spacing w:beforeLines="60" w:before="144" w:afterLines="60" w:after="144" w:line="360" w:lineRule="auto"/>
        <w:rPr>
          <w:rFonts w:asciiTheme="minorHAnsi" w:hAnsiTheme="minorHAnsi" w:cstheme="minorHAnsi"/>
        </w:rPr>
      </w:pPr>
      <w:bookmarkStart w:id="157" w:name="_Toc26438966"/>
      <w:bookmarkStart w:id="158" w:name="_Toc120685577"/>
      <w:bookmarkStart w:id="159" w:name="_Toc26438977"/>
      <w:r w:rsidRPr="00920D13">
        <w:rPr>
          <w:rFonts w:asciiTheme="minorHAnsi" w:hAnsiTheme="minorHAnsi" w:cstheme="minorHAnsi"/>
        </w:rPr>
        <w:t>Non-Tariff Income</w:t>
      </w:r>
      <w:bookmarkEnd w:id="157"/>
      <w:bookmarkEnd w:id="158"/>
    </w:p>
    <w:p w14:paraId="41DAFFB8" w14:textId="2AA16ED6" w:rsidR="00754BAB" w:rsidRPr="00920D13" w:rsidRDefault="00754BAB" w:rsidP="004B4BB0">
      <w:pPr>
        <w:pStyle w:val="ListParagraph"/>
        <w:numPr>
          <w:ilvl w:val="0"/>
          <w:numId w:val="29"/>
        </w:numPr>
        <w:spacing w:before="60" w:after="60" w:line="360" w:lineRule="auto"/>
        <w:ind w:left="851" w:hanging="851"/>
      </w:pPr>
      <w:r w:rsidRPr="00920D13">
        <w:t xml:space="preserve">The items which have been added apart from the </w:t>
      </w:r>
      <w:r w:rsidR="00755518" w:rsidRPr="00920D13">
        <w:t xml:space="preserve">Other Income and Other Operating Income </w:t>
      </w:r>
      <w:r w:rsidRPr="00920D13">
        <w:t xml:space="preserve">shown </w:t>
      </w:r>
      <w:r w:rsidR="00755518" w:rsidRPr="00920D13">
        <w:t>in</w:t>
      </w:r>
      <w:r w:rsidRPr="00920D13">
        <w:t xml:space="preserve"> Audited Accounts are as under:</w:t>
      </w:r>
    </w:p>
    <w:p w14:paraId="09910E7D" w14:textId="09331E5D" w:rsidR="00754BAB" w:rsidRPr="00920D13" w:rsidRDefault="00754BAB" w:rsidP="004B4BB0">
      <w:pPr>
        <w:pStyle w:val="ListParagraph"/>
        <w:numPr>
          <w:ilvl w:val="0"/>
          <w:numId w:val="45"/>
        </w:numPr>
        <w:ind w:left="851"/>
        <w:rPr>
          <w:u w:val="single"/>
        </w:rPr>
      </w:pPr>
      <w:r w:rsidRPr="00920D13">
        <w:rPr>
          <w:u w:val="single"/>
        </w:rPr>
        <w:t>Interest on Consumer Security Deposit</w:t>
      </w:r>
      <w:r w:rsidR="00F53E3C" w:rsidRPr="00920D13">
        <w:rPr>
          <w:u w:val="single"/>
        </w:rPr>
        <w:t xml:space="preserve"> (CSD)</w:t>
      </w:r>
    </w:p>
    <w:p w14:paraId="1CE58051" w14:textId="6BA5DC68" w:rsidR="00754BAB" w:rsidRPr="00920D13" w:rsidRDefault="00F53E3C" w:rsidP="004B4BB0">
      <w:pPr>
        <w:pStyle w:val="ListParagraph"/>
        <w:numPr>
          <w:ilvl w:val="0"/>
          <w:numId w:val="29"/>
        </w:numPr>
        <w:spacing w:before="60" w:after="60" w:line="360" w:lineRule="auto"/>
        <w:ind w:left="851" w:hanging="851"/>
        <w:rPr>
          <w:rFonts w:asciiTheme="minorHAnsi" w:hAnsiTheme="minorHAnsi" w:cstheme="minorHAnsi"/>
        </w:rPr>
      </w:pPr>
      <w:r w:rsidRPr="00920D13">
        <w:t xml:space="preserve">In line with the treatment followed by the Hon’ble Commission in the previous Tariff Orders, </w:t>
      </w:r>
      <w:r w:rsidR="00754BAB" w:rsidRPr="00920D13">
        <w:rPr>
          <w:rFonts w:asciiTheme="minorHAnsi" w:hAnsiTheme="minorHAnsi" w:cstheme="minorHAnsi"/>
        </w:rPr>
        <w:t xml:space="preserve">the difference of normative interest on CSD and </w:t>
      </w:r>
      <w:r w:rsidRPr="00920D13">
        <w:rPr>
          <w:rFonts w:asciiTheme="minorHAnsi" w:hAnsiTheme="minorHAnsi" w:cstheme="minorHAnsi"/>
        </w:rPr>
        <w:t xml:space="preserve">the actual interest booked as expense </w:t>
      </w:r>
      <w:r w:rsidR="00754BAB" w:rsidRPr="00920D13">
        <w:rPr>
          <w:rFonts w:asciiTheme="minorHAnsi" w:hAnsiTheme="minorHAnsi" w:cstheme="minorHAnsi"/>
        </w:rPr>
        <w:t xml:space="preserve"> in the Audited Accounts has been added in NTI as under:</w:t>
      </w:r>
    </w:p>
    <w:p w14:paraId="2B787207" w14:textId="69CFED1C" w:rsidR="00754BAB" w:rsidRPr="00920D13" w:rsidRDefault="00754BAB" w:rsidP="00754BAB">
      <w:pPr>
        <w:pStyle w:val="Caption"/>
        <w:keepNext/>
        <w:rPr>
          <w:rFonts w:asciiTheme="minorHAnsi" w:hAnsiTheme="minorHAnsi" w:cstheme="minorHAnsi"/>
          <w:i w:val="0"/>
          <w:sz w:val="24"/>
        </w:rPr>
      </w:pPr>
      <w:bookmarkStart w:id="160" w:name="_Ref116224489"/>
      <w:bookmarkStart w:id="161" w:name="_Toc26435942"/>
      <w:bookmarkStart w:id="162" w:name="_Ref116224442"/>
      <w:bookmarkStart w:id="163" w:name="_Toc120685630"/>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49</w:t>
      </w:r>
      <w:r w:rsidRPr="00920D13">
        <w:rPr>
          <w:i w:val="0"/>
          <w:sz w:val="24"/>
        </w:rPr>
        <w:fldChar w:fldCharType="end"/>
      </w:r>
      <w:bookmarkEnd w:id="160"/>
      <w:r w:rsidRPr="00920D13">
        <w:rPr>
          <w:i w:val="0"/>
          <w:sz w:val="24"/>
        </w:rPr>
        <w:t xml:space="preserve">: </w:t>
      </w:r>
      <w:bookmarkStart w:id="164" w:name="_Ref116224458"/>
      <w:r w:rsidRPr="00920D13">
        <w:rPr>
          <w:rFonts w:asciiTheme="minorHAnsi" w:hAnsiTheme="minorHAnsi" w:cstheme="minorHAnsi"/>
          <w:i w:val="0"/>
          <w:sz w:val="24"/>
        </w:rPr>
        <w:t xml:space="preserve">Interest on CSD </w:t>
      </w:r>
      <w:bookmarkEnd w:id="161"/>
      <w:bookmarkEnd w:id="162"/>
      <w:bookmarkEnd w:id="164"/>
      <w:r w:rsidR="00AF4161" w:rsidRPr="00920D13">
        <w:rPr>
          <w:rFonts w:asciiTheme="minorHAnsi" w:hAnsiTheme="minorHAnsi" w:cstheme="minorHAnsi"/>
          <w:i w:val="0"/>
          <w:sz w:val="24"/>
        </w:rPr>
        <w:t>(₹ Cr</w:t>
      </w:r>
      <w:r w:rsidR="00B27A57" w:rsidRPr="00920D13">
        <w:rPr>
          <w:rFonts w:asciiTheme="minorHAnsi" w:hAnsiTheme="minorHAnsi" w:cstheme="minorHAnsi"/>
          <w:i w:val="0"/>
          <w:sz w:val="24"/>
        </w:rPr>
        <w:t>ore</w:t>
      </w:r>
      <w:r w:rsidR="00AF4161" w:rsidRPr="00920D13">
        <w:rPr>
          <w:rFonts w:asciiTheme="minorHAnsi" w:hAnsiTheme="minorHAnsi" w:cstheme="minorHAnsi"/>
          <w:i w:val="0"/>
          <w:sz w:val="24"/>
        </w:rPr>
        <w:t>)</w:t>
      </w:r>
      <w:bookmarkEnd w:id="163"/>
    </w:p>
    <w:tbl>
      <w:tblPr>
        <w:tblW w:w="8003" w:type="dxa"/>
        <w:jc w:val="center"/>
        <w:tblLook w:val="04A0" w:firstRow="1" w:lastRow="0" w:firstColumn="1" w:lastColumn="0" w:noHBand="0" w:noVBand="1"/>
      </w:tblPr>
      <w:tblGrid>
        <w:gridCol w:w="1019"/>
        <w:gridCol w:w="3163"/>
        <w:gridCol w:w="1544"/>
        <w:gridCol w:w="2277"/>
      </w:tblGrid>
      <w:tr w:rsidR="00754BAB" w:rsidRPr="00920D13" w14:paraId="1432A8FF" w14:textId="77777777" w:rsidTr="00754BAB">
        <w:trPr>
          <w:trHeight w:val="283"/>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3EC6"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S. No</w:t>
            </w:r>
          </w:p>
        </w:tc>
        <w:tc>
          <w:tcPr>
            <w:tcW w:w="3163" w:type="dxa"/>
            <w:tcBorders>
              <w:top w:val="single" w:sz="4" w:space="0" w:color="auto"/>
              <w:left w:val="nil"/>
              <w:bottom w:val="single" w:sz="4" w:space="0" w:color="auto"/>
              <w:right w:val="single" w:sz="4" w:space="0" w:color="auto"/>
            </w:tcBorders>
            <w:shd w:val="clear" w:color="auto" w:fill="auto"/>
            <w:vAlign w:val="center"/>
            <w:hideMark/>
          </w:tcPr>
          <w:p w14:paraId="18640FAB"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Particulars</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14:paraId="51B9CF83"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FY 2021-22</w:t>
            </w:r>
          </w:p>
        </w:tc>
        <w:tc>
          <w:tcPr>
            <w:tcW w:w="2277" w:type="dxa"/>
            <w:tcBorders>
              <w:top w:val="single" w:sz="4" w:space="0" w:color="auto"/>
              <w:left w:val="nil"/>
              <w:bottom w:val="single" w:sz="4" w:space="0" w:color="auto"/>
              <w:right w:val="single" w:sz="4" w:space="0" w:color="auto"/>
            </w:tcBorders>
            <w:shd w:val="clear" w:color="auto" w:fill="auto"/>
            <w:vAlign w:val="center"/>
            <w:hideMark/>
          </w:tcPr>
          <w:p w14:paraId="605ABDDD"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Remarks/ Reference</w:t>
            </w:r>
          </w:p>
        </w:tc>
      </w:tr>
      <w:tr w:rsidR="00754BAB" w:rsidRPr="00920D13" w14:paraId="70CCE4BC" w14:textId="77777777" w:rsidTr="00754BAB">
        <w:trPr>
          <w:trHeight w:val="311"/>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7689ECB7"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w:t>
            </w:r>
          </w:p>
        </w:tc>
        <w:tc>
          <w:tcPr>
            <w:tcW w:w="3163" w:type="dxa"/>
            <w:tcBorders>
              <w:top w:val="nil"/>
              <w:left w:val="nil"/>
              <w:bottom w:val="single" w:sz="4" w:space="0" w:color="auto"/>
              <w:right w:val="single" w:sz="4" w:space="0" w:color="auto"/>
            </w:tcBorders>
            <w:shd w:val="clear" w:color="auto" w:fill="auto"/>
            <w:vAlign w:val="center"/>
            <w:hideMark/>
          </w:tcPr>
          <w:p w14:paraId="244B1D85" w14:textId="77777777" w:rsidR="00754BAB" w:rsidRPr="00920D13" w:rsidRDefault="00754BAB" w:rsidP="00754BA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Opening Balance of CSD</w:t>
            </w:r>
          </w:p>
        </w:tc>
        <w:tc>
          <w:tcPr>
            <w:tcW w:w="1544" w:type="dxa"/>
            <w:tcBorders>
              <w:top w:val="nil"/>
              <w:left w:val="nil"/>
              <w:bottom w:val="single" w:sz="4" w:space="0" w:color="auto"/>
              <w:right w:val="single" w:sz="4" w:space="0" w:color="auto"/>
            </w:tcBorders>
            <w:shd w:val="clear" w:color="auto" w:fill="auto"/>
            <w:noWrap/>
            <w:vAlign w:val="center"/>
          </w:tcPr>
          <w:p w14:paraId="70B846AA" w14:textId="77777777" w:rsidR="00754BAB" w:rsidRPr="00920D13" w:rsidRDefault="00754BAB" w:rsidP="00754BAB">
            <w:pPr>
              <w:widowControl/>
              <w:spacing w:line="240" w:lineRule="auto"/>
              <w:jc w:val="center"/>
              <w:rPr>
                <w:rFonts w:asciiTheme="minorHAnsi" w:hAnsiTheme="minorHAnsi" w:cstheme="minorHAnsi"/>
                <w:color w:val="000000"/>
              </w:rPr>
            </w:pPr>
            <w:r w:rsidRPr="00920D13">
              <w:rPr>
                <w:rFonts w:asciiTheme="minorHAnsi" w:hAnsiTheme="minorHAnsi" w:cstheme="minorHAnsi"/>
                <w:color w:val="000000"/>
              </w:rPr>
              <w:t>514.0</w:t>
            </w:r>
          </w:p>
        </w:tc>
        <w:tc>
          <w:tcPr>
            <w:tcW w:w="2277" w:type="dxa"/>
            <w:vMerge w:val="restart"/>
            <w:tcBorders>
              <w:top w:val="nil"/>
              <w:left w:val="nil"/>
              <w:right w:val="single" w:sz="4" w:space="0" w:color="auto"/>
            </w:tcBorders>
            <w:shd w:val="clear" w:color="auto" w:fill="auto"/>
            <w:vAlign w:val="center"/>
            <w:hideMark/>
          </w:tcPr>
          <w:p w14:paraId="687BCF4E"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Note 23 and 32 of Audited Accounts</w:t>
            </w:r>
          </w:p>
        </w:tc>
      </w:tr>
      <w:tr w:rsidR="00754BAB" w:rsidRPr="00920D13" w14:paraId="6F332C8F" w14:textId="77777777" w:rsidTr="00754BAB">
        <w:trPr>
          <w:trHeight w:val="311"/>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7F6FF4BB"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B</w:t>
            </w:r>
          </w:p>
        </w:tc>
        <w:tc>
          <w:tcPr>
            <w:tcW w:w="3163" w:type="dxa"/>
            <w:tcBorders>
              <w:top w:val="nil"/>
              <w:left w:val="nil"/>
              <w:bottom w:val="single" w:sz="4" w:space="0" w:color="auto"/>
              <w:right w:val="single" w:sz="4" w:space="0" w:color="auto"/>
            </w:tcBorders>
            <w:shd w:val="clear" w:color="auto" w:fill="auto"/>
            <w:vAlign w:val="center"/>
            <w:hideMark/>
          </w:tcPr>
          <w:p w14:paraId="050CB4A1" w14:textId="77777777" w:rsidR="00754BAB" w:rsidRPr="00920D13" w:rsidRDefault="00754BAB" w:rsidP="00754BA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Closing Balance of CSD</w:t>
            </w:r>
          </w:p>
        </w:tc>
        <w:tc>
          <w:tcPr>
            <w:tcW w:w="1544" w:type="dxa"/>
            <w:tcBorders>
              <w:top w:val="nil"/>
              <w:left w:val="nil"/>
              <w:bottom w:val="single" w:sz="4" w:space="0" w:color="auto"/>
              <w:right w:val="single" w:sz="4" w:space="0" w:color="auto"/>
            </w:tcBorders>
            <w:shd w:val="clear" w:color="auto" w:fill="auto"/>
            <w:noWrap/>
            <w:vAlign w:val="center"/>
          </w:tcPr>
          <w:p w14:paraId="537A405B" w14:textId="77777777" w:rsidR="00754BAB" w:rsidRPr="00920D13" w:rsidRDefault="00754BAB" w:rsidP="00754BAB">
            <w:pPr>
              <w:jc w:val="center"/>
              <w:rPr>
                <w:rFonts w:asciiTheme="minorHAnsi" w:hAnsiTheme="minorHAnsi" w:cstheme="minorHAnsi"/>
                <w:color w:val="000000"/>
              </w:rPr>
            </w:pPr>
            <w:r w:rsidRPr="00920D13">
              <w:rPr>
                <w:rFonts w:asciiTheme="minorHAnsi" w:hAnsiTheme="minorHAnsi" w:cstheme="minorHAnsi"/>
                <w:color w:val="000000"/>
              </w:rPr>
              <w:t>543.1</w:t>
            </w:r>
          </w:p>
        </w:tc>
        <w:tc>
          <w:tcPr>
            <w:tcW w:w="2277" w:type="dxa"/>
            <w:vMerge/>
            <w:tcBorders>
              <w:left w:val="nil"/>
              <w:bottom w:val="single" w:sz="4" w:space="0" w:color="auto"/>
              <w:right w:val="single" w:sz="4" w:space="0" w:color="auto"/>
            </w:tcBorders>
            <w:shd w:val="clear" w:color="auto" w:fill="auto"/>
            <w:noWrap/>
            <w:vAlign w:val="center"/>
            <w:hideMark/>
          </w:tcPr>
          <w:p w14:paraId="1403C1EC"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p>
        </w:tc>
      </w:tr>
      <w:tr w:rsidR="00754BAB" w:rsidRPr="00920D13" w14:paraId="4B9D64CC" w14:textId="77777777" w:rsidTr="00754BAB">
        <w:trPr>
          <w:trHeight w:val="311"/>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19416223"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w:t>
            </w:r>
          </w:p>
        </w:tc>
        <w:tc>
          <w:tcPr>
            <w:tcW w:w="3163" w:type="dxa"/>
            <w:tcBorders>
              <w:top w:val="nil"/>
              <w:left w:val="nil"/>
              <w:bottom w:val="single" w:sz="4" w:space="0" w:color="auto"/>
              <w:right w:val="single" w:sz="4" w:space="0" w:color="auto"/>
            </w:tcBorders>
            <w:shd w:val="clear" w:color="auto" w:fill="auto"/>
            <w:vAlign w:val="center"/>
            <w:hideMark/>
          </w:tcPr>
          <w:p w14:paraId="7C5E99AD" w14:textId="77777777" w:rsidR="00754BAB" w:rsidRPr="00920D13" w:rsidRDefault="00754BAB" w:rsidP="00754BA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Average Balance</w:t>
            </w:r>
          </w:p>
        </w:tc>
        <w:tc>
          <w:tcPr>
            <w:tcW w:w="1544" w:type="dxa"/>
            <w:tcBorders>
              <w:top w:val="nil"/>
              <w:left w:val="nil"/>
              <w:bottom w:val="single" w:sz="4" w:space="0" w:color="auto"/>
              <w:right w:val="single" w:sz="4" w:space="0" w:color="auto"/>
            </w:tcBorders>
            <w:shd w:val="clear" w:color="auto" w:fill="auto"/>
            <w:noWrap/>
            <w:vAlign w:val="center"/>
          </w:tcPr>
          <w:p w14:paraId="543A6E31" w14:textId="77777777" w:rsidR="00754BAB" w:rsidRPr="00920D13" w:rsidRDefault="00754BAB" w:rsidP="00754BAB">
            <w:pPr>
              <w:jc w:val="center"/>
              <w:rPr>
                <w:rFonts w:asciiTheme="minorHAnsi" w:hAnsiTheme="minorHAnsi" w:cstheme="minorHAnsi"/>
                <w:color w:val="000000"/>
              </w:rPr>
            </w:pPr>
            <w:r w:rsidRPr="00920D13">
              <w:rPr>
                <w:rFonts w:asciiTheme="minorHAnsi" w:hAnsiTheme="minorHAnsi" w:cstheme="minorHAnsi"/>
                <w:color w:val="000000"/>
              </w:rPr>
              <w:t>528.6</w:t>
            </w:r>
          </w:p>
        </w:tc>
        <w:tc>
          <w:tcPr>
            <w:tcW w:w="2277" w:type="dxa"/>
            <w:tcBorders>
              <w:top w:val="nil"/>
              <w:left w:val="nil"/>
              <w:bottom w:val="single" w:sz="4" w:space="0" w:color="auto"/>
              <w:right w:val="single" w:sz="4" w:space="0" w:color="auto"/>
            </w:tcBorders>
            <w:shd w:val="clear" w:color="auto" w:fill="auto"/>
            <w:noWrap/>
            <w:vAlign w:val="center"/>
            <w:hideMark/>
          </w:tcPr>
          <w:p w14:paraId="60A240D0"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C = (A+B)/2</w:t>
            </w:r>
          </w:p>
        </w:tc>
      </w:tr>
      <w:tr w:rsidR="00754BAB" w:rsidRPr="00920D13" w14:paraId="2F4E5B29" w14:textId="77777777" w:rsidTr="00754BAB">
        <w:trPr>
          <w:trHeight w:val="311"/>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7030BBE6"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D</w:t>
            </w:r>
          </w:p>
        </w:tc>
        <w:tc>
          <w:tcPr>
            <w:tcW w:w="3163" w:type="dxa"/>
            <w:tcBorders>
              <w:top w:val="nil"/>
              <w:left w:val="nil"/>
              <w:bottom w:val="single" w:sz="4" w:space="0" w:color="auto"/>
              <w:right w:val="single" w:sz="4" w:space="0" w:color="auto"/>
            </w:tcBorders>
            <w:shd w:val="clear" w:color="auto" w:fill="auto"/>
            <w:vAlign w:val="center"/>
            <w:hideMark/>
          </w:tcPr>
          <w:p w14:paraId="18A565EF" w14:textId="77777777" w:rsidR="00754BAB" w:rsidRPr="00920D13" w:rsidRDefault="00754BAB" w:rsidP="00754BA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Interest Rate</w:t>
            </w:r>
          </w:p>
        </w:tc>
        <w:tc>
          <w:tcPr>
            <w:tcW w:w="1544" w:type="dxa"/>
            <w:tcBorders>
              <w:top w:val="nil"/>
              <w:left w:val="nil"/>
              <w:bottom w:val="single" w:sz="4" w:space="0" w:color="auto"/>
              <w:right w:val="single" w:sz="4" w:space="0" w:color="auto"/>
            </w:tcBorders>
            <w:shd w:val="clear" w:color="auto" w:fill="auto"/>
            <w:noWrap/>
            <w:vAlign w:val="center"/>
          </w:tcPr>
          <w:p w14:paraId="1C445393" w14:textId="77777777" w:rsidR="00754BAB" w:rsidRPr="00920D13" w:rsidRDefault="00754BAB" w:rsidP="00754BAB">
            <w:pPr>
              <w:jc w:val="center"/>
              <w:rPr>
                <w:rFonts w:asciiTheme="minorHAnsi" w:hAnsiTheme="minorHAnsi" w:cstheme="minorHAnsi"/>
                <w:color w:val="000000"/>
              </w:rPr>
            </w:pPr>
            <w:r w:rsidRPr="00920D13">
              <w:rPr>
                <w:rFonts w:asciiTheme="minorHAnsi" w:hAnsiTheme="minorHAnsi" w:cstheme="minorHAnsi"/>
                <w:color w:val="000000"/>
              </w:rPr>
              <w:t>11.03%</w:t>
            </w:r>
          </w:p>
        </w:tc>
        <w:tc>
          <w:tcPr>
            <w:tcW w:w="2277" w:type="dxa"/>
            <w:tcBorders>
              <w:top w:val="nil"/>
              <w:left w:val="nil"/>
              <w:bottom w:val="single" w:sz="4" w:space="0" w:color="auto"/>
              <w:right w:val="single" w:sz="4" w:space="0" w:color="auto"/>
            </w:tcBorders>
            <w:shd w:val="clear" w:color="auto" w:fill="auto"/>
            <w:noWrap/>
            <w:vAlign w:val="center"/>
            <w:hideMark/>
          </w:tcPr>
          <w:p w14:paraId="0446E867"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p>
        </w:tc>
      </w:tr>
      <w:tr w:rsidR="00754BAB" w:rsidRPr="00920D13" w14:paraId="167E9E8D" w14:textId="77777777" w:rsidTr="00754BAB">
        <w:trPr>
          <w:trHeight w:val="311"/>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6C0C0005"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E</w:t>
            </w:r>
          </w:p>
        </w:tc>
        <w:tc>
          <w:tcPr>
            <w:tcW w:w="3163" w:type="dxa"/>
            <w:tcBorders>
              <w:top w:val="nil"/>
              <w:left w:val="nil"/>
              <w:bottom w:val="single" w:sz="4" w:space="0" w:color="auto"/>
              <w:right w:val="single" w:sz="4" w:space="0" w:color="auto"/>
            </w:tcBorders>
            <w:shd w:val="clear" w:color="auto" w:fill="auto"/>
            <w:vAlign w:val="center"/>
            <w:hideMark/>
          </w:tcPr>
          <w:p w14:paraId="2369AEA3" w14:textId="09C1566B" w:rsidR="00754BAB" w:rsidRPr="00920D13" w:rsidRDefault="00F53E3C" w:rsidP="00754BA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Normative </w:t>
            </w:r>
            <w:r w:rsidR="00754BAB" w:rsidRPr="00920D13">
              <w:rPr>
                <w:rFonts w:asciiTheme="minorHAnsi" w:eastAsia="Times New Roman" w:hAnsiTheme="minorHAnsi" w:cstheme="minorHAnsi"/>
                <w:color w:val="000000"/>
                <w:lang w:val="en-GB" w:eastAsia="en-GB"/>
              </w:rPr>
              <w:t>Interest on CSD</w:t>
            </w:r>
          </w:p>
        </w:tc>
        <w:tc>
          <w:tcPr>
            <w:tcW w:w="1544" w:type="dxa"/>
            <w:tcBorders>
              <w:top w:val="nil"/>
              <w:left w:val="nil"/>
              <w:bottom w:val="single" w:sz="4" w:space="0" w:color="auto"/>
              <w:right w:val="single" w:sz="4" w:space="0" w:color="auto"/>
            </w:tcBorders>
            <w:shd w:val="clear" w:color="auto" w:fill="auto"/>
            <w:noWrap/>
            <w:vAlign w:val="center"/>
          </w:tcPr>
          <w:p w14:paraId="285D6F92" w14:textId="77777777" w:rsidR="00754BAB" w:rsidRPr="00920D13" w:rsidRDefault="00754BAB" w:rsidP="00754BAB">
            <w:pPr>
              <w:jc w:val="center"/>
              <w:rPr>
                <w:rFonts w:asciiTheme="minorHAnsi" w:hAnsiTheme="minorHAnsi" w:cstheme="minorHAnsi"/>
                <w:color w:val="000000"/>
              </w:rPr>
            </w:pPr>
            <w:r w:rsidRPr="00920D13">
              <w:rPr>
                <w:rFonts w:asciiTheme="minorHAnsi" w:hAnsiTheme="minorHAnsi" w:cstheme="minorHAnsi"/>
                <w:color w:val="000000"/>
              </w:rPr>
              <w:t>58.3</w:t>
            </w:r>
          </w:p>
        </w:tc>
        <w:tc>
          <w:tcPr>
            <w:tcW w:w="2277" w:type="dxa"/>
            <w:tcBorders>
              <w:top w:val="nil"/>
              <w:left w:val="nil"/>
              <w:bottom w:val="single" w:sz="4" w:space="0" w:color="auto"/>
              <w:right w:val="single" w:sz="4" w:space="0" w:color="auto"/>
            </w:tcBorders>
            <w:shd w:val="clear" w:color="auto" w:fill="auto"/>
            <w:noWrap/>
            <w:vAlign w:val="center"/>
            <w:hideMark/>
          </w:tcPr>
          <w:p w14:paraId="238DEB0A"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E = C X D</w:t>
            </w:r>
          </w:p>
        </w:tc>
      </w:tr>
      <w:tr w:rsidR="00754BAB" w:rsidRPr="00920D13" w14:paraId="012D36E7" w14:textId="77777777" w:rsidTr="00754BAB">
        <w:trPr>
          <w:trHeight w:val="623"/>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12953861"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F</w:t>
            </w:r>
          </w:p>
        </w:tc>
        <w:tc>
          <w:tcPr>
            <w:tcW w:w="3163" w:type="dxa"/>
            <w:tcBorders>
              <w:top w:val="nil"/>
              <w:left w:val="nil"/>
              <w:bottom w:val="single" w:sz="4" w:space="0" w:color="auto"/>
              <w:right w:val="single" w:sz="4" w:space="0" w:color="auto"/>
            </w:tcBorders>
            <w:shd w:val="clear" w:color="auto" w:fill="auto"/>
            <w:vAlign w:val="center"/>
            <w:hideMark/>
          </w:tcPr>
          <w:p w14:paraId="01A09AB6" w14:textId="7FCA042A" w:rsidR="00754BAB" w:rsidRPr="00920D13" w:rsidRDefault="00754BAB" w:rsidP="00F53E3C">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Interest booked </w:t>
            </w:r>
            <w:r w:rsidR="004B529F" w:rsidRPr="00920D13">
              <w:rPr>
                <w:rFonts w:asciiTheme="minorHAnsi" w:eastAsia="Times New Roman" w:hAnsiTheme="minorHAnsi" w:cstheme="minorHAnsi"/>
                <w:color w:val="000000"/>
                <w:lang w:val="en-GB" w:eastAsia="en-GB"/>
              </w:rPr>
              <w:t xml:space="preserve">as expense </w:t>
            </w:r>
            <w:r w:rsidRPr="00920D13">
              <w:rPr>
                <w:rFonts w:asciiTheme="minorHAnsi" w:eastAsia="Times New Roman" w:hAnsiTheme="minorHAnsi" w:cstheme="minorHAnsi"/>
                <w:color w:val="000000"/>
                <w:lang w:val="en-GB" w:eastAsia="en-GB"/>
              </w:rPr>
              <w:t>in Audited Accounts</w:t>
            </w:r>
          </w:p>
        </w:tc>
        <w:tc>
          <w:tcPr>
            <w:tcW w:w="1544" w:type="dxa"/>
            <w:tcBorders>
              <w:top w:val="nil"/>
              <w:left w:val="nil"/>
              <w:bottom w:val="single" w:sz="4" w:space="0" w:color="auto"/>
              <w:right w:val="single" w:sz="4" w:space="0" w:color="auto"/>
            </w:tcBorders>
            <w:shd w:val="clear" w:color="auto" w:fill="auto"/>
            <w:noWrap/>
            <w:vAlign w:val="center"/>
          </w:tcPr>
          <w:p w14:paraId="095BF7CF" w14:textId="77777777" w:rsidR="00754BAB" w:rsidRPr="00920D13" w:rsidRDefault="00754BAB" w:rsidP="00754BAB">
            <w:pPr>
              <w:jc w:val="center"/>
              <w:rPr>
                <w:rFonts w:asciiTheme="minorHAnsi" w:hAnsiTheme="minorHAnsi" w:cstheme="minorHAnsi"/>
                <w:color w:val="000000"/>
              </w:rPr>
            </w:pPr>
            <w:r w:rsidRPr="00920D13">
              <w:rPr>
                <w:rFonts w:asciiTheme="minorHAnsi" w:hAnsiTheme="minorHAnsi" w:cstheme="minorHAnsi"/>
                <w:color w:val="000000"/>
              </w:rPr>
              <w:t>38.3</w:t>
            </w:r>
          </w:p>
        </w:tc>
        <w:tc>
          <w:tcPr>
            <w:tcW w:w="2277" w:type="dxa"/>
            <w:tcBorders>
              <w:top w:val="nil"/>
              <w:left w:val="nil"/>
              <w:bottom w:val="single" w:sz="4" w:space="0" w:color="auto"/>
              <w:right w:val="single" w:sz="4" w:space="0" w:color="auto"/>
            </w:tcBorders>
            <w:shd w:val="clear" w:color="auto" w:fill="auto"/>
            <w:noWrap/>
            <w:vAlign w:val="center"/>
            <w:hideMark/>
          </w:tcPr>
          <w:p w14:paraId="283E82D0"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p>
        </w:tc>
      </w:tr>
      <w:tr w:rsidR="00754BAB" w:rsidRPr="00920D13" w14:paraId="73B31FB1" w14:textId="77777777" w:rsidTr="00754BAB">
        <w:trPr>
          <w:trHeight w:val="377"/>
          <w:jc w:val="center"/>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3E9FE2C5"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G</w:t>
            </w:r>
          </w:p>
        </w:tc>
        <w:tc>
          <w:tcPr>
            <w:tcW w:w="3163" w:type="dxa"/>
            <w:tcBorders>
              <w:top w:val="nil"/>
              <w:left w:val="nil"/>
              <w:bottom w:val="single" w:sz="4" w:space="0" w:color="auto"/>
              <w:right w:val="single" w:sz="4" w:space="0" w:color="auto"/>
            </w:tcBorders>
            <w:shd w:val="clear" w:color="auto" w:fill="auto"/>
            <w:vAlign w:val="center"/>
            <w:hideMark/>
          </w:tcPr>
          <w:p w14:paraId="16CB6D29" w14:textId="77777777" w:rsidR="00754BAB" w:rsidRPr="00920D13" w:rsidRDefault="00754BAB" w:rsidP="00754BAB">
            <w:pPr>
              <w:widowControl/>
              <w:spacing w:line="240" w:lineRule="auto"/>
              <w:jc w:val="left"/>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Net Interest to be considered</w:t>
            </w:r>
          </w:p>
        </w:tc>
        <w:tc>
          <w:tcPr>
            <w:tcW w:w="1544" w:type="dxa"/>
            <w:tcBorders>
              <w:top w:val="nil"/>
              <w:left w:val="nil"/>
              <w:bottom w:val="single" w:sz="4" w:space="0" w:color="auto"/>
              <w:right w:val="single" w:sz="4" w:space="0" w:color="auto"/>
            </w:tcBorders>
            <w:shd w:val="clear" w:color="auto" w:fill="auto"/>
            <w:noWrap/>
            <w:vAlign w:val="center"/>
          </w:tcPr>
          <w:p w14:paraId="15276D1A" w14:textId="77777777" w:rsidR="00754BAB" w:rsidRPr="00920D13" w:rsidRDefault="00754BAB" w:rsidP="00754BAB">
            <w:pPr>
              <w:jc w:val="center"/>
              <w:rPr>
                <w:rFonts w:asciiTheme="minorHAnsi" w:hAnsiTheme="minorHAnsi" w:cstheme="minorHAnsi"/>
                <w:b/>
                <w:bCs/>
                <w:color w:val="000000"/>
              </w:rPr>
            </w:pPr>
            <w:r w:rsidRPr="00920D13">
              <w:rPr>
                <w:rFonts w:asciiTheme="minorHAnsi" w:hAnsiTheme="minorHAnsi" w:cstheme="minorHAnsi"/>
                <w:b/>
                <w:bCs/>
                <w:color w:val="000000"/>
              </w:rPr>
              <w:t>20.0</w:t>
            </w:r>
          </w:p>
        </w:tc>
        <w:tc>
          <w:tcPr>
            <w:tcW w:w="2277" w:type="dxa"/>
            <w:tcBorders>
              <w:top w:val="nil"/>
              <w:left w:val="nil"/>
              <w:bottom w:val="single" w:sz="4" w:space="0" w:color="auto"/>
              <w:right w:val="single" w:sz="4" w:space="0" w:color="auto"/>
            </w:tcBorders>
            <w:shd w:val="clear" w:color="auto" w:fill="auto"/>
            <w:noWrap/>
            <w:vAlign w:val="center"/>
            <w:hideMark/>
          </w:tcPr>
          <w:p w14:paraId="2491428F"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G = E-F</w:t>
            </w:r>
          </w:p>
        </w:tc>
      </w:tr>
    </w:tbl>
    <w:p w14:paraId="39D3CEE6" w14:textId="77777777" w:rsidR="00754BAB" w:rsidRPr="00920D13" w:rsidRDefault="00754BAB" w:rsidP="00754BAB">
      <w:pPr>
        <w:rPr>
          <w:rFonts w:asciiTheme="minorHAnsi" w:hAnsiTheme="minorHAnsi" w:cstheme="minorHAnsi"/>
        </w:rPr>
      </w:pPr>
    </w:p>
    <w:p w14:paraId="0DB5224D" w14:textId="77777777" w:rsidR="00754BAB" w:rsidRPr="00920D13" w:rsidRDefault="00754BAB" w:rsidP="004B4BB0">
      <w:pPr>
        <w:pStyle w:val="ListParagraph"/>
        <w:numPr>
          <w:ilvl w:val="0"/>
          <w:numId w:val="45"/>
        </w:numPr>
        <w:rPr>
          <w:u w:val="single"/>
        </w:rPr>
      </w:pPr>
      <w:r w:rsidRPr="00920D13">
        <w:rPr>
          <w:u w:val="single"/>
        </w:rPr>
        <w:t>Difference on account of Service Line Development (SLD) Charges:</w:t>
      </w:r>
    </w:p>
    <w:p w14:paraId="78F1A827"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Hon’ble Commission in Tariff Order dated September 29, 2015 ruled as under:</w:t>
      </w:r>
    </w:p>
    <w:p w14:paraId="69CCEB9B" w14:textId="77777777" w:rsidR="00754BAB" w:rsidRPr="00920D13" w:rsidRDefault="00754BAB" w:rsidP="00754BAB">
      <w:pPr>
        <w:pStyle w:val="Quote"/>
        <w:spacing w:beforeLines="60" w:before="144" w:afterLines="60" w:after="144"/>
        <w:ind w:left="1418"/>
        <w:rPr>
          <w:rFonts w:asciiTheme="minorHAnsi" w:hAnsiTheme="minorHAnsi" w:cstheme="minorHAnsi"/>
        </w:rPr>
      </w:pPr>
      <w:r w:rsidRPr="00920D13">
        <w:rPr>
          <w:rFonts w:asciiTheme="minorHAnsi" w:hAnsiTheme="minorHAnsi" w:cstheme="minorHAnsi"/>
        </w:rPr>
        <w:t>“3.355 The Commission has observed from the audited financial statements (Note 8) that the service line charge received from the consumers amounting to ₹23.76 Crore is remained unadjusted and kept in deposit account. These service line charges are collected from the consumers and by deferring and not treating as nontariff income will inflate the ARR by the same extent which tantamount to collection of the same from the consumers again through tariffs.”</w:t>
      </w:r>
    </w:p>
    <w:p w14:paraId="75779ADB" w14:textId="55057D43"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Petitioner has challenged the aforesaid issue before Hon’ble ATE in Appeal 290 of 2015 </w:t>
      </w:r>
      <w:r w:rsidR="004525E8" w:rsidRPr="00920D13">
        <w:rPr>
          <w:rFonts w:asciiTheme="minorHAnsi" w:hAnsiTheme="minorHAnsi" w:cstheme="minorHAnsi"/>
        </w:rPr>
        <w:t>and is sub-judice</w:t>
      </w:r>
      <w:r w:rsidRPr="00920D13">
        <w:rPr>
          <w:rFonts w:asciiTheme="minorHAnsi" w:hAnsiTheme="minorHAnsi" w:cstheme="minorHAnsi"/>
        </w:rPr>
        <w:t xml:space="preserve">. Without prejudice to the contentions in the Appeal, the Petitioner has </w:t>
      </w:r>
      <w:r w:rsidR="004525E8" w:rsidRPr="00920D13">
        <w:rPr>
          <w:rFonts w:asciiTheme="minorHAnsi" w:hAnsiTheme="minorHAnsi" w:cstheme="minorHAnsi"/>
        </w:rPr>
        <w:t xml:space="preserve">considered the SLD on receipt basis and </w:t>
      </w:r>
      <w:r w:rsidRPr="00920D13">
        <w:rPr>
          <w:rFonts w:asciiTheme="minorHAnsi" w:hAnsiTheme="minorHAnsi" w:cstheme="minorHAnsi"/>
        </w:rPr>
        <w:t xml:space="preserve">added the difference between </w:t>
      </w:r>
      <w:r w:rsidRPr="00920D13">
        <w:rPr>
          <w:rFonts w:asciiTheme="minorHAnsi" w:hAnsiTheme="minorHAnsi" w:cstheme="minorHAnsi"/>
        </w:rPr>
        <w:lastRenderedPageBreak/>
        <w:t>the SLD Charges received during FY 2020-21 and that appearing in the Other Income in the Audited Accounts for the purpose of computation of Non-Tariff Income as under:</w:t>
      </w:r>
    </w:p>
    <w:p w14:paraId="087CC5F0" w14:textId="1988167D" w:rsidR="00754BAB" w:rsidRPr="00920D13" w:rsidRDefault="00754BAB" w:rsidP="00754BAB">
      <w:pPr>
        <w:pStyle w:val="Caption"/>
        <w:keepNext/>
        <w:rPr>
          <w:rFonts w:asciiTheme="minorHAnsi" w:hAnsiTheme="minorHAnsi" w:cstheme="minorHAnsi"/>
          <w:i w:val="0"/>
          <w:sz w:val="24"/>
        </w:rPr>
      </w:pPr>
      <w:bookmarkStart w:id="165" w:name="_Ref116224526"/>
      <w:bookmarkStart w:id="166" w:name="_Toc26435943"/>
      <w:bookmarkStart w:id="167" w:name="_Toc120685631"/>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50</w:t>
      </w:r>
      <w:r w:rsidRPr="00920D13">
        <w:rPr>
          <w:i w:val="0"/>
          <w:sz w:val="24"/>
        </w:rPr>
        <w:fldChar w:fldCharType="end"/>
      </w:r>
      <w:bookmarkEnd w:id="165"/>
      <w:r w:rsidRPr="00920D13">
        <w:rPr>
          <w:i w:val="0"/>
          <w:sz w:val="24"/>
        </w:rPr>
        <w:t xml:space="preserve">: </w:t>
      </w:r>
      <w:r w:rsidRPr="00920D13">
        <w:rPr>
          <w:rFonts w:asciiTheme="minorHAnsi" w:hAnsiTheme="minorHAnsi" w:cstheme="minorHAnsi"/>
          <w:i w:val="0"/>
          <w:sz w:val="24"/>
        </w:rPr>
        <w:t xml:space="preserve">Difference on account of SLD </w:t>
      </w:r>
      <w:bookmarkEnd w:id="166"/>
      <w:r w:rsidR="00AF4161" w:rsidRPr="00920D13">
        <w:rPr>
          <w:rFonts w:asciiTheme="minorHAnsi" w:hAnsiTheme="minorHAnsi" w:cstheme="minorHAnsi"/>
          <w:i w:val="0"/>
          <w:sz w:val="24"/>
        </w:rPr>
        <w:t>(₹ Cr</w:t>
      </w:r>
      <w:r w:rsidR="00B27A57" w:rsidRPr="00920D13">
        <w:rPr>
          <w:rFonts w:asciiTheme="minorHAnsi" w:hAnsiTheme="minorHAnsi" w:cstheme="minorHAnsi"/>
          <w:i w:val="0"/>
          <w:sz w:val="24"/>
        </w:rPr>
        <w:t>ore</w:t>
      </w:r>
      <w:r w:rsidR="00AF4161" w:rsidRPr="00920D13">
        <w:rPr>
          <w:rFonts w:asciiTheme="minorHAnsi" w:hAnsiTheme="minorHAnsi" w:cstheme="minorHAnsi"/>
          <w:i w:val="0"/>
          <w:sz w:val="24"/>
        </w:rPr>
        <w:t>)</w:t>
      </w:r>
      <w:bookmarkEnd w:id="167"/>
    </w:p>
    <w:tbl>
      <w:tblPr>
        <w:tblW w:w="7540" w:type="dxa"/>
        <w:jc w:val="center"/>
        <w:tblLook w:val="04A0" w:firstRow="1" w:lastRow="0" w:firstColumn="1" w:lastColumn="0" w:noHBand="0" w:noVBand="1"/>
      </w:tblPr>
      <w:tblGrid>
        <w:gridCol w:w="960"/>
        <w:gridCol w:w="2980"/>
        <w:gridCol w:w="1365"/>
        <w:gridCol w:w="2235"/>
      </w:tblGrid>
      <w:tr w:rsidR="00754BAB" w:rsidRPr="00920D13" w14:paraId="1DC2D8B1" w14:textId="77777777" w:rsidTr="00754BAB">
        <w:trPr>
          <w:trHeight w:val="300"/>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23DC3"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S. No</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14:paraId="77C836CE"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Particulars</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56EB7C4A"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FY 2021-22</w:t>
            </w:r>
          </w:p>
        </w:tc>
        <w:tc>
          <w:tcPr>
            <w:tcW w:w="2235" w:type="dxa"/>
            <w:tcBorders>
              <w:top w:val="single" w:sz="4" w:space="0" w:color="auto"/>
              <w:left w:val="nil"/>
              <w:bottom w:val="single" w:sz="4" w:space="0" w:color="auto"/>
              <w:right w:val="single" w:sz="4" w:space="0" w:color="auto"/>
            </w:tcBorders>
            <w:shd w:val="clear" w:color="auto" w:fill="auto"/>
            <w:vAlign w:val="center"/>
            <w:hideMark/>
          </w:tcPr>
          <w:p w14:paraId="230BFBAD"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Remarks</w:t>
            </w:r>
          </w:p>
        </w:tc>
      </w:tr>
      <w:tr w:rsidR="00754BAB" w:rsidRPr="00920D13" w14:paraId="524F8426" w14:textId="77777777" w:rsidTr="00754BAB">
        <w:trPr>
          <w:trHeight w:val="33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FC4A8" w14:textId="77777777" w:rsidR="00754BAB" w:rsidRPr="00920D13" w:rsidRDefault="00754BAB" w:rsidP="00754BA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1</w:t>
            </w:r>
          </w:p>
        </w:tc>
        <w:tc>
          <w:tcPr>
            <w:tcW w:w="2980" w:type="dxa"/>
            <w:tcBorders>
              <w:top w:val="nil"/>
              <w:left w:val="nil"/>
              <w:bottom w:val="single" w:sz="4" w:space="0" w:color="auto"/>
              <w:right w:val="single" w:sz="4" w:space="0" w:color="auto"/>
            </w:tcBorders>
            <w:shd w:val="clear" w:color="auto" w:fill="auto"/>
            <w:vAlign w:val="center"/>
            <w:hideMark/>
          </w:tcPr>
          <w:p w14:paraId="2D285060" w14:textId="77777777" w:rsidR="00754BAB" w:rsidRPr="00920D13" w:rsidRDefault="00754BAB" w:rsidP="00754BA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Received during the year</w:t>
            </w:r>
          </w:p>
        </w:tc>
        <w:tc>
          <w:tcPr>
            <w:tcW w:w="1365" w:type="dxa"/>
            <w:tcBorders>
              <w:top w:val="nil"/>
              <w:left w:val="nil"/>
              <w:bottom w:val="single" w:sz="4" w:space="0" w:color="auto"/>
              <w:right w:val="single" w:sz="4" w:space="0" w:color="auto"/>
            </w:tcBorders>
            <w:shd w:val="clear" w:color="auto" w:fill="auto"/>
            <w:noWrap/>
            <w:vAlign w:val="center"/>
          </w:tcPr>
          <w:p w14:paraId="7EA04990" w14:textId="77777777" w:rsidR="00754BAB" w:rsidRPr="00920D13" w:rsidRDefault="00754BAB" w:rsidP="00754BAB">
            <w:pPr>
              <w:widowControl/>
              <w:spacing w:line="240" w:lineRule="auto"/>
              <w:jc w:val="center"/>
              <w:rPr>
                <w:rFonts w:asciiTheme="minorHAnsi" w:hAnsiTheme="minorHAnsi" w:cstheme="minorHAnsi"/>
                <w:color w:val="000000"/>
                <w:szCs w:val="24"/>
              </w:rPr>
            </w:pPr>
            <w:r w:rsidRPr="00920D13">
              <w:rPr>
                <w:rFonts w:asciiTheme="minorHAnsi" w:hAnsiTheme="minorHAnsi" w:cstheme="minorHAnsi"/>
                <w:color w:val="000000"/>
                <w:szCs w:val="24"/>
              </w:rPr>
              <w:t>45.7</w:t>
            </w:r>
          </w:p>
        </w:tc>
        <w:tc>
          <w:tcPr>
            <w:tcW w:w="2235" w:type="dxa"/>
            <w:vMerge w:val="restart"/>
            <w:tcBorders>
              <w:top w:val="nil"/>
              <w:left w:val="single" w:sz="4" w:space="0" w:color="auto"/>
              <w:bottom w:val="single" w:sz="4" w:space="0" w:color="000000"/>
              <w:right w:val="single" w:sz="4" w:space="0" w:color="auto"/>
            </w:tcBorders>
            <w:shd w:val="clear" w:color="auto" w:fill="auto"/>
            <w:vAlign w:val="center"/>
            <w:hideMark/>
          </w:tcPr>
          <w:p w14:paraId="66331F95" w14:textId="77777777" w:rsidR="00754BAB" w:rsidRPr="00920D13" w:rsidRDefault="00754BAB" w:rsidP="00754BA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Note 26 of Audited Accounts</w:t>
            </w:r>
          </w:p>
        </w:tc>
      </w:tr>
      <w:tr w:rsidR="00754BAB" w:rsidRPr="00920D13" w14:paraId="0EB092A7" w14:textId="77777777" w:rsidTr="00754BAB">
        <w:trPr>
          <w:trHeight w:val="66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8D8AA8" w14:textId="77777777" w:rsidR="00754BAB" w:rsidRPr="00920D13" w:rsidRDefault="00754BAB" w:rsidP="00754BA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2</w:t>
            </w:r>
          </w:p>
        </w:tc>
        <w:tc>
          <w:tcPr>
            <w:tcW w:w="2980" w:type="dxa"/>
            <w:tcBorders>
              <w:top w:val="nil"/>
              <w:left w:val="nil"/>
              <w:bottom w:val="single" w:sz="4" w:space="0" w:color="auto"/>
              <w:right w:val="single" w:sz="4" w:space="0" w:color="auto"/>
            </w:tcBorders>
            <w:shd w:val="clear" w:color="auto" w:fill="auto"/>
            <w:vAlign w:val="center"/>
            <w:hideMark/>
          </w:tcPr>
          <w:p w14:paraId="040D3B9B" w14:textId="77777777" w:rsidR="00754BAB" w:rsidRPr="00920D13" w:rsidRDefault="00754BAB" w:rsidP="00754BA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SLD Appearing in Other Income</w:t>
            </w:r>
          </w:p>
        </w:tc>
        <w:tc>
          <w:tcPr>
            <w:tcW w:w="1365" w:type="dxa"/>
            <w:tcBorders>
              <w:top w:val="nil"/>
              <w:left w:val="nil"/>
              <w:bottom w:val="single" w:sz="4" w:space="0" w:color="auto"/>
              <w:right w:val="single" w:sz="4" w:space="0" w:color="auto"/>
            </w:tcBorders>
            <w:shd w:val="clear" w:color="auto" w:fill="auto"/>
            <w:noWrap/>
            <w:vAlign w:val="center"/>
          </w:tcPr>
          <w:p w14:paraId="0AB4645B" w14:textId="77777777" w:rsidR="00754BAB" w:rsidRPr="00920D13" w:rsidRDefault="00754BAB" w:rsidP="00754BAB">
            <w:pPr>
              <w:jc w:val="center"/>
              <w:rPr>
                <w:rFonts w:asciiTheme="minorHAnsi" w:hAnsiTheme="minorHAnsi" w:cstheme="minorHAnsi"/>
                <w:color w:val="000000"/>
                <w:szCs w:val="24"/>
              </w:rPr>
            </w:pPr>
            <w:r w:rsidRPr="00920D13">
              <w:rPr>
                <w:rFonts w:asciiTheme="minorHAnsi" w:hAnsiTheme="minorHAnsi" w:cstheme="minorHAnsi"/>
                <w:color w:val="000000"/>
                <w:szCs w:val="24"/>
              </w:rPr>
              <w:t>24.4</w:t>
            </w:r>
          </w:p>
        </w:tc>
        <w:tc>
          <w:tcPr>
            <w:tcW w:w="2235" w:type="dxa"/>
            <w:vMerge/>
            <w:tcBorders>
              <w:top w:val="nil"/>
              <w:left w:val="single" w:sz="4" w:space="0" w:color="auto"/>
              <w:bottom w:val="single" w:sz="4" w:space="0" w:color="000000"/>
              <w:right w:val="single" w:sz="4" w:space="0" w:color="auto"/>
            </w:tcBorders>
            <w:vAlign w:val="center"/>
            <w:hideMark/>
          </w:tcPr>
          <w:p w14:paraId="457AAFA1" w14:textId="77777777" w:rsidR="00754BAB" w:rsidRPr="00920D13" w:rsidRDefault="00754BAB" w:rsidP="00754BAB">
            <w:pPr>
              <w:widowControl/>
              <w:spacing w:line="240" w:lineRule="auto"/>
              <w:jc w:val="center"/>
              <w:rPr>
                <w:rFonts w:asciiTheme="minorHAnsi" w:eastAsia="Times New Roman" w:hAnsiTheme="minorHAnsi" w:cstheme="minorHAnsi"/>
                <w:color w:val="000000"/>
                <w:szCs w:val="24"/>
                <w:lang w:val="en-GB" w:eastAsia="en-GB"/>
              </w:rPr>
            </w:pPr>
          </w:p>
        </w:tc>
      </w:tr>
      <w:tr w:rsidR="00754BAB" w:rsidRPr="00920D13" w14:paraId="160D0A21" w14:textId="77777777" w:rsidTr="00754BAB">
        <w:trPr>
          <w:trHeight w:val="33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F6B802" w14:textId="4FD061E9" w:rsidR="00754BAB" w:rsidRPr="00920D13" w:rsidRDefault="004525E8" w:rsidP="00754BA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3</w:t>
            </w:r>
          </w:p>
        </w:tc>
        <w:tc>
          <w:tcPr>
            <w:tcW w:w="2980" w:type="dxa"/>
            <w:tcBorders>
              <w:top w:val="nil"/>
              <w:left w:val="nil"/>
              <w:bottom w:val="single" w:sz="4" w:space="0" w:color="auto"/>
              <w:right w:val="single" w:sz="4" w:space="0" w:color="auto"/>
            </w:tcBorders>
            <w:shd w:val="clear" w:color="auto" w:fill="auto"/>
            <w:vAlign w:val="center"/>
            <w:hideMark/>
          </w:tcPr>
          <w:p w14:paraId="61FDE610" w14:textId="77777777" w:rsidR="00754BAB" w:rsidRPr="00920D13" w:rsidRDefault="00754BAB" w:rsidP="00754BAB">
            <w:pPr>
              <w:widowControl/>
              <w:spacing w:line="240" w:lineRule="auto"/>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Difference Considered</w:t>
            </w:r>
          </w:p>
        </w:tc>
        <w:tc>
          <w:tcPr>
            <w:tcW w:w="1365" w:type="dxa"/>
            <w:tcBorders>
              <w:top w:val="nil"/>
              <w:left w:val="nil"/>
              <w:bottom w:val="single" w:sz="4" w:space="0" w:color="auto"/>
              <w:right w:val="single" w:sz="4" w:space="0" w:color="auto"/>
            </w:tcBorders>
            <w:shd w:val="clear" w:color="auto" w:fill="auto"/>
            <w:noWrap/>
            <w:vAlign w:val="center"/>
          </w:tcPr>
          <w:p w14:paraId="646FDCA3" w14:textId="77777777" w:rsidR="00754BAB" w:rsidRPr="00920D13" w:rsidRDefault="00754BAB" w:rsidP="00754BAB">
            <w:pPr>
              <w:spacing w:line="240" w:lineRule="auto"/>
              <w:jc w:val="center"/>
              <w:rPr>
                <w:rFonts w:asciiTheme="minorHAnsi" w:hAnsiTheme="minorHAnsi" w:cstheme="minorHAnsi"/>
                <w:b/>
                <w:bCs/>
                <w:color w:val="000000"/>
                <w:szCs w:val="24"/>
              </w:rPr>
            </w:pPr>
            <w:r w:rsidRPr="00920D13">
              <w:rPr>
                <w:rFonts w:asciiTheme="minorHAnsi" w:hAnsiTheme="minorHAnsi" w:cstheme="minorHAnsi"/>
                <w:b/>
                <w:bCs/>
                <w:color w:val="000000"/>
                <w:szCs w:val="24"/>
              </w:rPr>
              <w:t>21.4</w:t>
            </w:r>
          </w:p>
        </w:tc>
        <w:tc>
          <w:tcPr>
            <w:tcW w:w="2235" w:type="dxa"/>
            <w:tcBorders>
              <w:top w:val="nil"/>
              <w:left w:val="nil"/>
              <w:bottom w:val="single" w:sz="4" w:space="0" w:color="auto"/>
              <w:right w:val="single" w:sz="4" w:space="0" w:color="auto"/>
            </w:tcBorders>
            <w:shd w:val="clear" w:color="auto" w:fill="auto"/>
            <w:noWrap/>
            <w:vAlign w:val="center"/>
            <w:hideMark/>
          </w:tcPr>
          <w:p w14:paraId="3270377A" w14:textId="77777777" w:rsidR="00754BAB" w:rsidRPr="00920D13" w:rsidRDefault="00754BAB" w:rsidP="00754BAB">
            <w:pPr>
              <w:widowControl/>
              <w:spacing w:line="240" w:lineRule="auto"/>
              <w:jc w:val="center"/>
              <w:rPr>
                <w:rFonts w:asciiTheme="minorHAnsi" w:eastAsia="Times New Roman" w:hAnsiTheme="minorHAnsi" w:cstheme="minorHAnsi"/>
                <w:color w:val="000000"/>
                <w:szCs w:val="24"/>
                <w:lang w:val="en-GB" w:eastAsia="en-GB"/>
              </w:rPr>
            </w:pPr>
          </w:p>
        </w:tc>
      </w:tr>
    </w:tbl>
    <w:p w14:paraId="0D4A606B" w14:textId="77777777" w:rsidR="00754BAB" w:rsidRPr="00920D13" w:rsidRDefault="00754BAB" w:rsidP="00754BAB">
      <w:pPr>
        <w:pStyle w:val="Heading3"/>
        <w:numPr>
          <w:ilvl w:val="0"/>
          <w:numId w:val="0"/>
        </w:numPr>
        <w:ind w:left="720"/>
        <w:rPr>
          <w:rFonts w:asciiTheme="minorHAnsi" w:hAnsiTheme="minorHAnsi" w:cstheme="minorHAnsi"/>
        </w:rPr>
      </w:pPr>
    </w:p>
    <w:p w14:paraId="7961A6D5" w14:textId="2CF8CC8B"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Accordingly</w:t>
      </w:r>
      <w:r w:rsidRPr="00920D13">
        <w:rPr>
          <w:rFonts w:asciiTheme="minorHAnsi" w:hAnsiTheme="minorHAnsi" w:cstheme="minorHAnsi"/>
        </w:rPr>
        <w:t xml:space="preserve">, the Petitioner has adjusted </w:t>
      </w:r>
      <w:r w:rsidRPr="00920D13">
        <w:rPr>
          <w:rFonts w:asciiTheme="minorHAnsi" w:hAnsiTheme="minorHAnsi" w:cstheme="minorHAnsi"/>
          <w:i/>
        </w:rPr>
        <w:t>₹</w:t>
      </w:r>
      <w:r w:rsidRPr="00920D13">
        <w:rPr>
          <w:rFonts w:asciiTheme="minorHAnsi" w:hAnsiTheme="minorHAnsi" w:cstheme="minorHAnsi"/>
        </w:rPr>
        <w:t>21.36 Crore during FY 2021-22 for the purpose of computation of Non-Tariff Income.</w:t>
      </w:r>
    </w:p>
    <w:p w14:paraId="05168E83" w14:textId="77777777" w:rsidR="00CA5A29" w:rsidRPr="00920D13" w:rsidRDefault="00CA5A29" w:rsidP="00CA5A29">
      <w:pPr>
        <w:pStyle w:val="ListParagraph"/>
        <w:numPr>
          <w:ilvl w:val="0"/>
          <w:numId w:val="29"/>
        </w:numPr>
        <w:spacing w:before="60" w:after="60" w:line="360" w:lineRule="auto"/>
        <w:ind w:left="851" w:hanging="851"/>
      </w:pPr>
      <w:r w:rsidRPr="00920D13">
        <w:t>The explanation for each of the item not to be considered as Non-Tariff Income is as under:</w:t>
      </w:r>
    </w:p>
    <w:p w14:paraId="5FCBB308" w14:textId="77777777" w:rsidR="00754BAB" w:rsidRPr="00920D13" w:rsidRDefault="00754BAB" w:rsidP="00754BAB">
      <w:pPr>
        <w:pStyle w:val="ListParagraph"/>
        <w:spacing w:before="60" w:after="60" w:line="360" w:lineRule="auto"/>
        <w:ind w:left="851"/>
        <w:rPr>
          <w:rFonts w:asciiTheme="minorHAnsi" w:hAnsiTheme="minorHAnsi" w:cstheme="minorHAnsi"/>
        </w:rPr>
      </w:pPr>
    </w:p>
    <w:p w14:paraId="324A41E6" w14:textId="77777777" w:rsidR="00754BAB" w:rsidRPr="00920D13" w:rsidRDefault="00754BAB" w:rsidP="004B4BB0">
      <w:pPr>
        <w:pStyle w:val="ListParagraph"/>
        <w:numPr>
          <w:ilvl w:val="0"/>
          <w:numId w:val="45"/>
        </w:numPr>
        <w:ind w:left="851" w:hanging="491"/>
        <w:rPr>
          <w:rFonts w:asciiTheme="minorHAnsi" w:hAnsiTheme="minorHAnsi" w:cstheme="minorHAnsi"/>
          <w:u w:val="single"/>
        </w:rPr>
      </w:pPr>
      <w:bookmarkStart w:id="168" w:name="_Toc26438967"/>
      <w:r w:rsidRPr="00920D13">
        <w:rPr>
          <w:rFonts w:asciiTheme="minorHAnsi" w:hAnsiTheme="minorHAnsi" w:cstheme="minorHAnsi"/>
          <w:u w:val="single"/>
        </w:rPr>
        <w:t>Income from Other Business</w:t>
      </w:r>
      <w:bookmarkEnd w:id="168"/>
    </w:p>
    <w:p w14:paraId="65CEEC98" w14:textId="77777777" w:rsidR="00754BAB" w:rsidRPr="00920D13" w:rsidRDefault="00754BAB" w:rsidP="004B4BB0">
      <w:pPr>
        <w:pStyle w:val="ListParagraph"/>
        <w:numPr>
          <w:ilvl w:val="1"/>
          <w:numId w:val="15"/>
        </w:numPr>
        <w:rPr>
          <w:u w:val="single"/>
        </w:rPr>
      </w:pPr>
      <w:r w:rsidRPr="00920D13">
        <w:rPr>
          <w:u w:val="single"/>
        </w:rPr>
        <w:t>Street Light Maintenance Charges</w:t>
      </w:r>
    </w:p>
    <w:p w14:paraId="4E576D77" w14:textId="77777777" w:rsidR="00754BAB" w:rsidRPr="00920D13" w:rsidRDefault="00754BAB" w:rsidP="004B4BB0">
      <w:pPr>
        <w:pStyle w:val="ListParagraph"/>
        <w:numPr>
          <w:ilvl w:val="0"/>
          <w:numId w:val="29"/>
        </w:numPr>
        <w:spacing w:before="60" w:after="60" w:line="360" w:lineRule="auto"/>
        <w:ind w:left="851" w:hanging="851"/>
      </w:pPr>
      <w:r w:rsidRPr="00920D13">
        <w:t>Apart from distribution licensee’s business, the Petitioner is also generating revenue from other business. These other businesses are being operated in parallel by the Petitioner along with the Distribution Business. The Petitioner is allowed under the applicable laws to carry out these unrelated business.</w:t>
      </w:r>
    </w:p>
    <w:p w14:paraId="0B0F5DCD" w14:textId="77777777" w:rsidR="00754BAB" w:rsidRPr="00920D13" w:rsidRDefault="00754BAB" w:rsidP="004B4BB0">
      <w:pPr>
        <w:pStyle w:val="ListParagraph"/>
        <w:numPr>
          <w:ilvl w:val="0"/>
          <w:numId w:val="29"/>
        </w:numPr>
        <w:spacing w:before="60" w:after="60" w:line="360" w:lineRule="auto"/>
        <w:ind w:left="851" w:hanging="851"/>
      </w:pPr>
      <w:r w:rsidRPr="00920D13">
        <w:t xml:space="preserve">Section 51 of the 2003 Act entitles the Distribution Licensee such as the Petitioner to engage in any other business for optimum utilization of its assets. Section 51 also requires that a certain proportion of “the revenues” derived from such business be utilized for reducing the wheeling charges. Section 51 is an enabling provision contained in the legislation with some purpose. Disallowance of the legitimate expenses relating to other business would be ex-facie contrary to Section 51 of the 2003 Act and would lead to discouraging the distribution licensee such as the Petitioner from generating income from other business, which is otherwise undertaken considering the interest of consumers at large and optimum utilization of assets of distribution business. The Petitioner has engaged in the businesses (as described in subsequent paragraphs) which are within the scope of Section 51 of the 2003 Act and has hereinafter provided reasons for this Hon’ble Commission to </w:t>
      </w:r>
      <w:r w:rsidRPr="00920D13">
        <w:lastRenderedPageBreak/>
        <w:t>consider: (1) The Income by deducting the expenditure from the Revenue; and (2) Reworking of the proportion of the Revenues to be retained by the Petitioner in excess of the 20% which was stipulated in the 2005 Regulations as “a general principle” and entitling the Petitioner to “approach the Commission for change of the aforesaid sharing formula with proper justification, for approval of the Hon’ble Commission”.</w:t>
      </w:r>
    </w:p>
    <w:p w14:paraId="678E46B4" w14:textId="77777777" w:rsidR="00754BAB" w:rsidRPr="00920D13" w:rsidRDefault="00754BAB" w:rsidP="004B4BB0">
      <w:pPr>
        <w:pStyle w:val="ListParagraph"/>
        <w:numPr>
          <w:ilvl w:val="0"/>
          <w:numId w:val="29"/>
        </w:numPr>
        <w:spacing w:before="60" w:after="60" w:line="360" w:lineRule="auto"/>
        <w:ind w:left="851" w:hanging="851"/>
        <w:rPr>
          <w:rFonts w:cs="Calibri"/>
        </w:rPr>
      </w:pPr>
      <w:r w:rsidRPr="00920D13">
        <w:rPr>
          <w:rFonts w:cs="Calibri"/>
        </w:rPr>
        <w:t>It is submitted that the responsibility of maintaining street light is not contained in the Distribution License of the Petitioner. The Electricity Act, 2003 does not mandate the Distribution Licensee to maintain Street Lights. Further, as per Section-42 of Delhi Municipal Corporation Act, 1957, it is the responsibility of MCD to maintain Street lighting system which is reproduced below:</w:t>
      </w:r>
    </w:p>
    <w:p w14:paraId="583B614C" w14:textId="77777777" w:rsidR="00754BAB" w:rsidRPr="00920D13" w:rsidRDefault="00754BAB" w:rsidP="00754BAB"/>
    <w:p w14:paraId="79108EC0" w14:textId="77777777" w:rsidR="00754BAB" w:rsidRPr="00920D13" w:rsidRDefault="00754BAB" w:rsidP="00754BAB">
      <w:pPr>
        <w:ind w:left="1560"/>
        <w:rPr>
          <w:i/>
          <w:iCs/>
        </w:rPr>
      </w:pPr>
      <w:r w:rsidRPr="00920D13">
        <w:rPr>
          <w:i/>
          <w:iCs/>
        </w:rPr>
        <w:t>42. Obligatory functions of the Corporation</w:t>
      </w:r>
    </w:p>
    <w:p w14:paraId="0B415C68" w14:textId="77777777" w:rsidR="00754BAB" w:rsidRPr="00920D13" w:rsidRDefault="00754BAB" w:rsidP="00754BAB">
      <w:pPr>
        <w:ind w:left="1560"/>
        <w:rPr>
          <w:i/>
          <w:iCs/>
        </w:rPr>
      </w:pPr>
      <w:r w:rsidRPr="00920D13">
        <w:rPr>
          <w:i/>
          <w:iCs/>
        </w:rPr>
        <w:t>….</w:t>
      </w:r>
    </w:p>
    <w:p w14:paraId="6582B09C" w14:textId="77777777" w:rsidR="00754BAB" w:rsidRPr="00920D13" w:rsidRDefault="00754BAB" w:rsidP="00754BAB">
      <w:pPr>
        <w:ind w:left="1560"/>
        <w:rPr>
          <w:i/>
          <w:iCs/>
        </w:rPr>
      </w:pPr>
      <w:r w:rsidRPr="00920D13">
        <w:rPr>
          <w:i/>
          <w:iCs/>
        </w:rPr>
        <w:t>(o) the lighting, watering and cleansing of public streets and other public places;</w:t>
      </w:r>
    </w:p>
    <w:p w14:paraId="61BE3EAA" w14:textId="77777777" w:rsidR="00754BAB" w:rsidRPr="00920D13" w:rsidRDefault="00754BAB" w:rsidP="00754BAB">
      <w:pPr>
        <w:ind w:left="1560"/>
        <w:rPr>
          <w:i/>
          <w:iCs/>
        </w:rPr>
      </w:pPr>
      <w:r w:rsidRPr="00920D13">
        <w:rPr>
          <w:i/>
          <w:iCs/>
        </w:rPr>
        <w:t>…</w:t>
      </w:r>
    </w:p>
    <w:p w14:paraId="5A76F279" w14:textId="77777777" w:rsidR="00754BAB" w:rsidRPr="00920D13" w:rsidRDefault="00754BAB" w:rsidP="00754BAB">
      <w:pPr>
        <w:ind w:left="1560"/>
      </w:pPr>
      <w:r w:rsidRPr="00920D13">
        <w:rPr>
          <w:i/>
          <w:iCs/>
        </w:rPr>
        <w:t>(w) the maintenance and development of the value of all properties vested in or entrusted to the management of the Corporation;”</w:t>
      </w:r>
    </w:p>
    <w:p w14:paraId="2040E952" w14:textId="77777777" w:rsidR="00754BAB" w:rsidRPr="00920D13" w:rsidRDefault="00754BAB" w:rsidP="00754BAB"/>
    <w:p w14:paraId="7543AEB3"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With the unbundling and restructuring of Delhi Vidyut Board (DVB) into corporate entities and privatisation of Distribution Business, the past legacy of maintenance of public lighting was passed on to the Petitioner as matter of course, though as distribution licensee the maintenance of public lighting was not their function. In fact, the Petitioner vide letter dated March 24, 2004 intimated the Hon’ble Commission that maintenance of street lighting is the responsibility of MCD under DMC Act and not the Petitioner. Also the Hon’ble Commission in Order dated September 3, 2003 ruled as under:</w:t>
      </w:r>
    </w:p>
    <w:p w14:paraId="409206E8" w14:textId="77777777" w:rsidR="00754BAB" w:rsidRPr="00920D13" w:rsidRDefault="00754BAB" w:rsidP="00754BAB">
      <w:pPr>
        <w:ind w:left="1560"/>
        <w:rPr>
          <w:i/>
          <w:iCs/>
        </w:rPr>
      </w:pPr>
      <w:r w:rsidRPr="00920D13">
        <w:rPr>
          <w:i/>
          <w:iCs/>
        </w:rPr>
        <w:t xml:space="preserve">“10. Having heard the submission of the parties, the Commission observed that it was the prerogative of the MCD, either to get the work done themselves or through the DISCOMs, in the latter alternative, scope of works, as also the commercial terms and conditions, shall need to be proposed by MCD. Thereafter, the Commission shall determine the maintenance charges, </w:t>
      </w:r>
      <w:r w:rsidRPr="00920D13">
        <w:rPr>
          <w:i/>
          <w:iCs/>
        </w:rPr>
        <w:lastRenderedPageBreak/>
        <w:t>etc. after having considered the responses of the DISCOMs.”</w:t>
      </w:r>
    </w:p>
    <w:p w14:paraId="3D1FD21D" w14:textId="77777777" w:rsidR="00754BAB" w:rsidRPr="00920D13" w:rsidRDefault="00754BAB" w:rsidP="004B4BB0">
      <w:pPr>
        <w:pStyle w:val="ListParagraph"/>
        <w:numPr>
          <w:ilvl w:val="0"/>
          <w:numId w:val="29"/>
        </w:numPr>
        <w:spacing w:before="60" w:after="60" w:line="360" w:lineRule="auto"/>
        <w:ind w:left="851" w:hanging="851"/>
      </w:pPr>
      <w:r w:rsidRPr="00920D13">
        <w:t>Therefore, it is clear that maintenance of street lighting is an activity assigned to the Petitioner by MCD under DMC Act and does not fall under Regulated Business.</w:t>
      </w:r>
    </w:p>
    <w:p w14:paraId="08CC8897" w14:textId="77777777" w:rsidR="00754BAB" w:rsidRPr="00920D13" w:rsidRDefault="00754BAB" w:rsidP="004B4BB0">
      <w:pPr>
        <w:pStyle w:val="ListParagraph"/>
        <w:numPr>
          <w:ilvl w:val="0"/>
          <w:numId w:val="29"/>
        </w:numPr>
        <w:spacing w:before="60" w:after="60" w:line="360" w:lineRule="auto"/>
        <w:ind w:left="851" w:hanging="851"/>
      </w:pPr>
      <w:r w:rsidRPr="00920D13">
        <w:t>However, there was a dispute between the Delhi DISCOMs and MCD on scope of work of the activities and charges at which the maintenance is to be undertaken by Delhi DISCOMs. During FY 2003-04, the Hon’ble Commission received number of complaints on the poor conditions of street light prevailing in respect of Public Lighting in Delhi. Consequently, in order to settle the matter, the Hon’ble Commission vide letter dated October 15, 2003, identified the scope of works as maintenance of existing streetlights, addition of new streetlights, installing of high mast lights, transformers, etc. Further, the Hon’ble Commission vide Order dated March 5, 2004 determined the rates for maintenance of street lights. These rates were further amended by the Order issued by the Hon’ble Commission on September 24, 2009.</w:t>
      </w:r>
    </w:p>
    <w:p w14:paraId="29A0CB78" w14:textId="77777777" w:rsidR="00754BAB" w:rsidRPr="00920D13" w:rsidRDefault="00754BAB" w:rsidP="004B4BB0">
      <w:pPr>
        <w:pStyle w:val="ListParagraph"/>
        <w:numPr>
          <w:ilvl w:val="0"/>
          <w:numId w:val="29"/>
        </w:numPr>
        <w:spacing w:before="60" w:after="60" w:line="360" w:lineRule="auto"/>
        <w:ind w:left="851" w:hanging="851"/>
      </w:pPr>
      <w:r w:rsidRPr="00920D13">
        <w:t>It is further submitted that the determination of rates and scope of work by the Hon’ble Commission does not mean that maintenance of streetlights fall under Licensed Activity and is a part of regulated business. The scope of work and determination of rates by the Hon’ble Commission has helped MCD and the Petitioner to reach at a consensus.</w:t>
      </w:r>
    </w:p>
    <w:p w14:paraId="18AA806E" w14:textId="77777777" w:rsidR="00754BAB" w:rsidRPr="00920D13" w:rsidRDefault="00754BAB" w:rsidP="004B4BB0">
      <w:pPr>
        <w:pStyle w:val="ListParagraph"/>
        <w:numPr>
          <w:ilvl w:val="0"/>
          <w:numId w:val="29"/>
        </w:numPr>
        <w:spacing w:before="60" w:after="60" w:line="360" w:lineRule="auto"/>
        <w:ind w:left="851" w:hanging="851"/>
      </w:pPr>
      <w:r w:rsidRPr="00920D13">
        <w:t>Therefore, the Petitioner is maintaining Street Lights not as an obligation under Licensed Business or a part thereof but on behalf of road owning agencies, viz. MCD, NHAI, PWD in the areas comprising East and Central Delhi.</w:t>
      </w:r>
    </w:p>
    <w:p w14:paraId="600DBA86" w14:textId="77777777" w:rsidR="00754BAB" w:rsidRPr="00920D13" w:rsidRDefault="00754BAB" w:rsidP="004B4BB0">
      <w:pPr>
        <w:pStyle w:val="ListParagraph"/>
        <w:numPr>
          <w:ilvl w:val="0"/>
          <w:numId w:val="29"/>
        </w:numPr>
        <w:spacing w:before="60" w:after="60" w:line="360" w:lineRule="auto"/>
        <w:ind w:left="851" w:hanging="851"/>
      </w:pPr>
      <w:r w:rsidRPr="00920D13">
        <w:t>For carrying out the maintenance services the Petitioner optimally engages its existing manpower, Technicians, Electricians, Electric Men, Line Engineers and also outsources further manpower.</w:t>
      </w:r>
    </w:p>
    <w:p w14:paraId="09B99A39" w14:textId="77777777" w:rsidR="00754BAB" w:rsidRPr="00920D13" w:rsidRDefault="00754BAB" w:rsidP="004B4BB0">
      <w:pPr>
        <w:pStyle w:val="ListParagraph"/>
        <w:numPr>
          <w:ilvl w:val="0"/>
          <w:numId w:val="29"/>
        </w:numPr>
        <w:spacing w:before="60" w:after="60" w:line="360" w:lineRule="auto"/>
        <w:ind w:left="851" w:hanging="851"/>
      </w:pPr>
      <w:r w:rsidRPr="00920D13">
        <w:t>Since the activity of maintenance of Street Lights is neither a licensed activity nor an activity related to licensed business so no part of the cost of such activity nor the revenue accrued therefrom should form part of the ARR of the licensed business.</w:t>
      </w:r>
    </w:p>
    <w:p w14:paraId="305E33A1" w14:textId="77777777" w:rsidR="00754BAB" w:rsidRPr="00920D13" w:rsidRDefault="00754BAB" w:rsidP="004B4BB0">
      <w:pPr>
        <w:pStyle w:val="ListParagraph"/>
        <w:numPr>
          <w:ilvl w:val="0"/>
          <w:numId w:val="29"/>
        </w:numPr>
        <w:spacing w:before="60" w:after="60" w:line="360" w:lineRule="auto"/>
        <w:ind w:left="851" w:hanging="851"/>
      </w:pPr>
      <w:r w:rsidRPr="00920D13">
        <w:t xml:space="preserve">In point of fact, the cost of such activity does not form part of the O&amp;M cost in the ARR since the O&amp;M costs is permitted by the Hon’ble Commission on normative base which has no reference to the actual expenses of the Petitioner. For example, the </w:t>
      </w:r>
      <w:r w:rsidRPr="00920D13">
        <w:lastRenderedPageBreak/>
        <w:t>R&amp;M expenses are given as a percentage of Gross Fixed Assets.</w:t>
      </w:r>
    </w:p>
    <w:p w14:paraId="28EF86CC" w14:textId="77777777" w:rsidR="00754BAB" w:rsidRPr="00920D13" w:rsidRDefault="00754BAB" w:rsidP="004B4BB0">
      <w:pPr>
        <w:pStyle w:val="ListParagraph"/>
        <w:numPr>
          <w:ilvl w:val="0"/>
          <w:numId w:val="29"/>
        </w:numPr>
        <w:spacing w:before="60" w:after="60" w:line="360" w:lineRule="auto"/>
        <w:ind w:left="851" w:hanging="851"/>
      </w:pPr>
      <w:r w:rsidRPr="00920D13">
        <w:t xml:space="preserve">In view of the aforesaid discussion, the Petitioner prays that entire income on account of maintenance of Street Lights may be allowed to be retained by the Petitioner as it is neither a non-tariff income nor an income within the scope of Section 51 of the 2003 Act. </w:t>
      </w:r>
    </w:p>
    <w:p w14:paraId="08131BC0" w14:textId="1E9F3FAA" w:rsidR="00754BAB" w:rsidRPr="00920D13" w:rsidRDefault="00754BAB" w:rsidP="004B4BB0">
      <w:pPr>
        <w:pStyle w:val="ListParagraph"/>
        <w:numPr>
          <w:ilvl w:val="0"/>
          <w:numId w:val="29"/>
        </w:numPr>
        <w:spacing w:before="60" w:after="60" w:line="360" w:lineRule="auto"/>
        <w:ind w:left="851" w:hanging="851"/>
      </w:pPr>
      <w:r w:rsidRPr="00920D13">
        <w:t xml:space="preserve">Accordingly, the Petitioner requests the Hon’ble Commission to consider the street light maintenance charges of </w:t>
      </w:r>
      <w:r w:rsidRPr="00920D13">
        <w:rPr>
          <w:rFonts w:asciiTheme="minorHAnsi" w:hAnsiTheme="minorHAnsi" w:cstheme="minorHAnsi"/>
        </w:rPr>
        <w:t>₹ 2.31</w:t>
      </w:r>
      <w:r w:rsidRPr="00920D13">
        <w:t xml:space="preserve"> </w:t>
      </w:r>
      <w:r w:rsidR="00D979D8">
        <w:t>Crore</w:t>
      </w:r>
      <w:r w:rsidRPr="00920D13">
        <w:t xml:space="preserve"> to be reduced from the Non-Tariff Income of FY 2021-22.</w:t>
      </w:r>
    </w:p>
    <w:p w14:paraId="601C4DD8" w14:textId="77777777" w:rsidR="00754BAB" w:rsidRPr="00920D13" w:rsidRDefault="00754BAB" w:rsidP="00754BAB">
      <w:pPr>
        <w:pStyle w:val="ListParagraph"/>
        <w:spacing w:before="60" w:after="60" w:line="360" w:lineRule="auto"/>
        <w:ind w:left="1440"/>
        <w:rPr>
          <w:u w:val="single"/>
        </w:rPr>
      </w:pPr>
    </w:p>
    <w:p w14:paraId="38E3410B" w14:textId="77777777" w:rsidR="00754BAB" w:rsidRPr="00920D13" w:rsidRDefault="00754BAB" w:rsidP="004B4BB0">
      <w:pPr>
        <w:pStyle w:val="ListParagraph"/>
        <w:numPr>
          <w:ilvl w:val="1"/>
          <w:numId w:val="15"/>
        </w:numPr>
        <w:spacing w:before="60" w:after="60" w:line="360" w:lineRule="auto"/>
        <w:ind w:left="851"/>
        <w:rPr>
          <w:u w:val="single"/>
        </w:rPr>
      </w:pPr>
      <w:r w:rsidRPr="00920D13">
        <w:rPr>
          <w:u w:val="single"/>
        </w:rPr>
        <w:t>Pole Rental Income</w:t>
      </w:r>
    </w:p>
    <w:p w14:paraId="01431A37" w14:textId="77777777" w:rsidR="00754BAB" w:rsidRPr="00920D13" w:rsidRDefault="00754BAB" w:rsidP="005730BB">
      <w:pPr>
        <w:pStyle w:val="ListParagraph"/>
        <w:numPr>
          <w:ilvl w:val="0"/>
          <w:numId w:val="29"/>
        </w:numPr>
        <w:spacing w:before="60" w:after="60" w:line="360" w:lineRule="auto"/>
        <w:ind w:left="851" w:hanging="851"/>
      </w:pPr>
      <w:r w:rsidRPr="00920D13">
        <w:t>The Hon’ble Commission in its Order dated 06.10.2006 in Petition No. 4 of 2005 filed by NDPL has stated that the DISCOM’s LT Poles can be used for laying the cable TV network and such usage can be done by way of an agreement between the cable operator and the Licensee for generating revenue. The relevant extract of the Order is reiterated as below:</w:t>
      </w:r>
    </w:p>
    <w:p w14:paraId="065173F2" w14:textId="77777777" w:rsidR="00754BAB" w:rsidRPr="00920D13" w:rsidRDefault="00754BAB" w:rsidP="00754BAB">
      <w:pPr>
        <w:pStyle w:val="Quote"/>
        <w:spacing w:beforeLines="60" w:before="144" w:afterLines="60" w:after="144" w:line="360" w:lineRule="auto"/>
        <w:ind w:left="1418"/>
        <w:rPr>
          <w:rFonts w:asciiTheme="minorHAnsi" w:hAnsiTheme="minorHAnsi" w:cstheme="minorHAnsi"/>
        </w:rPr>
      </w:pPr>
      <w:r w:rsidRPr="00920D13">
        <w:rPr>
          <w:rFonts w:asciiTheme="minorHAnsi" w:hAnsiTheme="minorHAnsi" w:cstheme="minorHAnsi"/>
        </w:rPr>
        <w:t xml:space="preserve">“29. The Commission is therefore, of the opinion that the poles other than the Central Verge and the HT Poles can be used for laying the cable TV network and such usage can be done by way of an agreement between the cable operator and the Licensee. </w:t>
      </w:r>
      <w:r w:rsidRPr="00920D13">
        <w:rPr>
          <w:rFonts w:asciiTheme="minorHAnsi" w:hAnsiTheme="minorHAnsi" w:cstheme="minorHAnsi"/>
          <w:b/>
        </w:rPr>
        <w:t>Any revenue generated thereto shall be subject to the Regulations made by the Commission on the Treatment of Income from Other Business.</w:t>
      </w:r>
      <w:r w:rsidRPr="00920D13">
        <w:rPr>
          <w:rFonts w:asciiTheme="minorHAnsi" w:hAnsiTheme="minorHAnsi" w:cstheme="minorHAnsi"/>
        </w:rPr>
        <w:t xml:space="preserve">”                                                                                 </w:t>
      </w:r>
    </w:p>
    <w:p w14:paraId="7DD9B4B9" w14:textId="77777777" w:rsidR="00754BAB" w:rsidRPr="00920D13" w:rsidRDefault="00754BAB" w:rsidP="00754BAB">
      <w:pPr>
        <w:pStyle w:val="Quote"/>
        <w:spacing w:beforeLines="60" w:before="144" w:afterLines="60" w:after="144" w:line="360" w:lineRule="auto"/>
        <w:ind w:left="1418"/>
        <w:jc w:val="right"/>
        <w:rPr>
          <w:rFonts w:asciiTheme="minorHAnsi" w:hAnsiTheme="minorHAnsi" w:cstheme="minorHAnsi"/>
        </w:rPr>
      </w:pPr>
      <w:r w:rsidRPr="00920D13">
        <w:rPr>
          <w:rFonts w:asciiTheme="minorHAnsi" w:hAnsiTheme="minorHAnsi" w:cstheme="minorHAnsi"/>
        </w:rPr>
        <w:t xml:space="preserve">     </w:t>
      </w:r>
      <w:r w:rsidRPr="00920D13">
        <w:rPr>
          <w:rFonts w:asciiTheme="minorHAnsi" w:hAnsiTheme="minorHAnsi" w:cstheme="minorHAnsi"/>
          <w:b/>
        </w:rPr>
        <w:t>[Emphasis added]</w:t>
      </w:r>
    </w:p>
    <w:p w14:paraId="23F7102F" w14:textId="77777777" w:rsidR="00754BAB" w:rsidRPr="00920D13" w:rsidRDefault="00754BAB" w:rsidP="005730BB">
      <w:pPr>
        <w:pStyle w:val="ListParagraph"/>
        <w:numPr>
          <w:ilvl w:val="0"/>
          <w:numId w:val="29"/>
        </w:numPr>
        <w:spacing w:before="60" w:after="60" w:line="360" w:lineRule="auto"/>
        <w:ind w:left="851" w:hanging="851"/>
        <w:rPr>
          <w:rFonts w:asciiTheme="minorHAnsi" w:hAnsiTheme="minorHAnsi" w:cstheme="minorHAnsi"/>
        </w:rPr>
      </w:pPr>
      <w:r w:rsidRPr="00920D13">
        <w:t>Regulation</w:t>
      </w:r>
      <w:r w:rsidRPr="00920D13">
        <w:rPr>
          <w:rFonts w:asciiTheme="minorHAnsi" w:hAnsiTheme="minorHAnsi" w:cstheme="minorHAnsi"/>
        </w:rPr>
        <w:t xml:space="preserve"> 5(5) of DERC (Treatment of Income from Other Business of Transmission Licensee and Distribution Licensee) (First Amendment) Regulations, 2017 is as follows:</w:t>
      </w:r>
    </w:p>
    <w:p w14:paraId="58348FBF" w14:textId="77777777" w:rsidR="00754BAB" w:rsidRPr="00920D13" w:rsidRDefault="00754BAB" w:rsidP="00754BAB">
      <w:pPr>
        <w:pStyle w:val="Quote"/>
        <w:spacing w:beforeLines="60" w:before="144" w:afterLines="60" w:after="144" w:line="360" w:lineRule="auto"/>
        <w:ind w:left="1440"/>
        <w:rPr>
          <w:rFonts w:asciiTheme="minorHAnsi" w:hAnsiTheme="minorHAnsi" w:cstheme="minorHAnsi"/>
        </w:rPr>
      </w:pPr>
      <w:r w:rsidRPr="00920D13">
        <w:rPr>
          <w:rFonts w:asciiTheme="minorHAnsi" w:hAnsiTheme="minorHAnsi" w:cstheme="minorHAnsi"/>
        </w:rPr>
        <w:t>“5(5) In addition to the sharing of costs under sub-clause (3) above, the Licensee shall account for and ensure due payment to the Licensed Business a certain proportion of revenues from the other Business as follows:</w:t>
      </w:r>
    </w:p>
    <w:p w14:paraId="737B86D3" w14:textId="77777777" w:rsidR="00754BAB" w:rsidRPr="00920D13" w:rsidRDefault="00754BAB" w:rsidP="00754BAB">
      <w:pPr>
        <w:pStyle w:val="Quote"/>
        <w:spacing w:beforeLines="60" w:before="144" w:afterLines="60" w:after="144" w:line="360" w:lineRule="auto"/>
        <w:ind w:left="1440"/>
        <w:rPr>
          <w:rFonts w:asciiTheme="minorHAnsi" w:hAnsiTheme="minorHAnsi" w:cstheme="minorHAnsi"/>
        </w:rPr>
      </w:pPr>
      <w:r w:rsidRPr="00920D13">
        <w:rPr>
          <w:rFonts w:asciiTheme="minorHAnsi" w:hAnsiTheme="minorHAnsi" w:cstheme="minorHAnsi"/>
        </w:rPr>
        <w:t xml:space="preserve">(a) where the Licensee utilizes the assets and facilities of the licensed business for other business the Licensee shall retain 40% of the net revenue from such </w:t>
      </w:r>
      <w:r w:rsidRPr="00920D13">
        <w:rPr>
          <w:rFonts w:asciiTheme="minorHAnsi" w:hAnsiTheme="minorHAnsi" w:cstheme="minorHAnsi"/>
        </w:rPr>
        <w:lastRenderedPageBreak/>
        <w:t>business and pass on the remaining 60% of the net revenue to the regulated business; and</w:t>
      </w:r>
    </w:p>
    <w:p w14:paraId="64F030D4" w14:textId="77777777" w:rsidR="00754BAB" w:rsidRPr="00920D13" w:rsidRDefault="00754BAB" w:rsidP="00754BAB">
      <w:pPr>
        <w:pStyle w:val="Quote"/>
        <w:spacing w:beforeLines="60" w:before="144" w:afterLines="60" w:after="144" w:line="360" w:lineRule="auto"/>
        <w:ind w:left="1440"/>
        <w:rPr>
          <w:rFonts w:asciiTheme="minorHAnsi" w:hAnsiTheme="minorHAnsi" w:cstheme="minorHAnsi"/>
        </w:rPr>
      </w:pPr>
      <w:r w:rsidRPr="00920D13">
        <w:rPr>
          <w:rFonts w:asciiTheme="minorHAnsi" w:hAnsiTheme="minorHAnsi" w:cstheme="minorHAnsi"/>
        </w:rPr>
        <w:t>(b) where the Licensee does not utilize the assets and facilities of the licensed business for other business, the Licensee shall retain 60% of the net revenue from such business and pass on the remaining 40% of the net revenue to the regulated business;</w:t>
      </w:r>
    </w:p>
    <w:p w14:paraId="6D8E2FAC" w14:textId="77777777" w:rsidR="00754BAB" w:rsidRPr="00920D13" w:rsidRDefault="00754BAB" w:rsidP="00754BAB">
      <w:pPr>
        <w:pStyle w:val="Quote"/>
        <w:spacing w:beforeLines="60" w:before="144" w:afterLines="60" w:after="144" w:line="360" w:lineRule="auto"/>
        <w:ind w:left="1440"/>
        <w:rPr>
          <w:rFonts w:asciiTheme="minorHAnsi" w:hAnsiTheme="minorHAnsi" w:cstheme="minorHAnsi"/>
        </w:rPr>
      </w:pPr>
      <w:r w:rsidRPr="00920D13">
        <w:rPr>
          <w:rFonts w:asciiTheme="minorHAnsi" w:hAnsiTheme="minorHAnsi" w:cstheme="minorHAnsi"/>
        </w:rPr>
        <w:t>Provided that any deficit on account of such other business shall be to the account of the licensee</w:t>
      </w:r>
      <w:r w:rsidRPr="00920D13" w:rsidDel="00E34FA3">
        <w:rPr>
          <w:rFonts w:asciiTheme="minorHAnsi" w:hAnsiTheme="minorHAnsi" w:cstheme="minorHAnsi"/>
        </w:rPr>
        <w:t>.</w:t>
      </w:r>
      <w:r w:rsidRPr="00920D13">
        <w:rPr>
          <w:rFonts w:asciiTheme="minorHAnsi" w:hAnsiTheme="minorHAnsi" w:cstheme="minorHAnsi"/>
        </w:rPr>
        <w:t>”</w:t>
      </w:r>
    </w:p>
    <w:p w14:paraId="02C7C097" w14:textId="77777777" w:rsidR="00754BAB" w:rsidRPr="00920D13" w:rsidRDefault="00754BAB" w:rsidP="005730BB">
      <w:pPr>
        <w:pStyle w:val="ListParagraph"/>
        <w:numPr>
          <w:ilvl w:val="0"/>
          <w:numId w:val="29"/>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Petitioner had earned total income of ₹ 3.13 Crore during FY 2021-22 on account of rent from the cable operators for using Petitioner’s LT poles for laying their cables/set up. It is further clarified that Proper agreements have been executed between the Petitioner and the operator for such usage in terms of the above Order of the Hon’ble Commission.</w:t>
      </w:r>
    </w:p>
    <w:p w14:paraId="443411EF" w14:textId="16676097" w:rsidR="00754BAB" w:rsidRPr="00920D13" w:rsidRDefault="00754BAB" w:rsidP="00754BAB">
      <w:pPr>
        <w:pStyle w:val="Caption"/>
        <w:keepNext/>
        <w:spacing w:line="240" w:lineRule="auto"/>
        <w:rPr>
          <w:rFonts w:asciiTheme="minorHAnsi" w:hAnsiTheme="minorHAnsi" w:cstheme="minorHAnsi"/>
          <w:i w:val="0"/>
          <w:sz w:val="24"/>
        </w:rPr>
      </w:pPr>
      <w:bookmarkStart w:id="169" w:name="_Ref116224550"/>
      <w:bookmarkStart w:id="170" w:name="_Toc26435946"/>
      <w:bookmarkStart w:id="171" w:name="_Toc120685632"/>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51</w:t>
      </w:r>
      <w:r w:rsidRPr="00920D13">
        <w:rPr>
          <w:i w:val="0"/>
          <w:sz w:val="24"/>
        </w:rPr>
        <w:fldChar w:fldCharType="end"/>
      </w:r>
      <w:bookmarkEnd w:id="169"/>
      <w:r w:rsidRPr="00920D13">
        <w:rPr>
          <w:i w:val="0"/>
          <w:sz w:val="24"/>
        </w:rPr>
        <w:t xml:space="preserve">: </w:t>
      </w:r>
      <w:r w:rsidRPr="00920D13">
        <w:rPr>
          <w:rFonts w:asciiTheme="minorHAnsi" w:hAnsiTheme="minorHAnsi" w:cstheme="minorHAnsi"/>
          <w:i w:val="0"/>
          <w:sz w:val="24"/>
        </w:rPr>
        <w:t>Pole Rental Income for FY 2021-22 (</w:t>
      </w:r>
      <w:r w:rsidRPr="00920D13">
        <w:rPr>
          <w:rFonts w:asciiTheme="minorHAnsi" w:hAnsiTheme="minorHAnsi" w:cstheme="minorHAnsi"/>
        </w:rPr>
        <w:t>₹</w:t>
      </w:r>
      <w:r w:rsidRPr="00920D13">
        <w:rPr>
          <w:rFonts w:asciiTheme="minorHAnsi" w:hAnsiTheme="minorHAnsi" w:cstheme="minorHAnsi"/>
          <w:i w:val="0"/>
          <w:sz w:val="24"/>
        </w:rPr>
        <w:t xml:space="preserve"> Crore)</w:t>
      </w:r>
      <w:bookmarkEnd w:id="170"/>
      <w:bookmarkEnd w:id="171"/>
    </w:p>
    <w:tbl>
      <w:tblPr>
        <w:tblW w:w="7063" w:type="dxa"/>
        <w:jc w:val="center"/>
        <w:tblLook w:val="04A0" w:firstRow="1" w:lastRow="0" w:firstColumn="1" w:lastColumn="0" w:noHBand="0" w:noVBand="1"/>
      </w:tblPr>
      <w:tblGrid>
        <w:gridCol w:w="960"/>
        <w:gridCol w:w="2200"/>
        <w:gridCol w:w="1120"/>
        <w:gridCol w:w="1380"/>
        <w:gridCol w:w="1403"/>
      </w:tblGrid>
      <w:tr w:rsidR="00754BAB" w:rsidRPr="00920D13" w14:paraId="01E155E4" w14:textId="77777777" w:rsidTr="00754BAB">
        <w:trPr>
          <w:trHeight w:val="454"/>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0D6B2"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S. No </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14:paraId="61591F1D"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Particulars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30B7B12"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 xml:space="preserve"> Total Income</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5A7D2BB7"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Consumer's Share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0F0304F1"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lang w:val="en-GB" w:eastAsia="en-GB"/>
              </w:rPr>
            </w:pPr>
            <w:r w:rsidRPr="00920D13">
              <w:rPr>
                <w:rFonts w:asciiTheme="minorHAnsi" w:eastAsia="Times New Roman" w:hAnsiTheme="minorHAnsi" w:cstheme="minorHAnsi"/>
                <w:b/>
                <w:bCs/>
                <w:color w:val="000000"/>
                <w:lang w:val="en-GB" w:eastAsia="en-GB"/>
              </w:rPr>
              <w:t>Petitioner’s Share</w:t>
            </w:r>
          </w:p>
        </w:tc>
      </w:tr>
      <w:tr w:rsidR="00754BAB" w:rsidRPr="00920D13" w14:paraId="754F66E0" w14:textId="77777777" w:rsidTr="00754BAB">
        <w:trPr>
          <w:trHeight w:val="454"/>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8B21E"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A </w:t>
            </w:r>
          </w:p>
        </w:tc>
        <w:tc>
          <w:tcPr>
            <w:tcW w:w="2200" w:type="dxa"/>
            <w:tcBorders>
              <w:top w:val="nil"/>
              <w:left w:val="nil"/>
              <w:bottom w:val="single" w:sz="4" w:space="0" w:color="auto"/>
              <w:right w:val="single" w:sz="4" w:space="0" w:color="auto"/>
            </w:tcBorders>
            <w:shd w:val="clear" w:color="auto" w:fill="auto"/>
            <w:noWrap/>
            <w:vAlign w:val="center"/>
            <w:hideMark/>
          </w:tcPr>
          <w:p w14:paraId="2EC5FBC6" w14:textId="77777777" w:rsidR="00754BAB" w:rsidRPr="00920D13" w:rsidRDefault="00754BAB" w:rsidP="00754BAB">
            <w:pPr>
              <w:widowControl/>
              <w:spacing w:line="240" w:lineRule="auto"/>
              <w:jc w:val="left"/>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 xml:space="preserve">Pole Rental Income </w:t>
            </w:r>
          </w:p>
        </w:tc>
        <w:tc>
          <w:tcPr>
            <w:tcW w:w="1120" w:type="dxa"/>
            <w:tcBorders>
              <w:top w:val="nil"/>
              <w:left w:val="nil"/>
              <w:bottom w:val="single" w:sz="4" w:space="0" w:color="auto"/>
              <w:right w:val="single" w:sz="4" w:space="0" w:color="auto"/>
            </w:tcBorders>
            <w:shd w:val="clear" w:color="auto" w:fill="auto"/>
            <w:noWrap/>
            <w:vAlign w:val="center"/>
          </w:tcPr>
          <w:p w14:paraId="7C58A15C"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7.83</w:t>
            </w:r>
          </w:p>
        </w:tc>
        <w:tc>
          <w:tcPr>
            <w:tcW w:w="1380" w:type="dxa"/>
            <w:tcBorders>
              <w:top w:val="nil"/>
              <w:left w:val="nil"/>
              <w:bottom w:val="single" w:sz="4" w:space="0" w:color="auto"/>
              <w:right w:val="single" w:sz="4" w:space="0" w:color="auto"/>
            </w:tcBorders>
            <w:shd w:val="clear" w:color="auto" w:fill="auto"/>
            <w:noWrap/>
            <w:vAlign w:val="center"/>
          </w:tcPr>
          <w:p w14:paraId="6F333CBB"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4.70</w:t>
            </w:r>
          </w:p>
        </w:tc>
        <w:tc>
          <w:tcPr>
            <w:tcW w:w="1403" w:type="dxa"/>
            <w:tcBorders>
              <w:top w:val="nil"/>
              <w:left w:val="nil"/>
              <w:bottom w:val="single" w:sz="4" w:space="0" w:color="auto"/>
              <w:right w:val="single" w:sz="4" w:space="0" w:color="auto"/>
            </w:tcBorders>
            <w:shd w:val="clear" w:color="auto" w:fill="auto"/>
            <w:noWrap/>
            <w:vAlign w:val="center"/>
          </w:tcPr>
          <w:p w14:paraId="1BADCAF2" w14:textId="77777777" w:rsidR="00754BAB" w:rsidRPr="00920D13" w:rsidRDefault="00754BAB" w:rsidP="00754BAB">
            <w:pPr>
              <w:widowControl/>
              <w:spacing w:line="240" w:lineRule="auto"/>
              <w:jc w:val="center"/>
              <w:rPr>
                <w:rFonts w:asciiTheme="minorHAnsi" w:eastAsia="Times New Roman" w:hAnsiTheme="minorHAnsi" w:cstheme="minorHAnsi"/>
                <w:color w:val="000000"/>
                <w:lang w:val="en-GB" w:eastAsia="en-GB"/>
              </w:rPr>
            </w:pPr>
            <w:r w:rsidRPr="00920D13">
              <w:rPr>
                <w:rFonts w:asciiTheme="minorHAnsi" w:eastAsia="Times New Roman" w:hAnsiTheme="minorHAnsi" w:cstheme="minorHAnsi"/>
                <w:color w:val="000000"/>
                <w:lang w:val="en-GB" w:eastAsia="en-GB"/>
              </w:rPr>
              <w:t>3.13</w:t>
            </w:r>
          </w:p>
        </w:tc>
      </w:tr>
    </w:tbl>
    <w:p w14:paraId="022A8BBA" w14:textId="77777777" w:rsidR="00754BAB" w:rsidRPr="00920D13" w:rsidRDefault="00754BAB" w:rsidP="00754BAB">
      <w:pPr>
        <w:pStyle w:val="ListParagraph"/>
        <w:spacing w:before="60" w:after="60" w:line="360" w:lineRule="auto"/>
        <w:ind w:left="851"/>
      </w:pPr>
    </w:p>
    <w:p w14:paraId="353F04DC" w14:textId="77777777" w:rsidR="00754BAB" w:rsidRPr="00920D13" w:rsidRDefault="00754BAB" w:rsidP="005730BB">
      <w:pPr>
        <w:pStyle w:val="ListParagraph"/>
        <w:numPr>
          <w:ilvl w:val="0"/>
          <w:numId w:val="29"/>
        </w:numPr>
        <w:spacing w:before="60" w:after="60" w:line="360" w:lineRule="auto"/>
        <w:ind w:left="851" w:hanging="851"/>
      </w:pPr>
      <w:r w:rsidRPr="00920D13">
        <w:t>Thus, the total “Other Business Income”</w:t>
      </w:r>
      <w:r w:rsidRPr="00920D13">
        <w:rPr>
          <w:rFonts w:asciiTheme="minorHAnsi" w:hAnsiTheme="minorHAnsi" w:cstheme="minorHAnsi"/>
        </w:rPr>
        <w:t xml:space="preserve"> during FY 2021-22 which needs to be reduced from Non-Tariff Income (NTI) is ₹5.44 Crore as shown below:</w:t>
      </w:r>
    </w:p>
    <w:p w14:paraId="4DAA3ECB" w14:textId="1E57AD56" w:rsidR="00754BAB" w:rsidRPr="00920D13" w:rsidRDefault="00754BAB" w:rsidP="00754BAB">
      <w:pPr>
        <w:pStyle w:val="Caption"/>
        <w:keepNext/>
        <w:spacing w:line="240" w:lineRule="auto"/>
        <w:rPr>
          <w:rFonts w:asciiTheme="minorHAnsi" w:hAnsiTheme="minorHAnsi" w:cstheme="minorHAnsi"/>
          <w:i w:val="0"/>
          <w:sz w:val="24"/>
        </w:rPr>
      </w:pPr>
      <w:bookmarkStart w:id="172" w:name="_Toc120685633"/>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52</w:t>
      </w:r>
      <w:r w:rsidRPr="00920D13">
        <w:rPr>
          <w:i w:val="0"/>
          <w:sz w:val="24"/>
        </w:rPr>
        <w:fldChar w:fldCharType="end"/>
      </w:r>
      <w:r w:rsidRPr="00920D13">
        <w:rPr>
          <w:i w:val="0"/>
          <w:sz w:val="24"/>
        </w:rPr>
        <w:t xml:space="preserve">: </w:t>
      </w:r>
      <w:r w:rsidRPr="00920D13">
        <w:rPr>
          <w:rFonts w:eastAsia="Times New Roman" w:cs="Calibri"/>
          <w:bCs/>
          <w:i w:val="0"/>
          <w:color w:val="000000"/>
          <w:sz w:val="24"/>
          <w:lang w:eastAsia="en-IN"/>
        </w:rPr>
        <w:t xml:space="preserve"> </w:t>
      </w:r>
      <w:r w:rsidRPr="00920D13">
        <w:rPr>
          <w:rFonts w:asciiTheme="minorHAnsi" w:hAnsiTheme="minorHAnsi" w:cstheme="minorHAnsi"/>
          <w:i w:val="0"/>
          <w:sz w:val="24"/>
        </w:rPr>
        <w:t>Other Business Income for FY 2021-22 (</w:t>
      </w:r>
      <w:r w:rsidRPr="00920D13">
        <w:rPr>
          <w:rFonts w:asciiTheme="minorHAnsi" w:hAnsiTheme="minorHAnsi" w:cstheme="minorHAnsi"/>
        </w:rPr>
        <w:t>₹</w:t>
      </w:r>
      <w:r w:rsidRPr="00920D13">
        <w:rPr>
          <w:rFonts w:asciiTheme="minorHAnsi" w:hAnsiTheme="minorHAnsi" w:cstheme="minorHAnsi"/>
          <w:i w:val="0"/>
          <w:sz w:val="24"/>
        </w:rPr>
        <w:t xml:space="preserve"> Crore)</w:t>
      </w:r>
      <w:bookmarkEnd w:id="172"/>
    </w:p>
    <w:tbl>
      <w:tblPr>
        <w:tblW w:w="5598" w:type="dxa"/>
        <w:jc w:val="center"/>
        <w:tblLook w:val="04A0" w:firstRow="1" w:lastRow="0" w:firstColumn="1" w:lastColumn="0" w:noHBand="0" w:noVBand="1"/>
      </w:tblPr>
      <w:tblGrid>
        <w:gridCol w:w="846"/>
        <w:gridCol w:w="3031"/>
        <w:gridCol w:w="1721"/>
      </w:tblGrid>
      <w:tr w:rsidR="00754BAB" w:rsidRPr="00920D13" w14:paraId="785EA8D4" w14:textId="77777777" w:rsidTr="00754BAB">
        <w:trPr>
          <w:trHeight w:val="373"/>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7DE8B"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55614A72"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14:paraId="1071C9FD" w14:textId="77777777" w:rsidR="00754BAB" w:rsidRPr="00920D13" w:rsidRDefault="00754BAB" w:rsidP="00754BAB">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FY 2021-22</w:t>
            </w:r>
          </w:p>
        </w:tc>
      </w:tr>
      <w:tr w:rsidR="00754BAB" w:rsidRPr="00920D13" w14:paraId="78D51041" w14:textId="77777777" w:rsidTr="00754BAB">
        <w:trPr>
          <w:trHeight w:val="373"/>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7FB683" w14:textId="77777777" w:rsidR="00754BAB" w:rsidRPr="00920D13" w:rsidRDefault="00754BAB" w:rsidP="00754BAB">
            <w:pPr>
              <w:widowControl/>
              <w:spacing w:line="240" w:lineRule="auto"/>
              <w:jc w:val="center"/>
              <w:rPr>
                <w:rFonts w:asciiTheme="minorHAnsi" w:eastAsia="Times New Roman" w:hAnsiTheme="minorHAnsi" w:cstheme="minorHAnsi"/>
                <w:bCs/>
                <w:color w:val="000000"/>
                <w:szCs w:val="24"/>
                <w:lang w:val="en-GB" w:eastAsia="en-GB"/>
              </w:rPr>
            </w:pPr>
            <w:r w:rsidRPr="00920D13">
              <w:rPr>
                <w:rFonts w:asciiTheme="minorHAnsi" w:eastAsia="Times New Roman" w:hAnsiTheme="minorHAnsi" w:cstheme="minorHAnsi"/>
                <w:bCs/>
                <w:color w:val="000000"/>
                <w:szCs w:val="24"/>
                <w:lang w:val="en-GB" w:eastAsia="en-GB"/>
              </w:rPr>
              <w:t>A</w:t>
            </w:r>
          </w:p>
        </w:tc>
        <w:tc>
          <w:tcPr>
            <w:tcW w:w="3031" w:type="dxa"/>
            <w:tcBorders>
              <w:top w:val="single" w:sz="4" w:space="0" w:color="auto"/>
              <w:left w:val="nil"/>
              <w:bottom w:val="single" w:sz="4" w:space="0" w:color="auto"/>
              <w:right w:val="single" w:sz="4" w:space="0" w:color="auto"/>
            </w:tcBorders>
            <w:shd w:val="clear" w:color="auto" w:fill="auto"/>
            <w:vAlign w:val="center"/>
          </w:tcPr>
          <w:p w14:paraId="5889B633" w14:textId="77777777" w:rsidR="00754BAB" w:rsidRPr="00920D13" w:rsidRDefault="00754BAB" w:rsidP="00754BAB">
            <w:pPr>
              <w:widowControl/>
              <w:spacing w:line="240" w:lineRule="auto"/>
              <w:rPr>
                <w:rFonts w:asciiTheme="minorHAnsi" w:eastAsia="Times New Roman" w:hAnsiTheme="minorHAnsi" w:cstheme="minorHAnsi"/>
                <w:bCs/>
                <w:color w:val="000000"/>
                <w:szCs w:val="24"/>
                <w:lang w:val="en-GB" w:eastAsia="en-GB"/>
              </w:rPr>
            </w:pPr>
            <w:r w:rsidRPr="00920D13">
              <w:rPr>
                <w:rFonts w:asciiTheme="minorHAnsi" w:eastAsia="Times New Roman" w:hAnsiTheme="minorHAnsi" w:cstheme="minorHAnsi"/>
                <w:bCs/>
                <w:color w:val="000000"/>
                <w:szCs w:val="24"/>
                <w:lang w:val="en-GB" w:eastAsia="en-GB"/>
              </w:rPr>
              <w:t>Street Light Maintenance</w:t>
            </w:r>
          </w:p>
        </w:tc>
        <w:tc>
          <w:tcPr>
            <w:tcW w:w="1721" w:type="dxa"/>
            <w:tcBorders>
              <w:top w:val="single" w:sz="4" w:space="0" w:color="auto"/>
              <w:left w:val="nil"/>
              <w:bottom w:val="single" w:sz="4" w:space="0" w:color="auto"/>
              <w:right w:val="single" w:sz="4" w:space="0" w:color="auto"/>
            </w:tcBorders>
            <w:shd w:val="clear" w:color="auto" w:fill="auto"/>
            <w:vAlign w:val="center"/>
          </w:tcPr>
          <w:p w14:paraId="361FB0F9" w14:textId="77777777" w:rsidR="00754BAB" w:rsidRPr="00920D13" w:rsidRDefault="00754BAB" w:rsidP="00754BAB">
            <w:pPr>
              <w:widowControl/>
              <w:spacing w:line="240" w:lineRule="auto"/>
              <w:jc w:val="center"/>
              <w:rPr>
                <w:rFonts w:asciiTheme="minorHAnsi" w:hAnsiTheme="minorHAnsi" w:cstheme="minorHAnsi"/>
                <w:iCs/>
                <w:color w:val="000000"/>
                <w:szCs w:val="24"/>
              </w:rPr>
            </w:pPr>
            <w:r w:rsidRPr="00920D13">
              <w:rPr>
                <w:rFonts w:asciiTheme="minorHAnsi" w:hAnsiTheme="minorHAnsi" w:cstheme="minorHAnsi"/>
                <w:iCs/>
                <w:color w:val="000000"/>
                <w:szCs w:val="24"/>
              </w:rPr>
              <w:t>2.31</w:t>
            </w:r>
          </w:p>
        </w:tc>
      </w:tr>
      <w:tr w:rsidR="00754BAB" w:rsidRPr="00920D13" w14:paraId="1B329F74" w14:textId="77777777" w:rsidTr="00754BAB">
        <w:trPr>
          <w:trHeight w:val="373"/>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D789D" w14:textId="77777777" w:rsidR="00754BAB" w:rsidRPr="00920D13" w:rsidRDefault="00754BAB" w:rsidP="00754BA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B </w:t>
            </w:r>
          </w:p>
        </w:tc>
        <w:tc>
          <w:tcPr>
            <w:tcW w:w="3031" w:type="dxa"/>
            <w:tcBorders>
              <w:top w:val="single" w:sz="4" w:space="0" w:color="auto"/>
              <w:left w:val="nil"/>
              <w:bottom w:val="single" w:sz="4" w:space="0" w:color="auto"/>
              <w:right w:val="single" w:sz="4" w:space="0" w:color="auto"/>
            </w:tcBorders>
            <w:shd w:val="clear" w:color="auto" w:fill="auto"/>
            <w:noWrap/>
            <w:vAlign w:val="center"/>
            <w:hideMark/>
          </w:tcPr>
          <w:p w14:paraId="6B68E132" w14:textId="77777777" w:rsidR="00754BAB" w:rsidRPr="00920D13" w:rsidRDefault="00754BAB" w:rsidP="00754BA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Pole Rental Income</w:t>
            </w:r>
          </w:p>
        </w:tc>
        <w:tc>
          <w:tcPr>
            <w:tcW w:w="1721" w:type="dxa"/>
            <w:tcBorders>
              <w:top w:val="single" w:sz="4" w:space="0" w:color="auto"/>
              <w:left w:val="nil"/>
              <w:bottom w:val="single" w:sz="4" w:space="0" w:color="auto"/>
              <w:right w:val="single" w:sz="4" w:space="0" w:color="auto"/>
            </w:tcBorders>
            <w:shd w:val="clear" w:color="auto" w:fill="auto"/>
            <w:noWrap/>
            <w:vAlign w:val="center"/>
          </w:tcPr>
          <w:p w14:paraId="319423EA" w14:textId="77777777" w:rsidR="00754BAB" w:rsidRPr="00920D13" w:rsidRDefault="00754BAB" w:rsidP="00754BAB">
            <w:pPr>
              <w:jc w:val="center"/>
              <w:rPr>
                <w:rFonts w:asciiTheme="minorHAnsi" w:hAnsiTheme="minorHAnsi" w:cstheme="minorHAnsi"/>
                <w:iCs/>
                <w:color w:val="000000"/>
                <w:szCs w:val="24"/>
              </w:rPr>
            </w:pPr>
            <w:r w:rsidRPr="00920D13">
              <w:rPr>
                <w:rFonts w:asciiTheme="minorHAnsi" w:hAnsiTheme="minorHAnsi" w:cstheme="minorHAnsi"/>
                <w:iCs/>
                <w:color w:val="000000"/>
                <w:szCs w:val="24"/>
              </w:rPr>
              <w:t>3.13</w:t>
            </w:r>
          </w:p>
        </w:tc>
      </w:tr>
      <w:tr w:rsidR="00754BAB" w:rsidRPr="00920D13" w14:paraId="5F4DE26F" w14:textId="77777777" w:rsidTr="00754BAB">
        <w:trPr>
          <w:trHeight w:val="7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D7A6" w14:textId="77777777" w:rsidR="00754BAB" w:rsidRPr="00920D13" w:rsidRDefault="00754BAB" w:rsidP="00754BAB">
            <w:pPr>
              <w:widowControl/>
              <w:spacing w:line="240" w:lineRule="auto"/>
              <w:rPr>
                <w:rFonts w:asciiTheme="minorHAnsi" w:eastAsia="Times New Roman" w:hAnsiTheme="minorHAnsi" w:cstheme="minorHAnsi"/>
                <w:b/>
                <w:color w:val="000000"/>
                <w:szCs w:val="24"/>
                <w:lang w:val="en-GB" w:eastAsia="en-GB"/>
              </w:rPr>
            </w:pPr>
          </w:p>
        </w:tc>
        <w:tc>
          <w:tcPr>
            <w:tcW w:w="3031" w:type="dxa"/>
            <w:tcBorders>
              <w:top w:val="single" w:sz="4" w:space="0" w:color="auto"/>
              <w:left w:val="nil"/>
              <w:bottom w:val="single" w:sz="4" w:space="0" w:color="auto"/>
              <w:right w:val="single" w:sz="4" w:space="0" w:color="auto"/>
            </w:tcBorders>
            <w:shd w:val="clear" w:color="auto" w:fill="auto"/>
            <w:noWrap/>
            <w:vAlign w:val="center"/>
          </w:tcPr>
          <w:p w14:paraId="472C98C0" w14:textId="77777777" w:rsidR="00754BAB" w:rsidRPr="00920D13" w:rsidRDefault="00754BAB" w:rsidP="00754BAB">
            <w:pPr>
              <w:widowControl/>
              <w:spacing w:line="240" w:lineRule="auto"/>
              <w:jc w:val="left"/>
              <w:rPr>
                <w:rFonts w:asciiTheme="minorHAnsi" w:eastAsia="Times New Roman" w:hAnsiTheme="minorHAnsi" w:cstheme="minorHAnsi"/>
                <w:b/>
                <w:color w:val="000000"/>
                <w:szCs w:val="24"/>
                <w:lang w:val="en-GB" w:eastAsia="en-GB"/>
              </w:rPr>
            </w:pPr>
            <w:r w:rsidRPr="00920D13">
              <w:rPr>
                <w:rFonts w:asciiTheme="minorHAnsi" w:eastAsia="Times New Roman" w:hAnsiTheme="minorHAnsi" w:cstheme="minorHAnsi"/>
                <w:b/>
                <w:color w:val="000000"/>
                <w:szCs w:val="24"/>
                <w:lang w:val="en-GB" w:eastAsia="en-GB"/>
              </w:rPr>
              <w:t>Total</w:t>
            </w:r>
          </w:p>
        </w:tc>
        <w:tc>
          <w:tcPr>
            <w:tcW w:w="1721" w:type="dxa"/>
            <w:tcBorders>
              <w:top w:val="single" w:sz="4" w:space="0" w:color="auto"/>
              <w:left w:val="nil"/>
              <w:bottom w:val="single" w:sz="4" w:space="0" w:color="auto"/>
              <w:right w:val="single" w:sz="4" w:space="0" w:color="auto"/>
            </w:tcBorders>
            <w:shd w:val="clear" w:color="auto" w:fill="auto"/>
            <w:noWrap/>
            <w:vAlign w:val="center"/>
          </w:tcPr>
          <w:p w14:paraId="14ECE65B" w14:textId="77777777" w:rsidR="00754BAB" w:rsidRPr="00920D13" w:rsidRDefault="00754BAB" w:rsidP="00754BAB">
            <w:pPr>
              <w:widowControl/>
              <w:spacing w:line="240" w:lineRule="auto"/>
              <w:jc w:val="center"/>
              <w:rPr>
                <w:rFonts w:asciiTheme="minorHAnsi" w:eastAsia="Times New Roman" w:hAnsiTheme="minorHAnsi" w:cstheme="minorHAnsi"/>
                <w:b/>
                <w:color w:val="000000"/>
                <w:szCs w:val="24"/>
                <w:lang w:val="en-GB" w:eastAsia="en-GB"/>
              </w:rPr>
            </w:pPr>
            <w:r w:rsidRPr="00920D13">
              <w:rPr>
                <w:rFonts w:asciiTheme="minorHAnsi" w:eastAsia="Times New Roman" w:hAnsiTheme="minorHAnsi" w:cstheme="minorHAnsi"/>
                <w:b/>
                <w:color w:val="000000"/>
                <w:szCs w:val="24"/>
                <w:lang w:val="en-GB" w:eastAsia="en-GB"/>
              </w:rPr>
              <w:fldChar w:fldCharType="begin"/>
            </w:r>
            <w:r w:rsidRPr="00920D13">
              <w:rPr>
                <w:rFonts w:asciiTheme="minorHAnsi" w:eastAsia="Times New Roman" w:hAnsiTheme="minorHAnsi" w:cstheme="minorHAnsi"/>
                <w:b/>
                <w:color w:val="000000"/>
                <w:szCs w:val="24"/>
                <w:lang w:val="en-GB" w:eastAsia="en-GB"/>
              </w:rPr>
              <w:instrText xml:space="preserve"> =SUM(ABOVE) </w:instrText>
            </w:r>
            <w:r w:rsidRPr="00920D13">
              <w:rPr>
                <w:rFonts w:asciiTheme="minorHAnsi" w:eastAsia="Times New Roman" w:hAnsiTheme="minorHAnsi" w:cstheme="minorHAnsi"/>
                <w:b/>
                <w:color w:val="000000"/>
                <w:szCs w:val="24"/>
                <w:lang w:val="en-GB" w:eastAsia="en-GB"/>
              </w:rPr>
              <w:fldChar w:fldCharType="separate"/>
            </w:r>
            <w:r w:rsidRPr="00920D13">
              <w:rPr>
                <w:rFonts w:asciiTheme="minorHAnsi" w:eastAsia="Times New Roman" w:hAnsiTheme="minorHAnsi" w:cstheme="minorHAnsi"/>
                <w:b/>
                <w:noProof/>
                <w:color w:val="000000"/>
                <w:szCs w:val="24"/>
                <w:lang w:val="en-GB" w:eastAsia="en-GB"/>
              </w:rPr>
              <w:t>5.44</w:t>
            </w:r>
            <w:r w:rsidRPr="00920D13">
              <w:rPr>
                <w:rFonts w:asciiTheme="minorHAnsi" w:eastAsia="Times New Roman" w:hAnsiTheme="minorHAnsi" w:cstheme="minorHAnsi"/>
                <w:b/>
                <w:color w:val="000000"/>
                <w:szCs w:val="24"/>
                <w:lang w:val="en-GB" w:eastAsia="en-GB"/>
              </w:rPr>
              <w:fldChar w:fldCharType="end"/>
            </w:r>
          </w:p>
        </w:tc>
      </w:tr>
    </w:tbl>
    <w:p w14:paraId="49F4B110" w14:textId="77777777" w:rsidR="00754BAB" w:rsidRPr="00920D13" w:rsidRDefault="00754BAB" w:rsidP="00754BAB">
      <w:pPr>
        <w:pStyle w:val="ListParagraph"/>
        <w:spacing w:before="60" w:after="60" w:line="360" w:lineRule="auto"/>
        <w:ind w:left="851"/>
      </w:pPr>
    </w:p>
    <w:p w14:paraId="39E77337" w14:textId="77777777" w:rsidR="00754BAB" w:rsidRPr="00920D13" w:rsidRDefault="00754BAB" w:rsidP="004B4BB0">
      <w:pPr>
        <w:pStyle w:val="ListParagraph"/>
        <w:numPr>
          <w:ilvl w:val="0"/>
          <w:numId w:val="45"/>
        </w:numPr>
        <w:ind w:left="851" w:hanging="491"/>
        <w:rPr>
          <w:u w:val="single"/>
        </w:rPr>
      </w:pPr>
      <w:r w:rsidRPr="00920D13">
        <w:rPr>
          <w:u w:val="single"/>
        </w:rPr>
        <w:t>Late Payment Surcharge:</w:t>
      </w:r>
    </w:p>
    <w:p w14:paraId="7F3BD287" w14:textId="77777777" w:rsidR="00754BAB" w:rsidRPr="00920D13" w:rsidRDefault="00754BAB" w:rsidP="004B4BB0">
      <w:pPr>
        <w:pStyle w:val="ListParagraph"/>
        <w:numPr>
          <w:ilvl w:val="0"/>
          <w:numId w:val="29"/>
        </w:numPr>
        <w:spacing w:before="60" w:after="60" w:line="360" w:lineRule="auto"/>
        <w:ind w:left="851" w:hanging="851"/>
      </w:pPr>
      <w:r w:rsidRPr="00920D13">
        <w:t xml:space="preserve">As regards LPSC, it is submitted that the Petitioner levied LPSC @ 1.5% per month on flat basis till FY 2012-13. The Hon’ble Commission was therefore allowing only financing cost of LPSC to the Petitioner by computing the principal amount (LPSC divided by 18% (12 x 1.5%) and allowing carrying cost on the principal amount. The difference between the amount of LPSC and the interest on principal amount was </w:t>
      </w:r>
      <w:r w:rsidRPr="00920D13">
        <w:lastRenderedPageBreak/>
        <w:t>passed on the consumers by way of NTI.</w:t>
      </w:r>
    </w:p>
    <w:p w14:paraId="3508852C" w14:textId="77777777" w:rsidR="00754BAB" w:rsidRPr="00920D13" w:rsidRDefault="00754BAB" w:rsidP="00754BAB">
      <w:pPr>
        <w:pStyle w:val="ListParagraph"/>
        <w:spacing w:before="60" w:after="60" w:line="360" w:lineRule="auto"/>
        <w:ind w:left="851"/>
      </w:pPr>
    </w:p>
    <w:p w14:paraId="22E9B3D7" w14:textId="77777777" w:rsidR="00754BAB" w:rsidRPr="00920D13" w:rsidRDefault="00754BAB" w:rsidP="004B4BB0">
      <w:pPr>
        <w:pStyle w:val="ListParagraph"/>
        <w:numPr>
          <w:ilvl w:val="0"/>
          <w:numId w:val="29"/>
        </w:numPr>
        <w:spacing w:before="60" w:after="60" w:line="360" w:lineRule="auto"/>
        <w:ind w:left="851" w:hanging="851"/>
      </w:pPr>
      <w:r w:rsidRPr="00920D13">
        <w:t>Based on the representation of Foundation of Rubber &amp; Polymer Manufacturers, the Hon’ble Commission vide letter dated December 13, 2012 communicated that LPSC should be charged proportional to the number of days of delay in receiving payment from the consumers by the Petitioner. The Hon’ble Commission in Tariff in is Order dated September 29, 2015 again directed the Petitioner to charge LPSC proportionate to the number of days of delay in receiving the payment from the consumers of the DISCOMs.</w:t>
      </w:r>
    </w:p>
    <w:p w14:paraId="7AA50430" w14:textId="77777777" w:rsidR="00754BAB" w:rsidRPr="00920D13" w:rsidRDefault="00754BAB" w:rsidP="00754BAB">
      <w:pPr>
        <w:pStyle w:val="ListParagraph"/>
        <w:spacing w:before="60" w:after="60" w:line="360" w:lineRule="auto"/>
        <w:ind w:left="851"/>
      </w:pPr>
    </w:p>
    <w:p w14:paraId="279E9169" w14:textId="77777777" w:rsidR="00754BAB" w:rsidRPr="00920D13" w:rsidRDefault="00754BAB" w:rsidP="004B4BB0">
      <w:pPr>
        <w:pStyle w:val="ListParagraph"/>
        <w:numPr>
          <w:ilvl w:val="0"/>
          <w:numId w:val="29"/>
        </w:numPr>
        <w:spacing w:before="60" w:after="60" w:line="360" w:lineRule="auto"/>
        <w:ind w:left="851" w:hanging="851"/>
      </w:pPr>
      <w:r w:rsidRPr="00920D13">
        <w:t>The Petitioner in this Petition requests the Hon’ble Commission to allow the entire LPSC instead of financing cost of LPSC during FY 2020-21 as the Petitioner charged LPSC proportionate to the number of days of delay and not on flat basis. The methodology of charging LPSC proportionate to the number of days of delay leads to recovery of only financing cost of LPSC for the delay in payment and not on flat basis. However, the Hon’ble Commission without referring to its’ direction for change in charging of LPSC continued with the earlier methodology which was utilised for computation of financing of LPSC till FY 2012-13. Such treatment has actually resulted in allowance of financing cost of LPSC at much lower rate.</w:t>
      </w:r>
    </w:p>
    <w:p w14:paraId="093D393F" w14:textId="77777777" w:rsidR="00754BAB" w:rsidRPr="00920D13" w:rsidRDefault="00754BAB" w:rsidP="00754BAB">
      <w:pPr>
        <w:pStyle w:val="ListParagraph"/>
        <w:spacing w:before="60" w:after="60" w:line="360" w:lineRule="auto"/>
        <w:ind w:left="851"/>
      </w:pPr>
    </w:p>
    <w:p w14:paraId="0CC9E009" w14:textId="77777777" w:rsidR="00754BAB" w:rsidRPr="00920D13" w:rsidRDefault="00754BAB" w:rsidP="004B4BB0">
      <w:pPr>
        <w:pStyle w:val="ListParagraph"/>
        <w:numPr>
          <w:ilvl w:val="0"/>
          <w:numId w:val="29"/>
        </w:numPr>
        <w:spacing w:before="60" w:after="60" w:line="360" w:lineRule="auto"/>
        <w:ind w:left="851" w:hanging="851"/>
      </w:pPr>
      <w:r w:rsidRPr="00920D13">
        <w:t>It is further submitted that the concept of financing cost of LPSC was introduced by the Hon’ble Commission in Tariff Order dated August 26, 2011 as LPSC was considered as a part of revenue realisation for the purpose of computation of AT&amp;C Loss as per Clause-4.7 (c) of DERC Tariff Regulations, 2007.  As per DERC Tariff Regulations, 2011, the methodology of computation of revenue realisation for the purpose of computation of AT&amp;C Loss has been changed and LPSC is no longer being included as a part of revenue realisation for computation of AT&amp;C Loss from FY 2012-13 onwards. Since the methodology for computation of AT&amp;C Loss has been changed, the Petitioner ought to be allowed entire LPSC instead of financing cost of LPSC.</w:t>
      </w:r>
    </w:p>
    <w:p w14:paraId="37A46AF3" w14:textId="77777777" w:rsidR="00754BAB" w:rsidRPr="00920D13" w:rsidRDefault="00754BAB" w:rsidP="00754BAB">
      <w:pPr>
        <w:pStyle w:val="ListParagraph"/>
        <w:spacing w:before="60" w:after="60" w:line="360" w:lineRule="auto"/>
        <w:ind w:left="851"/>
      </w:pPr>
    </w:p>
    <w:p w14:paraId="39A7B02A" w14:textId="77777777" w:rsidR="00754BAB" w:rsidRPr="00920D13" w:rsidRDefault="00754BAB" w:rsidP="004B4BB0">
      <w:pPr>
        <w:pStyle w:val="ListParagraph"/>
        <w:numPr>
          <w:ilvl w:val="0"/>
          <w:numId w:val="29"/>
        </w:numPr>
        <w:spacing w:before="60" w:after="60" w:line="360" w:lineRule="auto"/>
        <w:ind w:left="851" w:hanging="851"/>
      </w:pPr>
      <w:r w:rsidRPr="00920D13">
        <w:lastRenderedPageBreak/>
        <w:t>The financing cost of LPSC is based on the principle that the Petitioner will fund the amount delayed through loans whereas, it is practically not possible to arrange for the funding of such delayed payment as the Petitioner does not know in advance as to which consumer will pay the bill on deadline and which consumers will not pay the bill on deadline. The process of raising loans for funding any expenditure is time taking process and therefore, in case of any default on part of consumers to pay electricity bills in time, the Petitioner has to face the following penalties:</w:t>
      </w:r>
    </w:p>
    <w:p w14:paraId="711E0476" w14:textId="77777777" w:rsidR="00754BAB" w:rsidRPr="00920D13" w:rsidRDefault="00754BAB" w:rsidP="00754BAB">
      <w:pPr>
        <w:pStyle w:val="ListParagraph"/>
        <w:numPr>
          <w:ilvl w:val="0"/>
          <w:numId w:val="10"/>
        </w:numPr>
        <w:spacing w:before="60" w:after="60" w:line="360" w:lineRule="auto"/>
        <w:rPr>
          <w:rFonts w:asciiTheme="minorHAnsi" w:hAnsiTheme="minorHAnsi" w:cstheme="minorHAnsi"/>
        </w:rPr>
      </w:pPr>
      <w:r w:rsidRPr="00920D13">
        <w:rPr>
          <w:rFonts w:asciiTheme="minorHAnsi" w:hAnsiTheme="minorHAnsi" w:cstheme="minorHAnsi"/>
          <w:b/>
          <w:bCs/>
        </w:rPr>
        <w:t>Penalty on account of under-achievement of AT&amp;C Loss:</w:t>
      </w:r>
      <w:r w:rsidRPr="00920D13">
        <w:rPr>
          <w:rFonts w:asciiTheme="minorHAnsi" w:hAnsiTheme="minorHAnsi" w:cstheme="minorHAnsi"/>
        </w:rPr>
        <w:t xml:space="preserve"> In case of any under-achievement of AT&amp;C Loss, the Hon’ble Commission levies penalty on the Petitioner irrespective of the fact that the default in collection efficiency is on account of consumers.</w:t>
      </w:r>
    </w:p>
    <w:p w14:paraId="279E0E77" w14:textId="77777777" w:rsidR="00754BAB" w:rsidRPr="00920D13" w:rsidRDefault="00754BAB" w:rsidP="00754BAB">
      <w:pPr>
        <w:pStyle w:val="ListParagraph"/>
        <w:numPr>
          <w:ilvl w:val="0"/>
          <w:numId w:val="10"/>
        </w:numPr>
        <w:spacing w:before="60" w:after="60" w:line="360" w:lineRule="auto"/>
        <w:rPr>
          <w:rFonts w:asciiTheme="minorHAnsi" w:hAnsiTheme="minorHAnsi" w:cstheme="minorHAnsi"/>
        </w:rPr>
      </w:pPr>
      <w:r w:rsidRPr="00920D13">
        <w:rPr>
          <w:rFonts w:asciiTheme="minorHAnsi" w:hAnsiTheme="minorHAnsi" w:cstheme="minorHAnsi"/>
          <w:b/>
          <w:bCs/>
        </w:rPr>
        <w:t>Penalty in repayment of Loans:</w:t>
      </w:r>
      <w:r w:rsidRPr="00920D13">
        <w:rPr>
          <w:rFonts w:asciiTheme="minorHAnsi" w:hAnsiTheme="minorHAnsi" w:cstheme="minorHAnsi"/>
        </w:rPr>
        <w:t xml:space="preserve"> In present scenario, the Petitioner is not operating in business as usual situation. Apart from normal capex loan and working capital loan, the Petitioner is required to fund huge amount of regulatory assets and the revenue gap during the year on account of variation between the estimated ARR and actual ARR. In such a situation any default in payment of billed amount put financial constraints on the ability of the Petitioner to efficiently discharge its debt obligations. As a result, the Petitioner has to face penalty on account of delay in repayment of loans which is not being passed in the ARR.</w:t>
      </w:r>
    </w:p>
    <w:p w14:paraId="759DBEC6" w14:textId="77777777" w:rsidR="00754BAB" w:rsidRPr="00920D13" w:rsidRDefault="00754BAB" w:rsidP="00754BAB">
      <w:pPr>
        <w:pStyle w:val="ListParagraph"/>
        <w:numPr>
          <w:ilvl w:val="0"/>
          <w:numId w:val="10"/>
        </w:numPr>
        <w:spacing w:before="60" w:after="60" w:line="360" w:lineRule="auto"/>
        <w:rPr>
          <w:rFonts w:asciiTheme="minorHAnsi" w:hAnsiTheme="minorHAnsi" w:cstheme="minorHAnsi"/>
        </w:rPr>
      </w:pPr>
      <w:r w:rsidRPr="00920D13">
        <w:rPr>
          <w:rFonts w:asciiTheme="minorHAnsi" w:hAnsiTheme="minorHAnsi" w:cstheme="minorHAnsi"/>
          <w:b/>
          <w:bCs/>
        </w:rPr>
        <w:t>Penalty by Generators:</w:t>
      </w:r>
      <w:r w:rsidRPr="00920D13">
        <w:rPr>
          <w:rFonts w:asciiTheme="minorHAnsi" w:hAnsiTheme="minorHAnsi" w:cstheme="minorHAnsi"/>
        </w:rPr>
        <w:t xml:space="preserve"> Generators levy penalty of 1.5% per month in case of non-payment of dues within time.</w:t>
      </w:r>
    </w:p>
    <w:p w14:paraId="3FACA013" w14:textId="631FB31D"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It is most respectfully submitted that the Hon’ble Commission’s treatment tantamount to discrimination between Gencos, Transcos and DISCOMs which is </w:t>
      </w:r>
      <w:r w:rsidR="00323129" w:rsidRPr="00920D13">
        <w:rPr>
          <w:rFonts w:asciiTheme="minorHAnsi" w:hAnsiTheme="minorHAnsi" w:cstheme="minorHAnsi"/>
        </w:rPr>
        <w:t>h</w:t>
      </w:r>
      <w:r w:rsidRPr="00920D13">
        <w:rPr>
          <w:rFonts w:asciiTheme="minorHAnsi" w:hAnsiTheme="minorHAnsi" w:cstheme="minorHAnsi"/>
        </w:rPr>
        <w:t>depicted in the table below:</w:t>
      </w:r>
    </w:p>
    <w:p w14:paraId="5C85D357" w14:textId="796F92C3" w:rsidR="00754BAB" w:rsidRPr="00920D13" w:rsidRDefault="006D23EB" w:rsidP="00754BAB">
      <w:pPr>
        <w:pStyle w:val="Caption"/>
        <w:keepNext/>
        <w:rPr>
          <w:rFonts w:asciiTheme="minorHAnsi" w:hAnsiTheme="minorHAnsi" w:cstheme="minorHAnsi"/>
          <w:i w:val="0"/>
          <w:sz w:val="24"/>
        </w:rPr>
      </w:pPr>
      <w:bookmarkStart w:id="173" w:name="_Toc26435944"/>
      <w:bookmarkStart w:id="174" w:name="_Toc120685634"/>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53</w:t>
      </w:r>
      <w:r w:rsidRPr="00920D13">
        <w:rPr>
          <w:i w:val="0"/>
          <w:sz w:val="24"/>
        </w:rPr>
        <w:fldChar w:fldCharType="end"/>
      </w:r>
      <w:r w:rsidR="00754BAB" w:rsidRPr="00920D13">
        <w:rPr>
          <w:i w:val="0"/>
          <w:sz w:val="24"/>
        </w:rPr>
        <w:t xml:space="preserve">: </w:t>
      </w:r>
      <w:r w:rsidR="00754BAB" w:rsidRPr="00920D13">
        <w:rPr>
          <w:rFonts w:asciiTheme="minorHAnsi" w:hAnsiTheme="minorHAnsi" w:cstheme="minorHAnsi"/>
          <w:i w:val="0"/>
          <w:sz w:val="24"/>
        </w:rPr>
        <w:t>Treatment of LPSC to various utilities in Delhi</w:t>
      </w:r>
      <w:bookmarkEnd w:id="173"/>
      <w:bookmarkEnd w:id="174"/>
    </w:p>
    <w:tbl>
      <w:tblPr>
        <w:tblW w:w="9375" w:type="dxa"/>
        <w:jc w:val="center"/>
        <w:tblLook w:val="04A0" w:firstRow="1" w:lastRow="0" w:firstColumn="1" w:lastColumn="0" w:noHBand="0" w:noVBand="1"/>
      </w:tblPr>
      <w:tblGrid>
        <w:gridCol w:w="840"/>
        <w:gridCol w:w="1958"/>
        <w:gridCol w:w="3218"/>
        <w:gridCol w:w="3359"/>
      </w:tblGrid>
      <w:tr w:rsidR="00754BAB" w:rsidRPr="00920D13" w14:paraId="0A59AE28" w14:textId="77777777" w:rsidTr="00754BAB">
        <w:trPr>
          <w:trHeight w:val="294"/>
          <w:tblHeader/>
          <w:jc w:val="center"/>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93AA" w14:textId="77777777" w:rsidR="00754BAB" w:rsidRPr="00920D13" w:rsidRDefault="00754BAB" w:rsidP="00754BAB">
            <w:pPr>
              <w:jc w:val="center"/>
              <w:rPr>
                <w:rFonts w:asciiTheme="minorHAnsi" w:hAnsiTheme="minorHAnsi" w:cstheme="minorHAnsi"/>
                <w:b/>
                <w:bCs/>
                <w:color w:val="000000"/>
                <w:lang w:eastAsia="en-IN"/>
              </w:rPr>
            </w:pPr>
            <w:r w:rsidRPr="00920D13">
              <w:rPr>
                <w:rFonts w:asciiTheme="minorHAnsi" w:hAnsiTheme="minorHAnsi" w:cstheme="minorHAnsi"/>
                <w:b/>
                <w:bCs/>
                <w:color w:val="000000"/>
                <w:lang w:eastAsia="en-IN"/>
              </w:rPr>
              <w:t>S. No</w:t>
            </w:r>
          </w:p>
        </w:tc>
        <w:tc>
          <w:tcPr>
            <w:tcW w:w="1958" w:type="dxa"/>
            <w:tcBorders>
              <w:top w:val="single" w:sz="4" w:space="0" w:color="auto"/>
              <w:left w:val="nil"/>
              <w:bottom w:val="single" w:sz="4" w:space="0" w:color="auto"/>
              <w:right w:val="single" w:sz="4" w:space="0" w:color="auto"/>
            </w:tcBorders>
            <w:vAlign w:val="center"/>
          </w:tcPr>
          <w:p w14:paraId="2B72992E" w14:textId="77777777" w:rsidR="00754BAB" w:rsidRPr="00920D13" w:rsidRDefault="00754BAB" w:rsidP="00754BAB">
            <w:pPr>
              <w:rPr>
                <w:rFonts w:asciiTheme="minorHAnsi" w:hAnsiTheme="minorHAnsi" w:cstheme="minorHAnsi"/>
                <w:b/>
                <w:bCs/>
                <w:color w:val="000000"/>
                <w:lang w:eastAsia="en-IN"/>
              </w:rPr>
            </w:pPr>
            <w:r w:rsidRPr="00920D13">
              <w:rPr>
                <w:rFonts w:asciiTheme="minorHAnsi" w:hAnsiTheme="minorHAnsi" w:cstheme="minorHAnsi"/>
                <w:b/>
                <w:bCs/>
                <w:color w:val="000000"/>
                <w:lang w:eastAsia="en-IN"/>
              </w:rPr>
              <w:t>Particulars</w:t>
            </w:r>
          </w:p>
        </w:tc>
        <w:tc>
          <w:tcPr>
            <w:tcW w:w="3218" w:type="dxa"/>
            <w:tcBorders>
              <w:top w:val="single" w:sz="4" w:space="0" w:color="auto"/>
              <w:left w:val="nil"/>
              <w:bottom w:val="single" w:sz="4" w:space="0" w:color="auto"/>
              <w:right w:val="single" w:sz="4" w:space="0" w:color="auto"/>
            </w:tcBorders>
            <w:shd w:val="clear" w:color="auto" w:fill="auto"/>
            <w:noWrap/>
            <w:vAlign w:val="center"/>
            <w:hideMark/>
          </w:tcPr>
          <w:p w14:paraId="666B4AEE" w14:textId="77777777" w:rsidR="00754BAB" w:rsidRPr="00920D13" w:rsidRDefault="00754BAB" w:rsidP="00754BAB">
            <w:pPr>
              <w:jc w:val="center"/>
              <w:rPr>
                <w:rFonts w:asciiTheme="minorHAnsi" w:hAnsiTheme="minorHAnsi" w:cstheme="minorHAnsi"/>
                <w:b/>
                <w:bCs/>
                <w:color w:val="000000"/>
                <w:lang w:eastAsia="en-IN"/>
              </w:rPr>
            </w:pPr>
            <w:r w:rsidRPr="00920D13">
              <w:rPr>
                <w:rFonts w:asciiTheme="minorHAnsi" w:hAnsiTheme="minorHAnsi" w:cstheme="minorHAnsi"/>
                <w:b/>
                <w:bCs/>
                <w:color w:val="000000"/>
                <w:lang w:eastAsia="en-IN"/>
              </w:rPr>
              <w:t>Delhi Gencos and Transcos</w:t>
            </w:r>
          </w:p>
        </w:tc>
        <w:tc>
          <w:tcPr>
            <w:tcW w:w="3359" w:type="dxa"/>
            <w:tcBorders>
              <w:top w:val="single" w:sz="4" w:space="0" w:color="auto"/>
              <w:left w:val="nil"/>
              <w:bottom w:val="single" w:sz="4" w:space="0" w:color="auto"/>
              <w:right w:val="single" w:sz="4" w:space="0" w:color="auto"/>
            </w:tcBorders>
            <w:shd w:val="clear" w:color="auto" w:fill="auto"/>
            <w:noWrap/>
            <w:vAlign w:val="center"/>
            <w:hideMark/>
          </w:tcPr>
          <w:p w14:paraId="3D2688C4" w14:textId="77777777" w:rsidR="00754BAB" w:rsidRPr="00920D13" w:rsidRDefault="00754BAB" w:rsidP="00754BAB">
            <w:pPr>
              <w:jc w:val="center"/>
              <w:rPr>
                <w:rFonts w:asciiTheme="minorHAnsi" w:hAnsiTheme="minorHAnsi" w:cstheme="minorHAnsi"/>
                <w:b/>
                <w:bCs/>
                <w:color w:val="000000"/>
                <w:lang w:eastAsia="en-IN"/>
              </w:rPr>
            </w:pPr>
            <w:r w:rsidRPr="00920D13">
              <w:rPr>
                <w:rFonts w:asciiTheme="minorHAnsi" w:hAnsiTheme="minorHAnsi" w:cstheme="minorHAnsi"/>
                <w:b/>
                <w:bCs/>
                <w:color w:val="000000"/>
                <w:lang w:eastAsia="en-IN"/>
              </w:rPr>
              <w:t>Delhi DISCOMs</w:t>
            </w:r>
          </w:p>
        </w:tc>
      </w:tr>
      <w:tr w:rsidR="00754BAB" w:rsidRPr="00920D13" w14:paraId="20ECBE9E" w14:textId="77777777" w:rsidTr="00754BAB">
        <w:trPr>
          <w:trHeight w:val="294"/>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D7AFE0A" w14:textId="77777777" w:rsidR="00754BAB" w:rsidRPr="00920D13" w:rsidRDefault="00754BAB" w:rsidP="00754BAB">
            <w:pPr>
              <w:jc w:val="center"/>
              <w:rPr>
                <w:rFonts w:asciiTheme="minorHAnsi" w:hAnsiTheme="minorHAnsi" w:cstheme="minorHAnsi"/>
                <w:color w:val="000000"/>
                <w:lang w:eastAsia="en-IN"/>
              </w:rPr>
            </w:pPr>
            <w:r w:rsidRPr="00920D13">
              <w:rPr>
                <w:rFonts w:asciiTheme="minorHAnsi" w:hAnsiTheme="minorHAnsi" w:cstheme="minorHAnsi"/>
                <w:color w:val="000000"/>
                <w:lang w:eastAsia="en-IN"/>
              </w:rPr>
              <w:t>1</w:t>
            </w:r>
          </w:p>
        </w:tc>
        <w:tc>
          <w:tcPr>
            <w:tcW w:w="1958" w:type="dxa"/>
            <w:tcBorders>
              <w:top w:val="single" w:sz="4" w:space="0" w:color="auto"/>
              <w:left w:val="nil"/>
              <w:bottom w:val="single" w:sz="4" w:space="0" w:color="auto"/>
              <w:right w:val="single" w:sz="4" w:space="0" w:color="auto"/>
            </w:tcBorders>
            <w:vAlign w:val="center"/>
          </w:tcPr>
          <w:p w14:paraId="62708060" w14:textId="77777777" w:rsidR="00754BAB" w:rsidRPr="00920D13" w:rsidRDefault="00754BAB" w:rsidP="00754BAB">
            <w:pPr>
              <w:rPr>
                <w:rFonts w:asciiTheme="minorHAnsi" w:hAnsiTheme="minorHAnsi" w:cstheme="minorHAnsi"/>
                <w:color w:val="000000"/>
                <w:lang w:eastAsia="en-IN"/>
              </w:rPr>
            </w:pPr>
            <w:r w:rsidRPr="00920D13">
              <w:rPr>
                <w:rFonts w:asciiTheme="minorHAnsi" w:hAnsiTheme="minorHAnsi" w:cstheme="minorHAnsi"/>
                <w:color w:val="000000"/>
                <w:lang w:eastAsia="en-IN"/>
              </w:rPr>
              <w:t>Before FY 2013-14</w:t>
            </w:r>
          </w:p>
        </w:tc>
        <w:tc>
          <w:tcPr>
            <w:tcW w:w="3218" w:type="dxa"/>
            <w:tcBorders>
              <w:top w:val="nil"/>
              <w:left w:val="nil"/>
              <w:bottom w:val="single" w:sz="4" w:space="0" w:color="auto"/>
              <w:right w:val="single" w:sz="4" w:space="0" w:color="auto"/>
            </w:tcBorders>
            <w:shd w:val="clear" w:color="auto" w:fill="auto"/>
            <w:noWrap/>
            <w:vAlign w:val="center"/>
            <w:hideMark/>
          </w:tcPr>
          <w:p w14:paraId="10F9CC4D" w14:textId="77777777" w:rsidR="00754BAB" w:rsidRPr="00920D13" w:rsidRDefault="00754BAB" w:rsidP="00754BAB">
            <w:pPr>
              <w:pStyle w:val="ListParagraph"/>
              <w:numPr>
                <w:ilvl w:val="0"/>
                <w:numId w:val="11"/>
              </w:numPr>
              <w:adjustRightInd w:val="0"/>
              <w:spacing w:line="240" w:lineRule="auto"/>
              <w:ind w:left="390" w:hanging="284"/>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LPSC @ 1.5% per month;</w:t>
            </w:r>
          </w:p>
          <w:p w14:paraId="5A1F6F40" w14:textId="77777777" w:rsidR="00754BAB" w:rsidRPr="00920D13" w:rsidRDefault="00754BAB" w:rsidP="00754BAB">
            <w:pPr>
              <w:pStyle w:val="ListParagraph"/>
              <w:numPr>
                <w:ilvl w:val="0"/>
                <w:numId w:val="11"/>
              </w:numPr>
              <w:adjustRightInd w:val="0"/>
              <w:spacing w:line="240" w:lineRule="auto"/>
              <w:ind w:left="390" w:hanging="284"/>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 xml:space="preserve">LPSC collected allowed to Gencos and Transcos irrespective of actual cost of financing delay in payment; </w:t>
            </w:r>
          </w:p>
          <w:p w14:paraId="02FBDCD2" w14:textId="77777777" w:rsidR="00754BAB" w:rsidRPr="00920D13" w:rsidRDefault="00754BAB" w:rsidP="00754BAB">
            <w:pPr>
              <w:pStyle w:val="ListParagraph"/>
              <w:numPr>
                <w:ilvl w:val="0"/>
                <w:numId w:val="11"/>
              </w:numPr>
              <w:adjustRightInd w:val="0"/>
              <w:spacing w:line="240" w:lineRule="auto"/>
              <w:ind w:left="390" w:hanging="284"/>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lastRenderedPageBreak/>
              <w:t>Therefore, LPSC not considered as Non-Tariff Income.</w:t>
            </w:r>
          </w:p>
        </w:tc>
        <w:tc>
          <w:tcPr>
            <w:tcW w:w="3359" w:type="dxa"/>
            <w:tcBorders>
              <w:top w:val="nil"/>
              <w:left w:val="nil"/>
              <w:bottom w:val="single" w:sz="4" w:space="0" w:color="auto"/>
              <w:right w:val="single" w:sz="4" w:space="0" w:color="auto"/>
            </w:tcBorders>
            <w:shd w:val="clear" w:color="auto" w:fill="auto"/>
            <w:noWrap/>
            <w:vAlign w:val="center"/>
            <w:hideMark/>
          </w:tcPr>
          <w:p w14:paraId="13530D5A" w14:textId="77777777" w:rsidR="00754BAB" w:rsidRPr="00920D13" w:rsidRDefault="00754BAB" w:rsidP="00754BAB">
            <w:pPr>
              <w:pStyle w:val="ListParagraph"/>
              <w:numPr>
                <w:ilvl w:val="0"/>
                <w:numId w:val="11"/>
              </w:numPr>
              <w:adjustRightInd w:val="0"/>
              <w:spacing w:line="240" w:lineRule="auto"/>
              <w:ind w:left="425" w:hanging="283"/>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lastRenderedPageBreak/>
              <w:t>LPSC @ 1.5% per month;</w:t>
            </w:r>
          </w:p>
          <w:p w14:paraId="7433FDDA" w14:textId="77777777" w:rsidR="00754BAB" w:rsidRPr="00920D13" w:rsidRDefault="00754BAB" w:rsidP="00754BAB">
            <w:pPr>
              <w:pStyle w:val="ListParagraph"/>
              <w:numPr>
                <w:ilvl w:val="0"/>
                <w:numId w:val="11"/>
              </w:numPr>
              <w:adjustRightInd w:val="0"/>
              <w:spacing w:line="240" w:lineRule="auto"/>
              <w:ind w:left="425" w:hanging="283"/>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 xml:space="preserve">Only financing cost of delayed payment by computing principal amount, i.e., LPSC Collected/ 18% allowed to </w:t>
            </w:r>
            <w:r w:rsidRPr="00920D13">
              <w:rPr>
                <w:rFonts w:asciiTheme="minorHAnsi" w:hAnsiTheme="minorHAnsi" w:cstheme="minorHAnsi"/>
                <w:color w:val="000000"/>
                <w:lang w:eastAsia="en-IN"/>
              </w:rPr>
              <w:lastRenderedPageBreak/>
              <w:t>DISCOMs;</w:t>
            </w:r>
          </w:p>
          <w:p w14:paraId="099E81F8" w14:textId="77777777" w:rsidR="00754BAB" w:rsidRPr="00920D13" w:rsidRDefault="00754BAB" w:rsidP="00754BAB">
            <w:pPr>
              <w:pStyle w:val="ListParagraph"/>
              <w:numPr>
                <w:ilvl w:val="0"/>
                <w:numId w:val="11"/>
              </w:numPr>
              <w:adjustRightInd w:val="0"/>
              <w:spacing w:line="240" w:lineRule="auto"/>
              <w:ind w:left="425" w:hanging="283"/>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Difference between LPSC collected and financing cost of delayed payment considered as NTI.</w:t>
            </w:r>
          </w:p>
        </w:tc>
      </w:tr>
      <w:tr w:rsidR="00754BAB" w:rsidRPr="00920D13" w14:paraId="76C268D7" w14:textId="77777777" w:rsidTr="00754BAB">
        <w:trPr>
          <w:trHeight w:val="294"/>
          <w:jc w:val="center"/>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5597DBA" w14:textId="77777777" w:rsidR="00754BAB" w:rsidRPr="00920D13" w:rsidRDefault="00754BAB" w:rsidP="00754BAB">
            <w:pPr>
              <w:jc w:val="center"/>
              <w:rPr>
                <w:rFonts w:asciiTheme="minorHAnsi" w:hAnsiTheme="minorHAnsi" w:cstheme="minorHAnsi"/>
                <w:color w:val="000000"/>
                <w:lang w:eastAsia="en-IN"/>
              </w:rPr>
            </w:pPr>
            <w:r w:rsidRPr="00920D13">
              <w:rPr>
                <w:rFonts w:asciiTheme="minorHAnsi" w:hAnsiTheme="minorHAnsi" w:cstheme="minorHAnsi"/>
                <w:color w:val="000000"/>
                <w:lang w:eastAsia="en-IN"/>
              </w:rPr>
              <w:lastRenderedPageBreak/>
              <w:t>2</w:t>
            </w:r>
          </w:p>
        </w:tc>
        <w:tc>
          <w:tcPr>
            <w:tcW w:w="1958" w:type="dxa"/>
            <w:tcBorders>
              <w:top w:val="single" w:sz="4" w:space="0" w:color="auto"/>
              <w:left w:val="nil"/>
              <w:bottom w:val="single" w:sz="4" w:space="0" w:color="auto"/>
              <w:right w:val="single" w:sz="4" w:space="0" w:color="auto"/>
            </w:tcBorders>
            <w:vAlign w:val="center"/>
          </w:tcPr>
          <w:p w14:paraId="4539299A" w14:textId="77777777" w:rsidR="00754BAB" w:rsidRPr="00920D13" w:rsidRDefault="00754BAB" w:rsidP="00754BAB">
            <w:pPr>
              <w:rPr>
                <w:rFonts w:asciiTheme="minorHAnsi" w:hAnsiTheme="minorHAnsi" w:cstheme="minorHAnsi"/>
                <w:color w:val="000000"/>
                <w:lang w:eastAsia="en-IN"/>
              </w:rPr>
            </w:pPr>
            <w:r w:rsidRPr="00920D13">
              <w:rPr>
                <w:rFonts w:asciiTheme="minorHAnsi" w:hAnsiTheme="minorHAnsi" w:cstheme="minorHAnsi"/>
                <w:color w:val="000000"/>
                <w:lang w:eastAsia="en-IN"/>
              </w:rPr>
              <w:t>From FY 2013-14</w:t>
            </w:r>
          </w:p>
        </w:tc>
        <w:tc>
          <w:tcPr>
            <w:tcW w:w="3218" w:type="dxa"/>
            <w:tcBorders>
              <w:top w:val="nil"/>
              <w:left w:val="nil"/>
              <w:bottom w:val="single" w:sz="4" w:space="0" w:color="auto"/>
              <w:right w:val="single" w:sz="4" w:space="0" w:color="auto"/>
            </w:tcBorders>
            <w:shd w:val="clear" w:color="auto" w:fill="auto"/>
            <w:noWrap/>
            <w:vAlign w:val="center"/>
            <w:hideMark/>
          </w:tcPr>
          <w:p w14:paraId="3CFDDB67" w14:textId="77777777" w:rsidR="00754BAB" w:rsidRPr="00920D13" w:rsidRDefault="00754BAB" w:rsidP="00754BAB">
            <w:pPr>
              <w:pStyle w:val="ListParagraph"/>
              <w:numPr>
                <w:ilvl w:val="0"/>
                <w:numId w:val="11"/>
              </w:numPr>
              <w:adjustRightInd w:val="0"/>
              <w:spacing w:line="240" w:lineRule="auto"/>
              <w:ind w:left="390" w:hanging="284"/>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Same treatment continued.</w:t>
            </w:r>
          </w:p>
        </w:tc>
        <w:tc>
          <w:tcPr>
            <w:tcW w:w="3359" w:type="dxa"/>
            <w:tcBorders>
              <w:top w:val="nil"/>
              <w:left w:val="nil"/>
              <w:bottom w:val="single" w:sz="4" w:space="0" w:color="auto"/>
              <w:right w:val="single" w:sz="4" w:space="0" w:color="auto"/>
            </w:tcBorders>
            <w:shd w:val="clear" w:color="auto" w:fill="auto"/>
            <w:noWrap/>
            <w:vAlign w:val="center"/>
            <w:hideMark/>
          </w:tcPr>
          <w:p w14:paraId="71D6CBD1" w14:textId="77777777" w:rsidR="00754BAB" w:rsidRPr="00920D13" w:rsidRDefault="00754BAB" w:rsidP="00754BAB">
            <w:pPr>
              <w:pStyle w:val="ListParagraph"/>
              <w:numPr>
                <w:ilvl w:val="0"/>
                <w:numId w:val="11"/>
              </w:numPr>
              <w:adjustRightInd w:val="0"/>
              <w:spacing w:line="240" w:lineRule="auto"/>
              <w:ind w:left="425" w:hanging="283"/>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LPSC @ 1.5% proportional to number of days of delay;</w:t>
            </w:r>
          </w:p>
          <w:p w14:paraId="5856031E" w14:textId="77777777" w:rsidR="00754BAB" w:rsidRPr="00920D13" w:rsidRDefault="00754BAB" w:rsidP="00754BAB">
            <w:pPr>
              <w:pStyle w:val="ListParagraph"/>
              <w:numPr>
                <w:ilvl w:val="0"/>
                <w:numId w:val="11"/>
              </w:numPr>
              <w:adjustRightInd w:val="0"/>
              <w:spacing w:line="240" w:lineRule="auto"/>
              <w:ind w:left="425" w:hanging="283"/>
              <w:jc w:val="left"/>
              <w:textAlignment w:val="baseline"/>
              <w:rPr>
                <w:rFonts w:asciiTheme="minorHAnsi" w:hAnsiTheme="minorHAnsi" w:cstheme="minorHAnsi"/>
                <w:color w:val="000000"/>
                <w:lang w:eastAsia="en-IN"/>
              </w:rPr>
            </w:pPr>
            <w:r w:rsidRPr="00920D13">
              <w:rPr>
                <w:rFonts w:asciiTheme="minorHAnsi" w:hAnsiTheme="minorHAnsi" w:cstheme="minorHAnsi"/>
                <w:color w:val="000000"/>
                <w:lang w:eastAsia="en-IN"/>
              </w:rPr>
              <w:t>Same formulae for computing principal amount despite of change in treatment;</w:t>
            </w:r>
          </w:p>
        </w:tc>
      </w:tr>
    </w:tbl>
    <w:p w14:paraId="1B3D033C" w14:textId="77777777" w:rsidR="00754BAB" w:rsidRPr="00920D13" w:rsidRDefault="00754BAB" w:rsidP="00754BAB">
      <w:pPr>
        <w:rPr>
          <w:rFonts w:asciiTheme="minorHAnsi" w:hAnsiTheme="minorHAnsi" w:cstheme="minorHAnsi"/>
        </w:rPr>
      </w:pPr>
    </w:p>
    <w:p w14:paraId="0EB1C37B" w14:textId="77777777" w:rsidR="00754BAB" w:rsidRPr="00920D13" w:rsidRDefault="00754BAB" w:rsidP="004B4BB0">
      <w:pPr>
        <w:pStyle w:val="ListParagraph"/>
        <w:numPr>
          <w:ilvl w:val="0"/>
          <w:numId w:val="29"/>
        </w:numPr>
        <w:spacing w:before="60" w:after="120" w:line="360" w:lineRule="auto"/>
        <w:ind w:left="851" w:hanging="851"/>
        <w:contextualSpacing w:val="0"/>
        <w:rPr>
          <w:rFonts w:asciiTheme="minorHAnsi" w:hAnsiTheme="minorHAnsi" w:cstheme="minorHAnsi"/>
        </w:rPr>
      </w:pPr>
      <w:r w:rsidRPr="00920D13">
        <w:rPr>
          <w:rFonts w:asciiTheme="minorHAnsi" w:hAnsiTheme="minorHAnsi" w:cstheme="minorHAnsi"/>
        </w:rPr>
        <w:t>As per the aforesaid submissions, the Petitioner requests the Hon’ble Commission to allow entire LPSC of ₹25.12 Crore during FY 2021-22 to be retained by the Petitioner as the same merely meets the financing cost of delay in payment.</w:t>
      </w:r>
    </w:p>
    <w:p w14:paraId="58E600D5" w14:textId="7D0AD142" w:rsidR="00754BAB" w:rsidRPr="00920D13" w:rsidRDefault="00754BAB" w:rsidP="004B4BB0">
      <w:pPr>
        <w:pStyle w:val="ListParagraph"/>
        <w:numPr>
          <w:ilvl w:val="0"/>
          <w:numId w:val="29"/>
        </w:numPr>
        <w:spacing w:before="60" w:after="120" w:line="360" w:lineRule="auto"/>
        <w:ind w:left="851" w:hanging="851"/>
        <w:contextualSpacing w:val="0"/>
        <w:rPr>
          <w:rFonts w:asciiTheme="minorHAnsi" w:hAnsiTheme="minorHAnsi" w:cstheme="minorHAnsi"/>
        </w:rPr>
      </w:pPr>
    </w:p>
    <w:p w14:paraId="0ABAC7FE" w14:textId="77777777" w:rsidR="00754BAB" w:rsidRPr="00920D13" w:rsidRDefault="00754BAB" w:rsidP="004B4BB0">
      <w:pPr>
        <w:pStyle w:val="ListParagraph"/>
        <w:numPr>
          <w:ilvl w:val="0"/>
          <w:numId w:val="45"/>
        </w:numPr>
        <w:ind w:left="851" w:hanging="491"/>
        <w:rPr>
          <w:u w:val="single"/>
        </w:rPr>
      </w:pPr>
      <w:r w:rsidRPr="00920D13">
        <w:rPr>
          <w:u w:val="single"/>
        </w:rPr>
        <w:t>Short term gain:</w:t>
      </w:r>
    </w:p>
    <w:p w14:paraId="3A97223B"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The Hon’ble Commission in Tariff Order dated August 31, 2017 has ruled as under</w:t>
      </w:r>
    </w:p>
    <w:p w14:paraId="53090BCC" w14:textId="557D2181" w:rsidR="00754BAB" w:rsidRPr="00920D13" w:rsidRDefault="00754BAB" w:rsidP="00754BAB">
      <w:pPr>
        <w:pStyle w:val="Quote"/>
        <w:spacing w:beforeLines="60" w:before="144" w:afterLines="60" w:after="144" w:line="360" w:lineRule="auto"/>
        <w:ind w:left="1440"/>
        <w:rPr>
          <w:rFonts w:asciiTheme="minorHAnsi" w:hAnsiTheme="minorHAnsi" w:cstheme="minorHAnsi"/>
        </w:rPr>
      </w:pPr>
      <w:r w:rsidRPr="00920D13">
        <w:rPr>
          <w:rFonts w:asciiTheme="minorHAnsi" w:hAnsiTheme="minorHAnsi" w:cstheme="minorHAnsi"/>
          <w:lang w:eastAsia="en-IN"/>
        </w:rPr>
        <w:t>“3</w:t>
      </w:r>
      <w:r w:rsidRPr="00920D13">
        <w:rPr>
          <w:rFonts w:asciiTheme="minorHAnsi" w:hAnsiTheme="minorHAnsi" w:cstheme="minorHAnsi"/>
        </w:rPr>
        <w:t>.544 The Petitioner has submitted that Short Term gain is on account of interest received on fixed deposits maintained by the Petitioner as margins kept with the funding agency for loans availed. Therefore, the Commission is of the view that interest on these fixed deposits should be allowed to be reduced from the Non-Tariff Income ...”</w:t>
      </w:r>
    </w:p>
    <w:p w14:paraId="3C7B2F26" w14:textId="55F0C2E4" w:rsidR="009E6D0B" w:rsidRPr="00920D13" w:rsidRDefault="009E6D0B" w:rsidP="00605898">
      <w:pPr>
        <w:pStyle w:val="ListParagraph"/>
        <w:numPr>
          <w:ilvl w:val="0"/>
          <w:numId w:val="29"/>
        </w:numPr>
        <w:spacing w:before="60" w:after="120" w:line="360" w:lineRule="auto"/>
        <w:ind w:left="851" w:hanging="851"/>
        <w:contextualSpacing w:val="0"/>
      </w:pPr>
      <w:r w:rsidRPr="00920D13">
        <w:t>Further, the Hon’ble Commission in the last Tariff Order has ruled as under:</w:t>
      </w:r>
    </w:p>
    <w:p w14:paraId="6F5E1C3A" w14:textId="127E4ED0" w:rsidR="009E6D0B" w:rsidRPr="00920D13" w:rsidRDefault="009E6D0B" w:rsidP="009E6D0B">
      <w:pPr>
        <w:pStyle w:val="ListParagraph"/>
        <w:spacing w:before="60" w:after="120" w:line="360" w:lineRule="auto"/>
        <w:ind w:left="851"/>
        <w:rPr>
          <w:i/>
        </w:rPr>
      </w:pPr>
      <w:r w:rsidRPr="00920D13">
        <w:rPr>
          <w:i/>
        </w:rPr>
        <w:t xml:space="preserve">“3.271 Regulation 94 of DERC (Terms and Conditions for Determination of Tariff) Regulations, 2017 stipulates that income from statutory investments will form part of Non tariff Income. </w:t>
      </w:r>
    </w:p>
    <w:p w14:paraId="64AB73D5" w14:textId="4135AAFD" w:rsidR="009E6D0B" w:rsidRPr="00920D13" w:rsidRDefault="009E6D0B" w:rsidP="009E6D0B">
      <w:pPr>
        <w:pStyle w:val="ListParagraph"/>
        <w:spacing w:before="60" w:after="120" w:line="360" w:lineRule="auto"/>
        <w:ind w:left="851"/>
        <w:rPr>
          <w:i/>
        </w:rPr>
      </w:pPr>
      <w:r w:rsidRPr="00920D13">
        <w:rPr>
          <w:i/>
        </w:rPr>
        <w:t>3.272 As short term investments with the banks are not considered towards financing of Capitalization and Regulatory Asset funding, accordingly, the Commission allows the income from such investments amounting to Rs. 9.04 Cr. to be reduced from NonTariff Income.”</w:t>
      </w:r>
    </w:p>
    <w:p w14:paraId="1D166D33" w14:textId="77777777" w:rsidR="00754BAB" w:rsidRPr="00920D13" w:rsidRDefault="00754BAB" w:rsidP="004B4BB0">
      <w:pPr>
        <w:pStyle w:val="ListParagraph"/>
        <w:numPr>
          <w:ilvl w:val="0"/>
          <w:numId w:val="29"/>
        </w:numPr>
        <w:spacing w:before="60" w:after="120" w:line="360" w:lineRule="auto"/>
        <w:ind w:left="851" w:hanging="851"/>
        <w:contextualSpacing w:val="0"/>
        <w:rPr>
          <w:rFonts w:asciiTheme="minorHAnsi" w:hAnsiTheme="minorHAnsi" w:cstheme="minorHAnsi"/>
        </w:rPr>
      </w:pPr>
      <w:r w:rsidRPr="00920D13">
        <w:t>Accordingly</w:t>
      </w:r>
      <w:r w:rsidRPr="00920D13">
        <w:rPr>
          <w:rFonts w:asciiTheme="minorHAnsi" w:hAnsiTheme="minorHAnsi" w:cstheme="minorHAnsi"/>
        </w:rPr>
        <w:t xml:space="preserve">, the Petitioner requests the Hon’ble Commission to allow the Petitioner to retain the income of ₹5.27 Crore on account of interest received on fixed deposits </w:t>
      </w:r>
      <w:r w:rsidRPr="00920D13">
        <w:rPr>
          <w:rFonts w:asciiTheme="minorHAnsi" w:hAnsiTheme="minorHAnsi" w:cstheme="minorHAnsi"/>
        </w:rPr>
        <w:lastRenderedPageBreak/>
        <w:t>during FY 2021-22 and reduce the same from the Non-Tariff Income.</w:t>
      </w:r>
    </w:p>
    <w:p w14:paraId="0067FA13" w14:textId="77777777" w:rsidR="00754BAB" w:rsidRPr="00920D13" w:rsidRDefault="00754BAB" w:rsidP="004B4BB0">
      <w:pPr>
        <w:pStyle w:val="ListParagraph"/>
        <w:numPr>
          <w:ilvl w:val="0"/>
          <w:numId w:val="45"/>
        </w:numPr>
        <w:ind w:left="851" w:hanging="491"/>
        <w:rPr>
          <w:u w:val="single"/>
        </w:rPr>
      </w:pPr>
      <w:r w:rsidRPr="00920D13">
        <w:rPr>
          <w:u w:val="single"/>
        </w:rPr>
        <w:t>Transfer from Consumer Contribution and Capital works:</w:t>
      </w:r>
    </w:p>
    <w:p w14:paraId="2FF15563" w14:textId="230AC425" w:rsidR="00754BAB" w:rsidRPr="00920D13" w:rsidRDefault="00754BAB" w:rsidP="004B4BB0">
      <w:pPr>
        <w:pStyle w:val="ListParagraph"/>
        <w:numPr>
          <w:ilvl w:val="0"/>
          <w:numId w:val="29"/>
        </w:numPr>
        <w:spacing w:before="60" w:after="120" w:line="360" w:lineRule="auto"/>
        <w:ind w:left="851" w:hanging="851"/>
        <w:contextualSpacing w:val="0"/>
        <w:rPr>
          <w:rFonts w:asciiTheme="minorHAnsi" w:hAnsiTheme="minorHAnsi" w:cstheme="minorHAnsi"/>
        </w:rPr>
      </w:pPr>
      <w:r w:rsidRPr="00920D13">
        <w:rPr>
          <w:rFonts w:asciiTheme="minorHAnsi" w:hAnsiTheme="minorHAnsi" w:cstheme="minorHAnsi"/>
        </w:rPr>
        <w:t xml:space="preserve">The Hon’ble Commission in </w:t>
      </w:r>
      <w:r w:rsidR="005F2C8A" w:rsidRPr="00920D13">
        <w:rPr>
          <w:rFonts w:asciiTheme="minorHAnsi" w:hAnsiTheme="minorHAnsi" w:cstheme="minorHAnsi"/>
        </w:rPr>
        <w:t>previous Tariff Orders</w:t>
      </w:r>
      <w:r w:rsidRPr="00920D13">
        <w:rPr>
          <w:rFonts w:asciiTheme="minorHAnsi" w:hAnsiTheme="minorHAnsi" w:cstheme="minorHAnsi"/>
        </w:rPr>
        <w:t xml:space="preserve"> has allowed transfer from consumer contribution for capital works to be reduced from NTI for FY 2017-18 on the ground that the consumer contribution is not considered for calculation of Depreciation and RoCE and the Petitioner is making book adjustments in compliance of accounting standards and has no impact on the cash flows. Therefore, amount transferred from Consumer contribution and capital works are allowed to be reduced from Non-Tariff Income.</w:t>
      </w:r>
    </w:p>
    <w:p w14:paraId="5865906E" w14:textId="77777777" w:rsidR="00754BAB" w:rsidRPr="00920D13" w:rsidRDefault="00754BAB" w:rsidP="004B4BB0">
      <w:pPr>
        <w:pStyle w:val="ListParagraph"/>
        <w:numPr>
          <w:ilvl w:val="0"/>
          <w:numId w:val="29"/>
        </w:numPr>
        <w:spacing w:before="60" w:after="120" w:line="360" w:lineRule="auto"/>
        <w:ind w:left="851" w:hanging="851"/>
        <w:contextualSpacing w:val="0"/>
        <w:rPr>
          <w:rFonts w:asciiTheme="minorHAnsi" w:hAnsiTheme="minorHAnsi" w:cstheme="minorHAnsi"/>
        </w:rPr>
      </w:pPr>
      <w:r w:rsidRPr="00920D13">
        <w:rPr>
          <w:rFonts w:asciiTheme="minorHAnsi" w:hAnsiTheme="minorHAnsi" w:cstheme="minorHAnsi"/>
        </w:rPr>
        <w:t>Accordingly, the Petitioner requests the Hon’ble Commission to reduce the amount of ₹18.39 Crore from the Non-Tariff Income during FY 2021-22.</w:t>
      </w:r>
    </w:p>
    <w:p w14:paraId="4B62AF8A" w14:textId="77777777" w:rsidR="00754BAB" w:rsidRPr="00920D13" w:rsidRDefault="00754BAB" w:rsidP="004B4BB0">
      <w:pPr>
        <w:pStyle w:val="ListParagraph"/>
        <w:numPr>
          <w:ilvl w:val="0"/>
          <w:numId w:val="45"/>
        </w:numPr>
        <w:ind w:left="851" w:hanging="491"/>
        <w:rPr>
          <w:u w:val="single"/>
        </w:rPr>
      </w:pPr>
      <w:r w:rsidRPr="00920D13">
        <w:rPr>
          <w:rFonts w:asciiTheme="minorHAnsi" w:hAnsiTheme="minorHAnsi" w:cstheme="minorHAnsi"/>
          <w:u w:val="single"/>
        </w:rPr>
        <w:t>Income</w:t>
      </w:r>
      <w:r w:rsidRPr="00920D13">
        <w:rPr>
          <w:u w:val="single"/>
        </w:rPr>
        <w:t xml:space="preserve"> on account of bad debts recovered:</w:t>
      </w:r>
    </w:p>
    <w:p w14:paraId="23F52A56" w14:textId="6F1379F5"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The Hon’ble Commission </w:t>
      </w:r>
      <w:r w:rsidR="00A02156" w:rsidRPr="00920D13">
        <w:rPr>
          <w:rFonts w:asciiTheme="minorHAnsi" w:hAnsiTheme="minorHAnsi" w:cstheme="minorHAnsi"/>
        </w:rPr>
        <w:t xml:space="preserve">in the previous Tariff Orders while dealing with this issue has held that since the amount of bad debt recovered is already considered as part of Revenue realised during the year and utilised towards meeting the ARR, the same ought to be excluded from Non Tariff Income to avoid double accounting. </w:t>
      </w:r>
    </w:p>
    <w:p w14:paraId="515A5AF7" w14:textId="1BC9CD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Accordingly</w:t>
      </w:r>
      <w:r w:rsidRPr="00920D13">
        <w:rPr>
          <w:rFonts w:asciiTheme="minorHAnsi" w:hAnsiTheme="minorHAnsi" w:cstheme="minorHAnsi"/>
        </w:rPr>
        <w:t xml:space="preserve">, the Petitioner requests the Hon’ble Commission </w:t>
      </w:r>
      <w:r w:rsidR="00A02156" w:rsidRPr="00920D13">
        <w:rPr>
          <w:rFonts w:asciiTheme="minorHAnsi" w:hAnsiTheme="minorHAnsi" w:cstheme="minorHAnsi"/>
        </w:rPr>
        <w:t>to exclude</w:t>
      </w:r>
      <w:r w:rsidRPr="00920D13">
        <w:rPr>
          <w:rFonts w:asciiTheme="minorHAnsi" w:hAnsiTheme="minorHAnsi" w:cstheme="minorHAnsi"/>
        </w:rPr>
        <w:t xml:space="preserve"> ₹4.11 Crore of income recovered on account of bad debts (shown in Note 36 of Audited Accounts) </w:t>
      </w:r>
      <w:r w:rsidR="00A02156" w:rsidRPr="00920D13">
        <w:rPr>
          <w:rFonts w:asciiTheme="minorHAnsi" w:hAnsiTheme="minorHAnsi" w:cstheme="minorHAnsi"/>
        </w:rPr>
        <w:t xml:space="preserve">from </w:t>
      </w:r>
      <w:r w:rsidRPr="00920D13">
        <w:rPr>
          <w:rFonts w:asciiTheme="minorHAnsi" w:hAnsiTheme="minorHAnsi" w:cstheme="minorHAnsi"/>
        </w:rPr>
        <w:t>Non-Tariff Income during FY 2021-22.</w:t>
      </w:r>
    </w:p>
    <w:p w14:paraId="5AD68556" w14:textId="77777777" w:rsidR="00A02156" w:rsidRPr="00920D13" w:rsidRDefault="00A02156" w:rsidP="00920D13">
      <w:pPr>
        <w:pStyle w:val="ListParagraph"/>
        <w:spacing w:before="60" w:after="60" w:line="360" w:lineRule="auto"/>
        <w:ind w:left="851"/>
        <w:rPr>
          <w:rFonts w:asciiTheme="minorHAnsi" w:hAnsiTheme="minorHAnsi" w:cstheme="minorHAnsi"/>
        </w:rPr>
      </w:pPr>
    </w:p>
    <w:p w14:paraId="12608409" w14:textId="77777777" w:rsidR="00754BAB" w:rsidRPr="00920D13" w:rsidRDefault="00754BAB" w:rsidP="004B4BB0">
      <w:pPr>
        <w:pStyle w:val="ListParagraph"/>
        <w:numPr>
          <w:ilvl w:val="0"/>
          <w:numId w:val="45"/>
        </w:numPr>
        <w:ind w:left="851" w:hanging="491"/>
        <w:rPr>
          <w:rFonts w:asciiTheme="minorHAnsi" w:hAnsiTheme="minorHAnsi" w:cstheme="minorHAnsi"/>
          <w:u w:val="single"/>
        </w:rPr>
      </w:pPr>
      <w:r w:rsidRPr="00920D13">
        <w:rPr>
          <w:rFonts w:asciiTheme="minorHAnsi" w:hAnsiTheme="minorHAnsi" w:cstheme="minorHAnsi"/>
          <w:u w:val="single"/>
        </w:rPr>
        <w:t>Write-back of Miscellaneous Provisions:</w:t>
      </w:r>
    </w:p>
    <w:p w14:paraId="4B4E1A60" w14:textId="3FCCBC52" w:rsidR="00FF3F49" w:rsidRPr="00920D13" w:rsidRDefault="00754BAB" w:rsidP="00EE4E81">
      <w:pPr>
        <w:pStyle w:val="ListParagraph"/>
        <w:numPr>
          <w:ilvl w:val="0"/>
          <w:numId w:val="29"/>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Hon’ble Commission in Para </w:t>
      </w:r>
      <w:r w:rsidR="00D35615" w:rsidRPr="00920D13">
        <w:rPr>
          <w:rFonts w:asciiTheme="minorHAnsi" w:hAnsiTheme="minorHAnsi" w:cstheme="minorHAnsi"/>
        </w:rPr>
        <w:t>3.26 of the Tariff Order dated 30.09.2021 has allowed the excess provisions written back pertaining to O&amp;M expenses related to reversal on provisions of O&amp;M expenses and retirement of assets.</w:t>
      </w:r>
      <w:r w:rsidR="00987034" w:rsidRPr="00920D13">
        <w:rPr>
          <w:rFonts w:asciiTheme="minorHAnsi" w:hAnsiTheme="minorHAnsi" w:cstheme="minorHAnsi"/>
        </w:rPr>
        <w:t xml:space="preserve"> Relevant extract reproduced as under:</w:t>
      </w:r>
    </w:p>
    <w:p w14:paraId="2B91629D" w14:textId="17DC63FD" w:rsidR="00FF3F49" w:rsidRPr="00920D13" w:rsidRDefault="00FF3F49" w:rsidP="00920D13">
      <w:pPr>
        <w:pStyle w:val="ListParagraph"/>
        <w:spacing w:before="60" w:after="60" w:line="360" w:lineRule="auto"/>
        <w:ind w:left="1440"/>
        <w:rPr>
          <w:rFonts w:asciiTheme="minorHAnsi" w:hAnsiTheme="minorHAnsi" w:cstheme="minorHAnsi"/>
          <w:i/>
        </w:rPr>
      </w:pPr>
      <w:r w:rsidRPr="00920D13">
        <w:rPr>
          <w:rFonts w:asciiTheme="minorHAnsi" w:hAnsiTheme="minorHAnsi" w:cstheme="minorHAnsi"/>
          <w:i/>
        </w:rPr>
        <w:t xml:space="preserve">“3.26 Until the final disposal of the issue by the Commission based on the additional submissions made by the Petitioner, the Commission has provisionally considered the write back of miscellaneous provisions pertaining to O&amp;M Expense provisions relating to reversal on provisions on O&amp;M expenses and </w:t>
      </w:r>
      <w:r w:rsidRPr="00920D13">
        <w:rPr>
          <w:rFonts w:asciiTheme="minorHAnsi" w:hAnsiTheme="minorHAnsi" w:cstheme="minorHAnsi"/>
          <w:b/>
          <w:i/>
        </w:rPr>
        <w:t>retirement of assets</w:t>
      </w:r>
      <w:r w:rsidRPr="00920D13">
        <w:rPr>
          <w:rFonts w:asciiTheme="minorHAnsi" w:hAnsiTheme="minorHAnsi" w:cstheme="minorHAnsi"/>
          <w:i/>
        </w:rPr>
        <w:t>.”</w:t>
      </w:r>
    </w:p>
    <w:p w14:paraId="2BBBFC3A" w14:textId="41589205"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In this regard, it is submitted that the amount of ₹0.9 Crore appearing as Excess </w:t>
      </w:r>
      <w:r w:rsidRPr="00920D13">
        <w:rPr>
          <w:rFonts w:asciiTheme="minorHAnsi" w:hAnsiTheme="minorHAnsi" w:cstheme="minorHAnsi"/>
        </w:rPr>
        <w:lastRenderedPageBreak/>
        <w:t>provisions written back in Note -36 of the Audited Accounts is an accounting entry reversing the amount of Provisions</w:t>
      </w:r>
      <w:r w:rsidR="003F1D7B" w:rsidRPr="00920D13">
        <w:rPr>
          <w:rFonts w:asciiTheme="minorHAnsi" w:hAnsiTheme="minorHAnsi" w:cstheme="minorHAnsi"/>
        </w:rPr>
        <w:t xml:space="preserve"> pertaining to retirement of assets</w:t>
      </w:r>
      <w:r w:rsidRPr="00920D13">
        <w:rPr>
          <w:rFonts w:asciiTheme="minorHAnsi" w:hAnsiTheme="minorHAnsi" w:cstheme="minorHAnsi"/>
        </w:rPr>
        <w:t xml:space="preserve"> (shown as “Provisions” in the Audited Accounts) created in previous years</w:t>
      </w:r>
      <w:r w:rsidR="00211EC0">
        <w:rPr>
          <w:rFonts w:asciiTheme="minorHAnsi" w:hAnsiTheme="minorHAnsi" w:cstheme="minorHAnsi"/>
        </w:rPr>
        <w:t>.</w:t>
      </w:r>
      <w:r w:rsidRPr="00920D13">
        <w:rPr>
          <w:rFonts w:asciiTheme="minorHAnsi" w:hAnsiTheme="minorHAnsi" w:cstheme="minorHAnsi"/>
        </w:rPr>
        <w:t xml:space="preserve">  Hence, the amount of ₹</w:t>
      </w:r>
      <w:r w:rsidR="00211EC0">
        <w:rPr>
          <w:rFonts w:asciiTheme="minorHAnsi" w:hAnsiTheme="minorHAnsi" w:cstheme="minorHAnsi"/>
        </w:rPr>
        <w:t xml:space="preserve"> </w:t>
      </w:r>
      <w:r w:rsidRPr="00920D13">
        <w:rPr>
          <w:rFonts w:asciiTheme="minorHAnsi" w:hAnsiTheme="minorHAnsi" w:cstheme="minorHAnsi"/>
        </w:rPr>
        <w:t xml:space="preserve">0.9 </w:t>
      </w:r>
      <w:r w:rsidR="00D979D8">
        <w:rPr>
          <w:rFonts w:asciiTheme="minorHAnsi" w:hAnsiTheme="minorHAnsi" w:cstheme="minorHAnsi"/>
        </w:rPr>
        <w:t>Crore</w:t>
      </w:r>
      <w:r w:rsidRPr="00920D13">
        <w:rPr>
          <w:rFonts w:asciiTheme="minorHAnsi" w:hAnsiTheme="minorHAnsi" w:cstheme="minorHAnsi"/>
        </w:rPr>
        <w:t xml:space="preserve"> ought not to be considered as part of Non-Tariff Income for FY 2021-22.</w:t>
      </w:r>
    </w:p>
    <w:p w14:paraId="65C80261" w14:textId="77777777" w:rsidR="00754BAB" w:rsidRPr="00920D13" w:rsidRDefault="00754BAB" w:rsidP="00754BAB">
      <w:pPr>
        <w:pStyle w:val="ListParagraph"/>
        <w:ind w:left="851"/>
        <w:rPr>
          <w:u w:val="single"/>
        </w:rPr>
      </w:pPr>
    </w:p>
    <w:p w14:paraId="45101DC0" w14:textId="5DBCCEC7" w:rsidR="00754BAB" w:rsidRPr="00920D13" w:rsidRDefault="00374057" w:rsidP="004B4BB0">
      <w:pPr>
        <w:pStyle w:val="ListParagraph"/>
        <w:numPr>
          <w:ilvl w:val="0"/>
          <w:numId w:val="45"/>
        </w:numPr>
        <w:ind w:left="851" w:hanging="491"/>
        <w:rPr>
          <w:u w:val="single"/>
        </w:rPr>
      </w:pPr>
      <w:r w:rsidRPr="00920D13">
        <w:rPr>
          <w:u w:val="single"/>
        </w:rPr>
        <w:t xml:space="preserve">Collection charges </w:t>
      </w:r>
      <w:r w:rsidR="00754BAB" w:rsidRPr="00920D13">
        <w:rPr>
          <w:u w:val="single"/>
        </w:rPr>
        <w:t>on Electricity Duty:</w:t>
      </w:r>
    </w:p>
    <w:p w14:paraId="4B603ED1" w14:textId="44CD69A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The Petitioner, as an agent on behalf of Municipal Corporation of Delhi (MCD), collects and pays to the MCD the Electricity Duty</w:t>
      </w:r>
      <w:r w:rsidR="00144C8F" w:rsidRPr="00920D13">
        <w:rPr>
          <w:rFonts w:asciiTheme="minorHAnsi" w:hAnsiTheme="minorHAnsi" w:cstheme="minorHAnsi"/>
        </w:rPr>
        <w:t xml:space="preserve"> in terms of the </w:t>
      </w:r>
      <w:r w:rsidR="00C712B5" w:rsidRPr="00920D13">
        <w:rPr>
          <w:rFonts w:asciiTheme="minorHAnsi" w:hAnsiTheme="minorHAnsi" w:cstheme="minorHAnsi"/>
        </w:rPr>
        <w:t>‘</w:t>
      </w:r>
      <w:r w:rsidR="00144C8F" w:rsidRPr="00920D13">
        <w:rPr>
          <w:rFonts w:asciiTheme="minorHAnsi" w:hAnsiTheme="minorHAnsi" w:cstheme="minorHAnsi"/>
        </w:rPr>
        <w:t>By laws</w:t>
      </w:r>
      <w:r w:rsidR="00C712B5" w:rsidRPr="00920D13">
        <w:rPr>
          <w:rFonts w:asciiTheme="minorHAnsi" w:hAnsiTheme="minorHAnsi" w:cstheme="minorHAnsi"/>
        </w:rPr>
        <w:t>’</w:t>
      </w:r>
      <w:r w:rsidRPr="00920D13">
        <w:rPr>
          <w:rFonts w:asciiTheme="minorHAnsi" w:hAnsiTheme="minorHAnsi" w:cstheme="minorHAnsi"/>
        </w:rPr>
        <w:t>. For undertaking this activity, there is incidence of use of assets and facilities of the licensed business towards collection of the Electricity Duty. As such this collection activity is a separate business and optimally utilizes the assets of the Petitioner. Section-51 of the 2003 Act, as well as, Delhi Electricity Regulatory Commission (Treatment of Income from Other Business of Transmission Licensee and Distribution Licensee) Regulations, 2005 permit the Petitioner to engage in any other business for optimal utilization of its assets.</w:t>
      </w:r>
    </w:p>
    <w:p w14:paraId="4656AA6C" w14:textId="36F180CC"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It is submitted that MCD pays commission</w:t>
      </w:r>
      <w:r w:rsidR="009E3C71" w:rsidRPr="00920D13">
        <w:rPr>
          <w:rFonts w:asciiTheme="minorHAnsi" w:hAnsiTheme="minorHAnsi" w:cstheme="minorHAnsi"/>
        </w:rPr>
        <w:t>/ collection charges</w:t>
      </w:r>
      <w:r w:rsidRPr="00920D13">
        <w:rPr>
          <w:rFonts w:asciiTheme="minorHAnsi" w:hAnsiTheme="minorHAnsi" w:cstheme="minorHAnsi"/>
        </w:rPr>
        <w:t xml:space="preserve"> to the Petitioner for collecting Electricity Duty on its behalf. Th</w:t>
      </w:r>
      <w:r w:rsidR="009E3C71" w:rsidRPr="00920D13">
        <w:rPr>
          <w:rFonts w:asciiTheme="minorHAnsi" w:hAnsiTheme="minorHAnsi" w:cstheme="minorHAnsi"/>
        </w:rPr>
        <w:t xml:space="preserve">ese charges </w:t>
      </w:r>
      <w:r w:rsidRPr="00920D13">
        <w:rPr>
          <w:rFonts w:asciiTheme="minorHAnsi" w:hAnsiTheme="minorHAnsi" w:cstheme="minorHAnsi"/>
        </w:rPr>
        <w:t>paid by MCD is purely Other Business within Section-51 of the 2003 Act, as well as, Delhi Electricity Regulatory Commission (Treatment of Income from Other Business of Transmission Licensee and Distribution Licensee) Regulations, 2005 and accordingly the same would apply to the aforesaid amount earned by the Petitioner as the commission paid by MCD. For undertaking the activity of collection of Electricity Duty, the Petitioner has expended certain expenses towards incentivizing the existing manpower, engaging additional and external collection agencies which are included in the actual employee expenses.</w:t>
      </w:r>
    </w:p>
    <w:p w14:paraId="05D4CA8E"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Further</w:t>
      </w:r>
      <w:r w:rsidRPr="00920D13">
        <w:rPr>
          <w:rFonts w:asciiTheme="minorHAnsi" w:hAnsiTheme="minorHAnsi" w:cstheme="minorHAnsi"/>
        </w:rPr>
        <w:t xml:space="preserve">, the Petitioner has to perform in-house operations also for which the Petitioner is required to incur additional O&amp;M Expenses. Some of these in-house activities involve maintenance of records regarding Electricity Duty (Amount of Electricity Billed, Collected, Outstanding, paid to GoNCT of Delhi etc., cash-handling activities, interaction with GoNCT of Delhi etc. which involves cost. The Petitioner incurs security and conveyance expenses towards transfer of money. Additionally, </w:t>
      </w:r>
      <w:r w:rsidRPr="00920D13">
        <w:rPr>
          <w:rFonts w:asciiTheme="minorHAnsi" w:hAnsiTheme="minorHAnsi" w:cstheme="minorHAnsi"/>
        </w:rPr>
        <w:lastRenderedPageBreak/>
        <w:t>the Petitioner has also engaged various collection agencies for which the Petitioner has to pay service charges for such engagement. All these expenses are not being allowed by Hon’ble Commission since O&amp;M Expenses are allowed on a normative basis. It is further submitted that the commission of Electricity Duty is being provided as compensation in lieu of the Petitioner’s efforts in collecting and accounting and other services rendered by the Petitioner to GoNCT of Delhi. It is submitted that if GoNCT of Delhi were to perform such similar activity, it would have involved costs. The Petitioner has reduced the efforts on behalf of GoNCT of Delhi, required for collection of Electricity Duty in terms of manpower and other Expenses. It is submitted that the income earned as commission on collection of Electricity Duty ought to be utilized to defray the additional expenses incurred by the Petitioner while undertaking such activities.</w:t>
      </w:r>
    </w:p>
    <w:p w14:paraId="4F6B4A7B" w14:textId="6BBD3676"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  Since the expenses incurred are not being separately allowed by the Hon’ble Commission, the entire income earned through this activity ought not to be reduced from the ARR by treating it as non-tariff income. However, the Hon’ble Commission in the has treated the entire income earned on the aforesaid activity as part of non-tariff income and reduced the ARR of the Petitioner in contravention of its very own 2005 Regulations.</w:t>
      </w:r>
    </w:p>
    <w:p w14:paraId="6215208E"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It is submitted that simply because the Electricity Duty is collected along with the electricity bills, that does not mean that the activity of collecting, managing and accounting for the electricity duty, do not attract the incidence of any expenses.  For example, if in future, the Petitioner were to engage in another business i.e., to collect water supply bills or telephone bills or gas utility bills, it cannot be said that because the Petitioner collects these amounts along with its electricity bills, these other businesses are distribution functions of the Petitioner or no separate expenses are required for carrying out these other businesses.</w:t>
      </w:r>
    </w:p>
    <w:p w14:paraId="5F8ED98D"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collection of electricity duty by the Petitioner is not a licensed activity. The responsibility for collection of Electricity Duty does not fall upon the licensee either under Section 12 of EA, 2003, nor under the license granted to the Petitioner by the Hon’ble Commission. It is an activity carried out by the Petitioner as a part of the legacy inherited by it from the erstwhile DVB. Even the erstwhile DVB carried out </w:t>
      </w:r>
      <w:r w:rsidRPr="00920D13">
        <w:rPr>
          <w:rFonts w:asciiTheme="minorHAnsi" w:hAnsiTheme="minorHAnsi" w:cstheme="minorHAnsi"/>
        </w:rPr>
        <w:lastRenderedPageBreak/>
        <w:t>such functions, not as a part of its function of distribution of electricity, but under a statutory mandate of Section 3 of the Delhi Municipal Corporation (Assessment and Collection of Tax on the Consumption, sale or supply of electricity) Bye laws 1962 (“Bye Laws”). Hence, the activity of collection of electricity duty has nothing whatsoever to do with the functions of a distribution licensee under EA, 2003. Since such function is carried out using the assets of the distribution business, such function is clearly attributable to an “other business” under Section 51 of EA, 2003.</w:t>
      </w:r>
    </w:p>
    <w:p w14:paraId="063CDAA1" w14:textId="2071E669"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The</w:t>
      </w:r>
      <w:r w:rsidRPr="00920D13">
        <w:rPr>
          <w:rFonts w:asciiTheme="minorHAnsi" w:hAnsiTheme="minorHAnsi" w:cstheme="minorHAnsi"/>
        </w:rPr>
        <w:t xml:space="preserve"> income</w:t>
      </w:r>
      <w:r w:rsidR="00A92A96" w:rsidRPr="00920D13">
        <w:rPr>
          <w:rFonts w:asciiTheme="minorHAnsi" w:hAnsiTheme="minorHAnsi" w:cstheme="minorHAnsi"/>
        </w:rPr>
        <w:t xml:space="preserve"> on account of </w:t>
      </w:r>
      <w:r w:rsidRPr="00920D13">
        <w:rPr>
          <w:rFonts w:asciiTheme="minorHAnsi" w:hAnsiTheme="minorHAnsi" w:cstheme="minorHAnsi"/>
        </w:rPr>
        <w:t>commission</w:t>
      </w:r>
      <w:r w:rsidR="00A92A96" w:rsidRPr="00920D13">
        <w:rPr>
          <w:rFonts w:asciiTheme="minorHAnsi" w:hAnsiTheme="minorHAnsi" w:cstheme="minorHAnsi"/>
        </w:rPr>
        <w:t>/collection charges</w:t>
      </w:r>
      <w:r w:rsidRPr="00920D13">
        <w:rPr>
          <w:rFonts w:asciiTheme="minorHAnsi" w:hAnsiTheme="minorHAnsi" w:cstheme="minorHAnsi"/>
        </w:rPr>
        <w:t xml:space="preserve"> which is earned by the Petitioner has no connection whatsoever to the ARR of the Petitioner or to the licensed business. As such, this income/commission can never be categorised as non-tariff income. This is particularly so when Regulation </w:t>
      </w:r>
      <w:r w:rsidR="00BC4653" w:rsidRPr="00920D13">
        <w:rPr>
          <w:rFonts w:asciiTheme="minorHAnsi" w:hAnsiTheme="minorHAnsi" w:cstheme="minorHAnsi"/>
        </w:rPr>
        <w:t>11 of Tariff</w:t>
      </w:r>
      <w:r w:rsidRPr="00920D13">
        <w:rPr>
          <w:rFonts w:asciiTheme="minorHAnsi" w:hAnsiTheme="minorHAnsi" w:cstheme="minorHAnsi"/>
        </w:rPr>
        <w:t xml:space="preserve"> Regulations, 201</w:t>
      </w:r>
      <w:r w:rsidR="00BC4653" w:rsidRPr="00920D13">
        <w:rPr>
          <w:rFonts w:asciiTheme="minorHAnsi" w:hAnsiTheme="minorHAnsi" w:cstheme="minorHAnsi"/>
        </w:rPr>
        <w:t>7</w:t>
      </w:r>
      <w:r w:rsidRPr="00920D13">
        <w:rPr>
          <w:rFonts w:asciiTheme="minorHAnsi" w:hAnsiTheme="minorHAnsi" w:cstheme="minorHAnsi"/>
        </w:rPr>
        <w:t xml:space="preserve"> clearly provides that the </w:t>
      </w:r>
      <w:r w:rsidR="00BC4653" w:rsidRPr="00920D13">
        <w:rPr>
          <w:rFonts w:asciiTheme="minorHAnsi" w:hAnsiTheme="minorHAnsi" w:cstheme="minorHAnsi"/>
        </w:rPr>
        <w:t xml:space="preserve">revenue billed and realised on account of </w:t>
      </w:r>
      <w:r w:rsidRPr="00920D13">
        <w:rPr>
          <w:rFonts w:asciiTheme="minorHAnsi" w:hAnsiTheme="minorHAnsi" w:cstheme="minorHAnsi"/>
        </w:rPr>
        <w:t xml:space="preserve">Electricity Duty </w:t>
      </w:r>
      <w:r w:rsidR="00BC4653" w:rsidRPr="00920D13">
        <w:rPr>
          <w:rFonts w:asciiTheme="minorHAnsi" w:hAnsiTheme="minorHAnsi" w:cstheme="minorHAnsi"/>
        </w:rPr>
        <w:t xml:space="preserve">shall be excluded from the computation of </w:t>
      </w:r>
      <w:r w:rsidRPr="00920D13">
        <w:rPr>
          <w:rFonts w:asciiTheme="minorHAnsi" w:hAnsiTheme="minorHAnsi" w:cstheme="minorHAnsi"/>
        </w:rPr>
        <w:t xml:space="preserve"> Collection Efficiency. If the revenue realisation from the collection of Electricity Duty does not add to the revenue collection for the purpose of ‘Collection Efficiency’, the </w:t>
      </w:r>
      <w:r w:rsidR="00374057" w:rsidRPr="00920D13">
        <w:rPr>
          <w:rFonts w:asciiTheme="minorHAnsi" w:hAnsiTheme="minorHAnsi" w:cstheme="minorHAnsi"/>
        </w:rPr>
        <w:t>collection charges</w:t>
      </w:r>
      <w:r w:rsidRPr="00920D13">
        <w:rPr>
          <w:rFonts w:asciiTheme="minorHAnsi" w:hAnsiTheme="minorHAnsi" w:cstheme="minorHAnsi"/>
        </w:rPr>
        <w:t xml:space="preserve"> on such collection earned by the Petitioner cannot form a part of the ARR as Non-Tariff income.</w:t>
      </w:r>
    </w:p>
    <w:p w14:paraId="679C153F" w14:textId="131301DD"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Therefore</w:t>
      </w:r>
      <w:r w:rsidRPr="00920D13">
        <w:rPr>
          <w:rFonts w:asciiTheme="minorHAnsi" w:hAnsiTheme="minorHAnsi" w:cstheme="minorHAnsi"/>
        </w:rPr>
        <w:t>, the commission</w:t>
      </w:r>
      <w:r w:rsidR="00513301" w:rsidRPr="00920D13">
        <w:rPr>
          <w:rFonts w:asciiTheme="minorHAnsi" w:hAnsiTheme="minorHAnsi" w:cstheme="minorHAnsi"/>
        </w:rPr>
        <w:t>/collection charges</w:t>
      </w:r>
      <w:r w:rsidRPr="00920D13">
        <w:rPr>
          <w:rFonts w:asciiTheme="minorHAnsi" w:hAnsiTheme="minorHAnsi" w:cstheme="minorHAnsi"/>
        </w:rPr>
        <w:t xml:space="preserve"> received on account of collection of E</w:t>
      </w:r>
      <w:r w:rsidR="00CA5A29" w:rsidRPr="00920D13">
        <w:rPr>
          <w:rFonts w:asciiTheme="minorHAnsi" w:hAnsiTheme="minorHAnsi" w:cstheme="minorHAnsi"/>
        </w:rPr>
        <w:t>lectricity Duty i.e.</w:t>
      </w:r>
      <w:r w:rsidRPr="00920D13">
        <w:rPr>
          <w:rFonts w:asciiTheme="minorHAnsi" w:hAnsiTheme="minorHAnsi" w:cstheme="minorHAnsi"/>
        </w:rPr>
        <w:t xml:space="preserve"> ₹</w:t>
      </w:r>
      <w:r w:rsidR="004C6D93" w:rsidRPr="00920D13">
        <w:rPr>
          <w:rFonts w:asciiTheme="minorHAnsi" w:hAnsiTheme="minorHAnsi" w:cstheme="minorHAnsi"/>
        </w:rPr>
        <w:t xml:space="preserve"> </w:t>
      </w:r>
      <w:r w:rsidRPr="00920D13">
        <w:rPr>
          <w:rFonts w:asciiTheme="minorHAnsi" w:hAnsiTheme="minorHAnsi" w:cstheme="minorHAnsi"/>
        </w:rPr>
        <w:t xml:space="preserve">5.86 </w:t>
      </w:r>
      <w:r w:rsidR="00D979D8">
        <w:rPr>
          <w:rFonts w:asciiTheme="minorHAnsi" w:hAnsiTheme="minorHAnsi" w:cstheme="minorHAnsi"/>
        </w:rPr>
        <w:t>Crore</w:t>
      </w:r>
      <w:r w:rsidRPr="00920D13">
        <w:rPr>
          <w:rFonts w:asciiTheme="minorHAnsi" w:hAnsiTheme="minorHAnsi" w:cstheme="minorHAnsi"/>
        </w:rPr>
        <w:t xml:space="preserve"> ought to be deducted from Non-Tariff Income</w:t>
      </w:r>
      <w:r w:rsidR="00513301" w:rsidRPr="00920D13">
        <w:rPr>
          <w:rFonts w:asciiTheme="minorHAnsi" w:hAnsiTheme="minorHAnsi" w:cstheme="minorHAnsi"/>
        </w:rPr>
        <w:t xml:space="preserve"> during FY 2021-22</w:t>
      </w:r>
      <w:r w:rsidRPr="00920D13">
        <w:rPr>
          <w:rFonts w:asciiTheme="minorHAnsi" w:hAnsiTheme="minorHAnsi" w:cstheme="minorHAnsi"/>
        </w:rPr>
        <w:t>.</w:t>
      </w:r>
    </w:p>
    <w:p w14:paraId="53FEBF58" w14:textId="77777777" w:rsidR="00114CAB" w:rsidRPr="00920D13" w:rsidRDefault="00114CAB" w:rsidP="00920D13">
      <w:pPr>
        <w:pStyle w:val="ListParagraph"/>
        <w:spacing w:before="60" w:after="60" w:line="360" w:lineRule="auto"/>
        <w:ind w:left="851"/>
        <w:rPr>
          <w:rFonts w:asciiTheme="minorHAnsi" w:hAnsiTheme="minorHAnsi" w:cstheme="minorHAnsi"/>
        </w:rPr>
      </w:pPr>
    </w:p>
    <w:p w14:paraId="69E80C05" w14:textId="77777777" w:rsidR="00754BAB" w:rsidRPr="00920D13" w:rsidRDefault="00754BAB" w:rsidP="004B4BB0">
      <w:pPr>
        <w:pStyle w:val="ListParagraph"/>
        <w:numPr>
          <w:ilvl w:val="0"/>
          <w:numId w:val="45"/>
        </w:numPr>
        <w:ind w:left="851" w:hanging="491"/>
        <w:rPr>
          <w:u w:val="single"/>
        </w:rPr>
      </w:pPr>
      <w:r w:rsidRPr="00920D13">
        <w:rPr>
          <w:u w:val="single"/>
        </w:rPr>
        <w:t>MNRE Incentive:</w:t>
      </w:r>
    </w:p>
    <w:p w14:paraId="0621F882" w14:textId="7A2A241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t>Phase</w:t>
      </w:r>
      <w:r w:rsidRPr="00920D13">
        <w:rPr>
          <w:rFonts w:asciiTheme="minorHAnsi" w:hAnsiTheme="minorHAnsi" w:cstheme="minorHAnsi"/>
        </w:rPr>
        <w:t xml:space="preserve"> – II of Grid Connected Rooftop Solar Programme was launched by MNRE vide order dated 08.03.2019 for achieving 40 GW capacity from RTS by the year 2022. The detailed operational guidelines </w:t>
      </w:r>
      <w:r w:rsidR="00920D13">
        <w:rPr>
          <w:rFonts w:asciiTheme="minorHAnsi" w:hAnsiTheme="minorHAnsi" w:cstheme="minorHAnsi"/>
        </w:rPr>
        <w:t xml:space="preserve">were issued by MNRE on 20.08.2019 </w:t>
      </w:r>
      <w:r w:rsidRPr="00920D13">
        <w:rPr>
          <w:rFonts w:asciiTheme="minorHAnsi" w:hAnsiTheme="minorHAnsi" w:cstheme="minorHAnsi"/>
        </w:rPr>
        <w:t xml:space="preserve">and amendment thereof </w:t>
      </w:r>
      <w:r w:rsidR="00920D13">
        <w:rPr>
          <w:rFonts w:asciiTheme="minorHAnsi" w:hAnsiTheme="minorHAnsi" w:cstheme="minorHAnsi"/>
        </w:rPr>
        <w:t xml:space="preserve">was </w:t>
      </w:r>
      <w:r w:rsidRPr="00920D13">
        <w:rPr>
          <w:rFonts w:asciiTheme="minorHAnsi" w:hAnsiTheme="minorHAnsi" w:cstheme="minorHAnsi"/>
        </w:rPr>
        <w:t>issued on incentive calcula</w:t>
      </w:r>
      <w:r w:rsidR="00920D13">
        <w:rPr>
          <w:rFonts w:asciiTheme="minorHAnsi" w:hAnsiTheme="minorHAnsi" w:cstheme="minorHAnsi"/>
        </w:rPr>
        <w:t>tion by MNRE on 29.06.2021</w:t>
      </w:r>
      <w:r w:rsidRPr="00920D13">
        <w:rPr>
          <w:rFonts w:asciiTheme="minorHAnsi" w:hAnsiTheme="minorHAnsi" w:cstheme="minorHAnsi"/>
        </w:rPr>
        <w:t>. This Scheme consists of two components:</w:t>
      </w:r>
    </w:p>
    <w:p w14:paraId="60473AC9" w14:textId="77777777" w:rsidR="00754BAB" w:rsidRPr="00920D13" w:rsidRDefault="00754BAB" w:rsidP="004B4BB0">
      <w:pPr>
        <w:pStyle w:val="ListParagraph"/>
        <w:numPr>
          <w:ilvl w:val="1"/>
          <w:numId w:val="29"/>
        </w:numPr>
        <w:spacing w:before="60" w:after="60" w:line="360" w:lineRule="auto"/>
        <w:rPr>
          <w:rFonts w:asciiTheme="minorHAnsi" w:hAnsiTheme="minorHAnsi" w:cstheme="minorHAnsi"/>
        </w:rPr>
      </w:pPr>
      <w:r w:rsidRPr="00920D13">
        <w:rPr>
          <w:rFonts w:asciiTheme="minorHAnsi" w:hAnsiTheme="minorHAnsi" w:cstheme="minorHAnsi"/>
        </w:rPr>
        <w:t>Component A: Central Financial Assistance (CFA) for setting-up of 4GW RTS in residential sector.</w:t>
      </w:r>
    </w:p>
    <w:p w14:paraId="27A72DA1" w14:textId="77777777" w:rsidR="00754BAB" w:rsidRPr="00920D13" w:rsidRDefault="00754BAB" w:rsidP="004B4BB0">
      <w:pPr>
        <w:pStyle w:val="ListParagraph"/>
        <w:numPr>
          <w:ilvl w:val="1"/>
          <w:numId w:val="29"/>
        </w:numPr>
        <w:spacing w:before="60" w:after="60" w:line="360" w:lineRule="auto"/>
        <w:rPr>
          <w:rFonts w:asciiTheme="minorHAnsi" w:hAnsiTheme="minorHAnsi" w:cstheme="minorHAnsi"/>
        </w:rPr>
      </w:pPr>
      <w:r w:rsidRPr="00920D13">
        <w:rPr>
          <w:rFonts w:asciiTheme="minorHAnsi" w:hAnsiTheme="minorHAnsi" w:cstheme="minorHAnsi"/>
        </w:rPr>
        <w:t xml:space="preserve">Component B: Incentive to DISCOMs based on achievement for installing additional grid connected rooftop capacity over and above the capacity </w:t>
      </w:r>
      <w:r w:rsidRPr="00920D13">
        <w:rPr>
          <w:rFonts w:asciiTheme="minorHAnsi" w:hAnsiTheme="minorHAnsi" w:cstheme="minorHAnsi"/>
        </w:rPr>
        <w:lastRenderedPageBreak/>
        <w:t>installed till FY 2018-19.</w:t>
      </w:r>
    </w:p>
    <w:p w14:paraId="538E2F96"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Component B of aforesaid scheme includes the incentive mechanism as stated below:</w:t>
      </w:r>
    </w:p>
    <w:p w14:paraId="10C46CE1" w14:textId="77777777" w:rsidR="00754BAB" w:rsidRPr="00920D13" w:rsidRDefault="00754BAB" w:rsidP="004B4BB0">
      <w:pPr>
        <w:pStyle w:val="ListParagraph"/>
        <w:numPr>
          <w:ilvl w:val="1"/>
          <w:numId w:val="29"/>
        </w:numPr>
        <w:spacing w:before="60" w:after="60" w:line="360" w:lineRule="auto"/>
        <w:rPr>
          <w:rFonts w:asciiTheme="minorHAnsi" w:hAnsiTheme="minorHAnsi" w:cstheme="minorHAnsi"/>
        </w:rPr>
      </w:pPr>
      <w:r w:rsidRPr="00920D13">
        <w:rPr>
          <w:rFonts w:asciiTheme="minorHAnsi" w:hAnsiTheme="minorHAnsi" w:cstheme="minorHAnsi"/>
        </w:rPr>
        <w:t>Incentives to be provided to DISCOMs for each MWp capacity of solar rooftop, added by them in their distribution area over and above 10% of base capacity installed at the end of previous year.</w:t>
      </w:r>
    </w:p>
    <w:p w14:paraId="5A91AFFB" w14:textId="77777777" w:rsidR="00754BAB" w:rsidRPr="00920D13" w:rsidRDefault="00754BAB" w:rsidP="004B4BB0">
      <w:pPr>
        <w:pStyle w:val="ListParagraph"/>
        <w:numPr>
          <w:ilvl w:val="1"/>
          <w:numId w:val="29"/>
        </w:numPr>
        <w:spacing w:before="60" w:after="60" w:line="360" w:lineRule="auto"/>
        <w:rPr>
          <w:rFonts w:asciiTheme="minorHAnsi" w:hAnsiTheme="minorHAnsi" w:cstheme="minorHAnsi"/>
        </w:rPr>
      </w:pPr>
      <w:r w:rsidRPr="00920D13">
        <w:rPr>
          <w:rFonts w:asciiTheme="minorHAnsi" w:hAnsiTheme="minorHAnsi" w:cstheme="minorHAnsi"/>
        </w:rPr>
        <w:t>The incentive pattern is a progressive one with higher incentive rates for higher levels of achievement as under:</w:t>
      </w:r>
    </w:p>
    <w:tbl>
      <w:tblPr>
        <w:tblStyle w:val="TableGrid"/>
        <w:tblW w:w="7654" w:type="dxa"/>
        <w:tblInd w:w="988" w:type="dxa"/>
        <w:tblLook w:val="04A0" w:firstRow="1" w:lastRow="0" w:firstColumn="1" w:lastColumn="0" w:noHBand="0" w:noVBand="1"/>
      </w:tblPr>
      <w:tblGrid>
        <w:gridCol w:w="745"/>
        <w:gridCol w:w="3583"/>
        <w:gridCol w:w="3326"/>
      </w:tblGrid>
      <w:tr w:rsidR="00754BAB" w:rsidRPr="00920D13" w14:paraId="5D6761C5" w14:textId="77777777" w:rsidTr="00123B98">
        <w:trPr>
          <w:tblHeader/>
        </w:trPr>
        <w:tc>
          <w:tcPr>
            <w:tcW w:w="745" w:type="dxa"/>
          </w:tcPr>
          <w:p w14:paraId="22190B86" w14:textId="77777777" w:rsidR="00754BAB" w:rsidRPr="00920D13" w:rsidRDefault="00754BAB" w:rsidP="00754BAB">
            <w:pPr>
              <w:autoSpaceDE w:val="0"/>
              <w:autoSpaceDN w:val="0"/>
              <w:adjustRightInd w:val="0"/>
              <w:spacing w:line="276" w:lineRule="auto"/>
              <w:jc w:val="center"/>
              <w:rPr>
                <w:rFonts w:asciiTheme="minorHAnsi" w:hAnsiTheme="minorHAnsi" w:cstheme="minorHAnsi"/>
                <w:b/>
                <w:szCs w:val="24"/>
              </w:rPr>
            </w:pPr>
            <w:r w:rsidRPr="00920D13">
              <w:rPr>
                <w:rFonts w:asciiTheme="minorHAnsi" w:eastAsia="Times New Roman" w:hAnsiTheme="minorHAnsi" w:cstheme="minorHAnsi"/>
                <w:b/>
                <w:lang w:eastAsia="en-IN"/>
              </w:rPr>
              <w:t>S.No.</w:t>
            </w:r>
          </w:p>
        </w:tc>
        <w:tc>
          <w:tcPr>
            <w:tcW w:w="3583" w:type="dxa"/>
          </w:tcPr>
          <w:p w14:paraId="35DBD744" w14:textId="77777777" w:rsidR="00754BAB" w:rsidRPr="00920D13" w:rsidRDefault="00754BAB" w:rsidP="00754BAB">
            <w:pPr>
              <w:autoSpaceDE w:val="0"/>
              <w:autoSpaceDN w:val="0"/>
              <w:adjustRightInd w:val="0"/>
              <w:spacing w:line="276" w:lineRule="auto"/>
              <w:jc w:val="center"/>
              <w:rPr>
                <w:rFonts w:asciiTheme="minorHAnsi" w:hAnsiTheme="minorHAnsi" w:cstheme="minorHAnsi"/>
                <w:b/>
                <w:szCs w:val="24"/>
              </w:rPr>
            </w:pPr>
            <w:r w:rsidRPr="00920D13">
              <w:rPr>
                <w:rFonts w:asciiTheme="minorHAnsi" w:eastAsia="Times New Roman" w:hAnsiTheme="minorHAnsi" w:cstheme="minorHAnsi"/>
                <w:b/>
                <w:lang w:eastAsia="en-IN"/>
              </w:rPr>
              <w:t>Parameter</w:t>
            </w:r>
          </w:p>
        </w:tc>
        <w:tc>
          <w:tcPr>
            <w:tcW w:w="3326" w:type="dxa"/>
          </w:tcPr>
          <w:p w14:paraId="4DDE1F66" w14:textId="77777777" w:rsidR="00754BAB" w:rsidRPr="00920D13" w:rsidRDefault="00754BAB" w:rsidP="00754BAB">
            <w:pPr>
              <w:spacing w:line="276" w:lineRule="auto"/>
              <w:jc w:val="center"/>
              <w:rPr>
                <w:rFonts w:asciiTheme="minorHAnsi" w:hAnsiTheme="minorHAnsi" w:cstheme="minorHAnsi"/>
                <w:b/>
              </w:rPr>
            </w:pPr>
            <w:r w:rsidRPr="00920D13">
              <w:rPr>
                <w:rFonts w:asciiTheme="minorHAnsi" w:eastAsia="Times New Roman" w:hAnsiTheme="minorHAnsi" w:cstheme="minorHAnsi"/>
                <w:b/>
                <w:lang w:eastAsia="en-IN"/>
              </w:rPr>
              <w:t>Incentive to be Provided</w:t>
            </w:r>
          </w:p>
        </w:tc>
      </w:tr>
      <w:tr w:rsidR="00754BAB" w:rsidRPr="00920D13" w14:paraId="364F5C5C" w14:textId="77777777" w:rsidTr="00123B98">
        <w:tc>
          <w:tcPr>
            <w:tcW w:w="745" w:type="dxa"/>
          </w:tcPr>
          <w:p w14:paraId="621EBAF9" w14:textId="77777777" w:rsidR="00754BAB" w:rsidRPr="00920D13" w:rsidRDefault="00754BAB" w:rsidP="00123B98">
            <w:pPr>
              <w:pStyle w:val="ListParagraph"/>
              <w:spacing w:line="276" w:lineRule="auto"/>
              <w:ind w:left="-105"/>
              <w:jc w:val="center"/>
              <w:rPr>
                <w:rFonts w:asciiTheme="minorHAnsi" w:hAnsiTheme="minorHAnsi" w:cstheme="minorHAnsi"/>
                <w:szCs w:val="24"/>
              </w:rPr>
            </w:pPr>
            <w:r w:rsidRPr="00920D13">
              <w:rPr>
                <w:rFonts w:asciiTheme="minorHAnsi" w:hAnsiTheme="minorHAnsi" w:cstheme="minorHAnsi"/>
                <w:szCs w:val="24"/>
              </w:rPr>
              <w:t>1.</w:t>
            </w:r>
          </w:p>
        </w:tc>
        <w:tc>
          <w:tcPr>
            <w:tcW w:w="3583" w:type="dxa"/>
          </w:tcPr>
          <w:p w14:paraId="4FF7DEB0" w14:textId="77777777" w:rsidR="00754BAB" w:rsidRPr="00920D13" w:rsidRDefault="00754BAB" w:rsidP="00754BAB">
            <w:pPr>
              <w:pStyle w:val="ListParagraph"/>
              <w:spacing w:line="276" w:lineRule="auto"/>
              <w:ind w:left="18"/>
              <w:rPr>
                <w:rFonts w:asciiTheme="minorHAnsi" w:hAnsiTheme="minorHAnsi" w:cstheme="minorHAnsi"/>
                <w:szCs w:val="24"/>
              </w:rPr>
            </w:pPr>
            <w:r w:rsidRPr="00920D13">
              <w:rPr>
                <w:rFonts w:asciiTheme="minorHAnsi" w:hAnsiTheme="minorHAnsi" w:cstheme="minorHAnsi"/>
                <w:szCs w:val="24"/>
              </w:rPr>
              <w:t>For installed capacity achieved above 10 % and up to 15 % over and above of the installed base capacity within a financial year</w:t>
            </w:r>
          </w:p>
        </w:tc>
        <w:tc>
          <w:tcPr>
            <w:tcW w:w="3326" w:type="dxa"/>
          </w:tcPr>
          <w:p w14:paraId="7326E5EB" w14:textId="77777777" w:rsidR="00754BAB" w:rsidRPr="00920D13" w:rsidRDefault="00754BAB" w:rsidP="00754BAB">
            <w:pPr>
              <w:pStyle w:val="ListParagraph"/>
              <w:spacing w:line="276" w:lineRule="auto"/>
              <w:ind w:left="36"/>
              <w:rPr>
                <w:rFonts w:asciiTheme="minorHAnsi" w:hAnsiTheme="minorHAnsi" w:cstheme="minorHAnsi"/>
                <w:szCs w:val="24"/>
              </w:rPr>
            </w:pPr>
            <w:r w:rsidRPr="00920D13">
              <w:rPr>
                <w:rFonts w:asciiTheme="minorHAnsi" w:hAnsiTheme="minorHAnsi" w:cstheme="minorHAnsi"/>
                <w:szCs w:val="24"/>
              </w:rPr>
              <w:t>5% of the applicable cost for capacity achieved above 10% of the installed base capacity</w:t>
            </w:r>
          </w:p>
        </w:tc>
      </w:tr>
      <w:tr w:rsidR="00754BAB" w:rsidRPr="00920D13" w14:paraId="55B2B290" w14:textId="77777777" w:rsidTr="00123B98">
        <w:tc>
          <w:tcPr>
            <w:tcW w:w="745" w:type="dxa"/>
          </w:tcPr>
          <w:p w14:paraId="1D971628" w14:textId="77777777" w:rsidR="00754BAB" w:rsidRPr="00920D13" w:rsidRDefault="00754BAB" w:rsidP="00123B98">
            <w:pPr>
              <w:pStyle w:val="ListParagraph"/>
              <w:spacing w:line="276" w:lineRule="auto"/>
              <w:ind w:left="-105"/>
              <w:jc w:val="center"/>
              <w:rPr>
                <w:rFonts w:asciiTheme="minorHAnsi" w:hAnsiTheme="minorHAnsi" w:cstheme="minorHAnsi"/>
                <w:szCs w:val="24"/>
              </w:rPr>
            </w:pPr>
            <w:r w:rsidRPr="00920D13">
              <w:rPr>
                <w:rFonts w:asciiTheme="minorHAnsi" w:hAnsiTheme="minorHAnsi" w:cstheme="minorHAnsi"/>
                <w:szCs w:val="24"/>
              </w:rPr>
              <w:t>2.</w:t>
            </w:r>
          </w:p>
        </w:tc>
        <w:tc>
          <w:tcPr>
            <w:tcW w:w="3583" w:type="dxa"/>
          </w:tcPr>
          <w:p w14:paraId="4839C31D" w14:textId="77777777" w:rsidR="00754BAB" w:rsidRPr="00920D13" w:rsidRDefault="00754BAB" w:rsidP="00754BAB">
            <w:pPr>
              <w:spacing w:line="276" w:lineRule="auto"/>
              <w:rPr>
                <w:rFonts w:asciiTheme="minorHAnsi" w:hAnsiTheme="minorHAnsi" w:cstheme="minorHAnsi"/>
                <w:szCs w:val="24"/>
              </w:rPr>
            </w:pPr>
            <w:r w:rsidRPr="00920D13">
              <w:rPr>
                <w:rFonts w:asciiTheme="minorHAnsi" w:hAnsiTheme="minorHAnsi" w:cstheme="minorHAnsi"/>
                <w:szCs w:val="24"/>
              </w:rPr>
              <w:t>For installed capacity achieved beyond 15% over and above of the installed base capacity within one financial year</w:t>
            </w:r>
          </w:p>
        </w:tc>
        <w:tc>
          <w:tcPr>
            <w:tcW w:w="3326" w:type="dxa"/>
          </w:tcPr>
          <w:p w14:paraId="6AFF0D6B" w14:textId="77777777" w:rsidR="00754BAB" w:rsidRPr="00920D13" w:rsidRDefault="00754BAB" w:rsidP="00754BAB">
            <w:pPr>
              <w:pStyle w:val="ListParagraph"/>
              <w:spacing w:line="276" w:lineRule="auto"/>
              <w:ind w:left="36"/>
              <w:rPr>
                <w:rFonts w:asciiTheme="minorHAnsi" w:hAnsiTheme="minorHAnsi" w:cstheme="minorHAnsi"/>
                <w:szCs w:val="24"/>
              </w:rPr>
            </w:pPr>
            <w:r w:rsidRPr="00920D13">
              <w:rPr>
                <w:rFonts w:asciiTheme="minorHAnsi" w:hAnsiTheme="minorHAnsi" w:cstheme="minorHAnsi"/>
                <w:szCs w:val="24"/>
              </w:rPr>
              <w:t>5% of the applicable cost for capacity achieved above 10% and up to 15% of the installed base capacity PLUS 10% of the applicable cost for capacity achieved beyond 15% of the installed base capacity</w:t>
            </w:r>
          </w:p>
        </w:tc>
      </w:tr>
    </w:tbl>
    <w:p w14:paraId="43791F58" w14:textId="77777777" w:rsidR="00754BAB" w:rsidRPr="00920D13" w:rsidRDefault="00754BAB" w:rsidP="00754BAB">
      <w:pPr>
        <w:spacing w:before="60" w:after="60" w:line="360" w:lineRule="auto"/>
        <w:rPr>
          <w:rFonts w:asciiTheme="minorHAnsi" w:hAnsiTheme="minorHAnsi" w:cstheme="minorHAnsi"/>
        </w:rPr>
      </w:pPr>
    </w:p>
    <w:p w14:paraId="18B4556D" w14:textId="4F1311B8" w:rsidR="00754BAB" w:rsidRPr="00920D13" w:rsidRDefault="004A4CAE" w:rsidP="004B4BB0">
      <w:pPr>
        <w:pStyle w:val="ListParagraph"/>
        <w:numPr>
          <w:ilvl w:val="0"/>
          <w:numId w:val="29"/>
        </w:numPr>
        <w:spacing w:before="60" w:after="60" w:line="360" w:lineRule="auto"/>
        <w:ind w:left="851" w:hanging="851"/>
        <w:rPr>
          <w:rFonts w:asciiTheme="minorHAnsi" w:hAnsiTheme="minorHAnsi" w:cstheme="minorHAnsi"/>
        </w:rPr>
      </w:pPr>
      <w:r w:rsidRPr="00920D13">
        <w:rPr>
          <w:lang w:val="en-US"/>
        </w:rPr>
        <w:t>As per the scheme, t</w:t>
      </w:r>
      <w:r w:rsidR="00663E28" w:rsidRPr="00920D13">
        <w:rPr>
          <w:rFonts w:asciiTheme="minorHAnsi" w:hAnsiTheme="minorHAnsi" w:cstheme="minorHAnsi"/>
        </w:rPr>
        <w:t>he incentive</w:t>
      </w:r>
      <w:r w:rsidR="00754BAB" w:rsidRPr="00920D13">
        <w:rPr>
          <w:rFonts w:asciiTheme="minorHAnsi" w:hAnsiTheme="minorHAnsi" w:cstheme="minorHAnsi"/>
        </w:rPr>
        <w:t xml:space="preserve"> </w:t>
      </w:r>
      <w:r w:rsidRPr="00920D13">
        <w:rPr>
          <w:rFonts w:asciiTheme="minorHAnsi" w:hAnsiTheme="minorHAnsi" w:cstheme="minorHAnsi"/>
        </w:rPr>
        <w:t>is based</w:t>
      </w:r>
      <w:r w:rsidR="00754BAB" w:rsidRPr="00920D13">
        <w:rPr>
          <w:rFonts w:asciiTheme="minorHAnsi" w:hAnsiTheme="minorHAnsi" w:cstheme="minorHAnsi"/>
        </w:rPr>
        <w:t xml:space="preserve"> on incremental RTS capacity installed by the DISCOMs in their distribution area from the installed base capacity (at the end of previous FY) within time line of 12 months.  </w:t>
      </w:r>
    </w:p>
    <w:p w14:paraId="76E08A3F" w14:textId="77777777" w:rsidR="00663E28" w:rsidRPr="00920D13" w:rsidRDefault="00663E28" w:rsidP="00663E28">
      <w:pPr>
        <w:pStyle w:val="ListParagraph"/>
        <w:numPr>
          <w:ilvl w:val="0"/>
          <w:numId w:val="29"/>
        </w:numPr>
        <w:spacing w:before="60" w:after="60" w:line="360" w:lineRule="auto"/>
        <w:ind w:left="851" w:hanging="851"/>
      </w:pPr>
      <w:r w:rsidRPr="00920D13">
        <w:rPr>
          <w:lang w:val="en-US"/>
        </w:rPr>
        <w:t xml:space="preserve">As per MNRE </w:t>
      </w:r>
      <w:r w:rsidRPr="00920D13">
        <w:t>Guidelines on implementation of Phase – II of Grid Connected Rooftop Solar Programme for achieving 40 GW capacity from Rooftop Solar by the year 2022 dated 20.08.2019 the incentive under the guidelines is to the account of Discoms. The relevant extracts of guidelines is reproduced below:</w:t>
      </w:r>
    </w:p>
    <w:p w14:paraId="1F249557" w14:textId="77777777" w:rsidR="00663E28" w:rsidRPr="00920D13" w:rsidRDefault="00663E28" w:rsidP="00663E28">
      <w:pPr>
        <w:pStyle w:val="ARRFY20BODY"/>
        <w:spacing w:after="120" w:line="276" w:lineRule="auto"/>
        <w:ind w:left="1440"/>
        <w:rPr>
          <w:i/>
        </w:rPr>
      </w:pPr>
      <w:r w:rsidRPr="00920D13">
        <w:rPr>
          <w:i/>
        </w:rPr>
        <w:t>“5.2.7 As the incentives are proposed for various reasons mentioned in 5.2.1 and 5.2.2, the above incentives proposed may not be a part of Tariff Determination &amp; Tariff Rationalisation process of SERC /JERC.”</w:t>
      </w:r>
    </w:p>
    <w:p w14:paraId="0BA6264F" w14:textId="08FC3AD3" w:rsidR="00663E28" w:rsidRPr="00920D13" w:rsidRDefault="00663E28" w:rsidP="00663E28">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Accordingly, the Petitioner has claimed the incentive amounting to ₹ 0.65 </w:t>
      </w:r>
      <w:r w:rsidR="00D979D8">
        <w:rPr>
          <w:rFonts w:asciiTheme="minorHAnsi" w:hAnsiTheme="minorHAnsi" w:cstheme="minorHAnsi"/>
        </w:rPr>
        <w:t>Crore</w:t>
      </w:r>
      <w:r w:rsidRPr="00920D13">
        <w:rPr>
          <w:rFonts w:asciiTheme="minorHAnsi" w:hAnsiTheme="minorHAnsi" w:cstheme="minorHAnsi"/>
        </w:rPr>
        <w:t xml:space="preserve"> for FY 2021-22 as also reflected in Note 36 of the Audited Accounts. </w:t>
      </w:r>
    </w:p>
    <w:p w14:paraId="34C092E6" w14:textId="77777777" w:rsidR="004A4CAE" w:rsidRPr="00920D13" w:rsidRDefault="004A4CAE" w:rsidP="004A4CAE">
      <w:pPr>
        <w:pStyle w:val="ListParagraph"/>
        <w:spacing w:before="60" w:after="60" w:line="360" w:lineRule="auto"/>
        <w:ind w:left="851"/>
        <w:rPr>
          <w:rFonts w:asciiTheme="minorHAnsi" w:hAnsiTheme="minorHAnsi" w:cstheme="minorHAnsi"/>
        </w:rPr>
      </w:pPr>
    </w:p>
    <w:p w14:paraId="5A2D7C6E" w14:textId="5B158B19" w:rsidR="003807D7" w:rsidRPr="00920D13" w:rsidRDefault="003807D7" w:rsidP="004B4BB0">
      <w:pPr>
        <w:pStyle w:val="ListParagraph"/>
        <w:numPr>
          <w:ilvl w:val="0"/>
          <w:numId w:val="45"/>
        </w:numPr>
        <w:ind w:left="851" w:hanging="491"/>
        <w:rPr>
          <w:rFonts w:asciiTheme="minorHAnsi" w:hAnsiTheme="minorHAnsi" w:cstheme="minorHAnsi"/>
          <w:u w:val="single"/>
        </w:rPr>
      </w:pPr>
      <w:r w:rsidRPr="00920D13">
        <w:rPr>
          <w:rFonts w:asciiTheme="minorHAnsi" w:hAnsiTheme="minorHAnsi" w:cstheme="minorHAnsi"/>
          <w:u w:val="single"/>
        </w:rPr>
        <w:lastRenderedPageBreak/>
        <w:t xml:space="preserve">Interest </w:t>
      </w:r>
      <w:r w:rsidR="009D136C" w:rsidRPr="00920D13">
        <w:rPr>
          <w:rFonts w:asciiTheme="minorHAnsi" w:hAnsiTheme="minorHAnsi" w:cstheme="minorHAnsi"/>
          <w:u w:val="single"/>
        </w:rPr>
        <w:t>on</w:t>
      </w:r>
      <w:r w:rsidRPr="00920D13">
        <w:rPr>
          <w:rFonts w:asciiTheme="minorHAnsi" w:hAnsiTheme="minorHAnsi" w:cstheme="minorHAnsi"/>
          <w:u w:val="single"/>
        </w:rPr>
        <w:t xml:space="preserve"> Income Tax Refund:</w:t>
      </w:r>
    </w:p>
    <w:p w14:paraId="4A9AD766" w14:textId="318886AA" w:rsidR="003807D7" w:rsidRPr="00920D13" w:rsidRDefault="003807D7" w:rsidP="007D287C">
      <w:pPr>
        <w:pStyle w:val="ListParagraph"/>
        <w:numPr>
          <w:ilvl w:val="0"/>
          <w:numId w:val="29"/>
        </w:numPr>
        <w:spacing w:before="60" w:after="60" w:line="360" w:lineRule="auto"/>
        <w:ind w:left="851" w:hanging="851"/>
        <w:rPr>
          <w:rFonts w:asciiTheme="minorHAnsi" w:hAnsiTheme="minorHAnsi" w:cstheme="minorHAnsi"/>
          <w:u w:val="single"/>
        </w:rPr>
      </w:pPr>
      <w:r w:rsidRPr="00920D13">
        <w:rPr>
          <w:rFonts w:asciiTheme="minorHAnsi" w:hAnsiTheme="minorHAnsi" w:cstheme="minorHAnsi"/>
        </w:rPr>
        <w:t xml:space="preserve">During </w:t>
      </w:r>
      <w:r w:rsidR="00377E08" w:rsidRPr="00920D13">
        <w:rPr>
          <w:rFonts w:asciiTheme="minorHAnsi" w:hAnsiTheme="minorHAnsi" w:cstheme="minorHAnsi"/>
        </w:rPr>
        <w:t>FY 2021-22</w:t>
      </w:r>
      <w:r w:rsidRPr="00920D13">
        <w:rPr>
          <w:rFonts w:asciiTheme="minorHAnsi" w:hAnsiTheme="minorHAnsi" w:cstheme="minorHAnsi"/>
        </w:rPr>
        <w:t xml:space="preserve">, the Petitioner had received </w:t>
      </w:r>
      <w:r w:rsidR="00F3481F" w:rsidRPr="00920D13">
        <w:rPr>
          <w:rFonts w:asciiTheme="minorHAnsi" w:hAnsiTheme="minorHAnsi" w:cstheme="minorHAnsi"/>
        </w:rPr>
        <w:t xml:space="preserve">refund of </w:t>
      </w:r>
      <w:r w:rsidR="00F3481F" w:rsidRPr="00920D13">
        <w:t xml:space="preserve">₹ 49.29 </w:t>
      </w:r>
      <w:r w:rsidR="00D979D8">
        <w:t>Crore</w:t>
      </w:r>
      <w:r w:rsidR="00F3481F" w:rsidRPr="00920D13">
        <w:t xml:space="preserve"> along with </w:t>
      </w:r>
      <w:r w:rsidR="009D136C" w:rsidRPr="00920D13">
        <w:rPr>
          <w:rFonts w:asciiTheme="minorHAnsi" w:hAnsiTheme="minorHAnsi" w:cstheme="minorHAnsi"/>
        </w:rPr>
        <w:t xml:space="preserve">interest on </w:t>
      </w:r>
      <w:r w:rsidRPr="00920D13">
        <w:rPr>
          <w:rFonts w:asciiTheme="minorHAnsi" w:hAnsiTheme="minorHAnsi" w:cstheme="minorHAnsi"/>
        </w:rPr>
        <w:t xml:space="preserve">Income Tax refund </w:t>
      </w:r>
      <w:r w:rsidR="00F3481F" w:rsidRPr="00920D13">
        <w:rPr>
          <w:rFonts w:asciiTheme="minorHAnsi" w:hAnsiTheme="minorHAnsi" w:cstheme="minorHAnsi"/>
        </w:rPr>
        <w:t xml:space="preserve">of ₹ 4.19 </w:t>
      </w:r>
      <w:r w:rsidR="00D979D8">
        <w:rPr>
          <w:rFonts w:asciiTheme="minorHAnsi" w:hAnsiTheme="minorHAnsi" w:cstheme="minorHAnsi"/>
        </w:rPr>
        <w:t>Crore</w:t>
      </w:r>
      <w:r w:rsidR="00F3481F" w:rsidRPr="00920D13">
        <w:rPr>
          <w:rFonts w:asciiTheme="minorHAnsi" w:hAnsiTheme="minorHAnsi" w:cstheme="minorHAnsi"/>
        </w:rPr>
        <w:t xml:space="preserve"> </w:t>
      </w:r>
      <w:r w:rsidRPr="00920D13">
        <w:rPr>
          <w:rFonts w:asciiTheme="minorHAnsi" w:hAnsiTheme="minorHAnsi" w:cstheme="minorHAnsi"/>
        </w:rPr>
        <w:t xml:space="preserve">for </w:t>
      </w:r>
      <w:r w:rsidR="00F3481F" w:rsidRPr="00920D13">
        <w:rPr>
          <w:rFonts w:asciiTheme="minorHAnsi" w:hAnsiTheme="minorHAnsi" w:cstheme="minorHAnsi"/>
        </w:rPr>
        <w:t>FY 2019-20. This refund is</w:t>
      </w:r>
      <w:r w:rsidRPr="00920D13">
        <w:rPr>
          <w:rFonts w:asciiTheme="minorHAnsi" w:hAnsiTheme="minorHAnsi" w:cstheme="minorHAnsi"/>
        </w:rPr>
        <w:t xml:space="preserve"> </w:t>
      </w:r>
      <w:r w:rsidR="00F3481F" w:rsidRPr="00920D13">
        <w:rPr>
          <w:rFonts w:asciiTheme="minorHAnsi" w:hAnsiTheme="minorHAnsi" w:cstheme="minorHAnsi"/>
        </w:rPr>
        <w:t xml:space="preserve">against ₹ 49.33 </w:t>
      </w:r>
      <w:r w:rsidR="00D979D8">
        <w:rPr>
          <w:rFonts w:asciiTheme="minorHAnsi" w:hAnsiTheme="minorHAnsi" w:cstheme="minorHAnsi"/>
        </w:rPr>
        <w:t>Crore</w:t>
      </w:r>
      <w:r w:rsidR="00F3481F" w:rsidRPr="00920D13">
        <w:rPr>
          <w:rFonts w:asciiTheme="minorHAnsi" w:hAnsiTheme="minorHAnsi" w:cstheme="minorHAnsi"/>
        </w:rPr>
        <w:t xml:space="preserve"> of Income Tax paid by the Petitioner in FY 2019-20.</w:t>
      </w:r>
      <w:r w:rsidR="00912B6C" w:rsidRPr="00920D13">
        <w:rPr>
          <w:rFonts w:asciiTheme="minorHAnsi" w:hAnsiTheme="minorHAnsi" w:cstheme="minorHAnsi"/>
        </w:rPr>
        <w:t xml:space="preserve"> As </w:t>
      </w:r>
      <w:r w:rsidR="004D3ADC">
        <w:rPr>
          <w:rFonts w:asciiTheme="minorHAnsi" w:hAnsiTheme="minorHAnsi" w:cstheme="minorHAnsi"/>
        </w:rPr>
        <w:t xml:space="preserve">mentioned </w:t>
      </w:r>
      <w:r w:rsidR="00912B6C" w:rsidRPr="00920D13">
        <w:rPr>
          <w:rFonts w:asciiTheme="minorHAnsi" w:hAnsiTheme="minorHAnsi" w:cstheme="minorHAnsi"/>
        </w:rPr>
        <w:t xml:space="preserve">in Para </w:t>
      </w:r>
      <w:r w:rsidR="000D42B3">
        <w:rPr>
          <w:rFonts w:asciiTheme="minorHAnsi" w:hAnsiTheme="minorHAnsi" w:cstheme="minorHAnsi"/>
        </w:rPr>
        <w:t>3.225 above</w:t>
      </w:r>
      <w:r w:rsidR="00912B6C" w:rsidRPr="00920D13">
        <w:rPr>
          <w:rFonts w:asciiTheme="minorHAnsi" w:hAnsiTheme="minorHAnsi" w:cstheme="minorHAnsi"/>
        </w:rPr>
        <w:t>, the said reversal was necessitated as the Petitioner had opted for the Tax Regime u/s 11</w:t>
      </w:r>
      <w:r w:rsidR="00C71373">
        <w:rPr>
          <w:rFonts w:asciiTheme="minorHAnsi" w:hAnsiTheme="minorHAnsi" w:cstheme="minorHAnsi"/>
        </w:rPr>
        <w:t xml:space="preserve">5 </w:t>
      </w:r>
      <w:r w:rsidR="00912B6C" w:rsidRPr="00920D13">
        <w:rPr>
          <w:rFonts w:asciiTheme="minorHAnsi" w:hAnsiTheme="minorHAnsi" w:cstheme="minorHAnsi"/>
        </w:rPr>
        <w:t>BAA while filing the Income Tax Return for FY 2019-20 (in FY 2020-21).</w:t>
      </w:r>
    </w:p>
    <w:p w14:paraId="3E4C0A2B" w14:textId="07302250" w:rsidR="00F3481F" w:rsidRPr="00920D13" w:rsidRDefault="00F3481F" w:rsidP="00965816">
      <w:pPr>
        <w:pStyle w:val="ListParagraph"/>
        <w:numPr>
          <w:ilvl w:val="0"/>
          <w:numId w:val="29"/>
        </w:numPr>
        <w:spacing w:before="60" w:after="60" w:line="360" w:lineRule="auto"/>
        <w:ind w:left="851" w:hanging="851"/>
        <w:rPr>
          <w:rFonts w:asciiTheme="minorHAnsi" w:hAnsiTheme="minorHAnsi" w:cstheme="minorHAnsi"/>
          <w:u w:val="single"/>
        </w:rPr>
      </w:pPr>
      <w:r w:rsidRPr="00920D13">
        <w:t xml:space="preserve">Without prejudice, as the Hon’ble Commission has approved income tax of ₹ 16.63 </w:t>
      </w:r>
      <w:r w:rsidR="00D979D8">
        <w:t>Crore</w:t>
      </w:r>
      <w:r w:rsidRPr="00920D13">
        <w:t xml:space="preserve"> for FY 2019-20, it has to consider the amount which is received as refund during FY 2021-22 vis-à-vis amount approved by the Commission True up as follows:</w:t>
      </w:r>
    </w:p>
    <w:p w14:paraId="355F2C2C" w14:textId="2B4A68D4" w:rsidR="00BE6416" w:rsidRPr="00920D13" w:rsidRDefault="00BE6416" w:rsidP="00BE6416">
      <w:pPr>
        <w:pStyle w:val="Caption"/>
        <w:keepNext/>
        <w:rPr>
          <w:rFonts w:asciiTheme="minorHAnsi" w:hAnsiTheme="minorHAnsi" w:cstheme="minorHAnsi"/>
          <w:i w:val="0"/>
          <w:sz w:val="24"/>
        </w:rPr>
      </w:pPr>
      <w:bookmarkStart w:id="175" w:name="_Ref120348019"/>
      <w:bookmarkStart w:id="176" w:name="_Toc120685635"/>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54</w:t>
      </w:r>
      <w:r w:rsidRPr="00920D13">
        <w:rPr>
          <w:i w:val="0"/>
          <w:sz w:val="24"/>
        </w:rPr>
        <w:fldChar w:fldCharType="end"/>
      </w:r>
      <w:bookmarkEnd w:id="175"/>
      <w:r w:rsidRPr="00920D13">
        <w:rPr>
          <w:i w:val="0"/>
          <w:sz w:val="24"/>
        </w:rPr>
        <w:t xml:space="preserve">: </w:t>
      </w:r>
      <w:r w:rsidRPr="00920D13">
        <w:rPr>
          <w:rFonts w:asciiTheme="minorHAnsi" w:hAnsiTheme="minorHAnsi" w:cstheme="minorHAnsi"/>
          <w:i w:val="0"/>
          <w:sz w:val="24"/>
        </w:rPr>
        <w:t xml:space="preserve">Refund of Income Tax Treatment (₹ </w:t>
      </w:r>
      <w:r w:rsidR="00D979D8">
        <w:rPr>
          <w:rFonts w:asciiTheme="minorHAnsi" w:hAnsiTheme="minorHAnsi" w:cstheme="minorHAnsi"/>
          <w:i w:val="0"/>
          <w:sz w:val="24"/>
        </w:rPr>
        <w:t>Crore</w:t>
      </w:r>
      <w:r w:rsidRPr="00920D13">
        <w:rPr>
          <w:rFonts w:asciiTheme="minorHAnsi" w:hAnsiTheme="minorHAnsi" w:cstheme="minorHAnsi"/>
          <w:i w:val="0"/>
          <w:sz w:val="24"/>
        </w:rPr>
        <w:t>)</w:t>
      </w:r>
      <w:bookmarkEnd w:id="176"/>
      <w:r w:rsidRPr="00920D13">
        <w:rPr>
          <w:rFonts w:asciiTheme="minorHAnsi" w:hAnsiTheme="minorHAnsi" w:cstheme="minorHAnsi"/>
          <w:i w:val="0"/>
          <w:sz w:val="24"/>
        </w:rPr>
        <w:t xml:space="preserve"> </w:t>
      </w:r>
    </w:p>
    <w:tbl>
      <w:tblPr>
        <w:tblW w:w="104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55"/>
        <w:gridCol w:w="1313"/>
        <w:gridCol w:w="1100"/>
        <w:gridCol w:w="998"/>
        <w:gridCol w:w="802"/>
        <w:gridCol w:w="940"/>
        <w:gridCol w:w="1129"/>
        <w:gridCol w:w="1062"/>
        <w:gridCol w:w="1134"/>
      </w:tblGrid>
      <w:tr w:rsidR="006E4441" w:rsidRPr="00920D13" w14:paraId="418F457B" w14:textId="77777777" w:rsidTr="00FF1C04">
        <w:trPr>
          <w:trHeight w:val="900"/>
          <w:tblHeader/>
        </w:trPr>
        <w:tc>
          <w:tcPr>
            <w:tcW w:w="993" w:type="dxa"/>
            <w:vMerge w:val="restart"/>
            <w:shd w:val="clear" w:color="auto" w:fill="auto"/>
            <w:noWrap/>
            <w:vAlign w:val="center"/>
            <w:hideMark/>
          </w:tcPr>
          <w:p w14:paraId="0B8ECEA6" w14:textId="1BD97630" w:rsidR="006E4441" w:rsidRPr="00920D13" w:rsidRDefault="006E4441" w:rsidP="009E0895">
            <w:pPr>
              <w:spacing w:line="240" w:lineRule="auto"/>
              <w:jc w:val="center"/>
              <w:rPr>
                <w:rFonts w:eastAsia="Times New Roman" w:cs="Calibri"/>
                <w:b/>
                <w:bCs/>
                <w:color w:val="000000"/>
                <w:lang w:eastAsia="en-IN"/>
              </w:rPr>
            </w:pPr>
            <w:bookmarkStart w:id="177" w:name="RANGE!A2:J5"/>
            <w:r w:rsidRPr="00920D13">
              <w:rPr>
                <w:rFonts w:eastAsia="Times New Roman" w:cs="Calibri"/>
                <w:b/>
                <w:bCs/>
                <w:color w:val="000000"/>
                <w:lang w:eastAsia="en-IN"/>
              </w:rPr>
              <w:t>FY</w:t>
            </w:r>
            <w:bookmarkEnd w:id="177"/>
          </w:p>
        </w:tc>
        <w:tc>
          <w:tcPr>
            <w:tcW w:w="955" w:type="dxa"/>
            <w:vMerge w:val="restart"/>
            <w:shd w:val="clear" w:color="auto" w:fill="auto"/>
            <w:vAlign w:val="center"/>
            <w:hideMark/>
          </w:tcPr>
          <w:p w14:paraId="009A6238" w14:textId="28D3F81A"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Actual Income Tax Paid by BYPL</w:t>
            </w:r>
          </w:p>
          <w:p w14:paraId="3DB69C64" w14:textId="77777777"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 </w:t>
            </w:r>
          </w:p>
        </w:tc>
        <w:tc>
          <w:tcPr>
            <w:tcW w:w="1313" w:type="dxa"/>
            <w:vMerge w:val="restart"/>
            <w:shd w:val="clear" w:color="auto" w:fill="auto"/>
            <w:vAlign w:val="center"/>
            <w:hideMark/>
          </w:tcPr>
          <w:p w14:paraId="219A7BF4" w14:textId="77777777"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Income Tax Approved by DERC</w:t>
            </w:r>
          </w:p>
          <w:p w14:paraId="3E91F37E" w14:textId="77777777"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 </w:t>
            </w:r>
          </w:p>
        </w:tc>
        <w:tc>
          <w:tcPr>
            <w:tcW w:w="2900" w:type="dxa"/>
            <w:gridSpan w:val="3"/>
            <w:shd w:val="clear" w:color="auto" w:fill="auto"/>
            <w:noWrap/>
            <w:vAlign w:val="center"/>
            <w:hideMark/>
          </w:tcPr>
          <w:p w14:paraId="2A488977" w14:textId="77777777"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Refund Received</w:t>
            </w:r>
          </w:p>
          <w:p w14:paraId="57ABA6E1" w14:textId="19CB60AD" w:rsidR="006E4441" w:rsidRPr="00920D13" w:rsidRDefault="006E4441" w:rsidP="007D287C">
            <w:pPr>
              <w:spacing w:line="240" w:lineRule="auto"/>
              <w:jc w:val="center"/>
              <w:rPr>
                <w:rFonts w:eastAsia="Times New Roman" w:cs="Calibri"/>
                <w:color w:val="000000"/>
                <w:lang w:eastAsia="en-IN"/>
              </w:rPr>
            </w:pPr>
            <w:r w:rsidRPr="00920D13">
              <w:rPr>
                <w:rFonts w:eastAsia="Times New Roman" w:cs="Calibri"/>
                <w:color w:val="000000"/>
                <w:lang w:eastAsia="en-IN"/>
              </w:rPr>
              <w:t> </w:t>
            </w:r>
          </w:p>
        </w:tc>
        <w:tc>
          <w:tcPr>
            <w:tcW w:w="940" w:type="dxa"/>
            <w:shd w:val="clear" w:color="auto" w:fill="auto"/>
            <w:vAlign w:val="center"/>
            <w:hideMark/>
          </w:tcPr>
          <w:p w14:paraId="6F2DFC33" w14:textId="77777777"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 of Refund</w:t>
            </w:r>
          </w:p>
        </w:tc>
        <w:tc>
          <w:tcPr>
            <w:tcW w:w="3325" w:type="dxa"/>
            <w:gridSpan w:val="3"/>
            <w:shd w:val="clear" w:color="auto" w:fill="auto"/>
            <w:vAlign w:val="center"/>
            <w:hideMark/>
          </w:tcPr>
          <w:p w14:paraId="52311F6C" w14:textId="77777777" w:rsidR="006E4441" w:rsidRPr="00920D13" w:rsidRDefault="006E4441"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Refund Received Treatment in True Up Petition (Without prejudice)</w:t>
            </w:r>
          </w:p>
        </w:tc>
      </w:tr>
      <w:tr w:rsidR="009E0895" w:rsidRPr="00920D13" w14:paraId="38C4CE7E" w14:textId="77777777" w:rsidTr="00BE6416">
        <w:trPr>
          <w:trHeight w:val="900"/>
          <w:tblHeader/>
        </w:trPr>
        <w:tc>
          <w:tcPr>
            <w:tcW w:w="993" w:type="dxa"/>
            <w:vMerge/>
            <w:shd w:val="clear" w:color="auto" w:fill="auto"/>
            <w:noWrap/>
            <w:vAlign w:val="center"/>
            <w:hideMark/>
          </w:tcPr>
          <w:p w14:paraId="306951F5" w14:textId="7261F490" w:rsidR="009E0895" w:rsidRPr="00920D13" w:rsidRDefault="009E0895" w:rsidP="007D287C">
            <w:pPr>
              <w:spacing w:line="240" w:lineRule="auto"/>
              <w:jc w:val="center"/>
              <w:rPr>
                <w:rFonts w:eastAsia="Times New Roman" w:cs="Calibri"/>
                <w:b/>
                <w:bCs/>
                <w:color w:val="000000"/>
                <w:lang w:eastAsia="en-IN"/>
              </w:rPr>
            </w:pPr>
          </w:p>
        </w:tc>
        <w:tc>
          <w:tcPr>
            <w:tcW w:w="955" w:type="dxa"/>
            <w:vMerge/>
            <w:shd w:val="clear" w:color="auto" w:fill="auto"/>
            <w:vAlign w:val="center"/>
            <w:hideMark/>
          </w:tcPr>
          <w:p w14:paraId="5379E86A" w14:textId="77777777" w:rsidR="009E0895" w:rsidRPr="00920D13" w:rsidRDefault="009E0895" w:rsidP="007D287C">
            <w:pPr>
              <w:spacing w:line="240" w:lineRule="auto"/>
              <w:jc w:val="center"/>
              <w:rPr>
                <w:rFonts w:eastAsia="Times New Roman" w:cs="Calibri"/>
                <w:b/>
                <w:bCs/>
                <w:color w:val="000000"/>
                <w:lang w:eastAsia="en-IN"/>
              </w:rPr>
            </w:pPr>
          </w:p>
        </w:tc>
        <w:tc>
          <w:tcPr>
            <w:tcW w:w="1313" w:type="dxa"/>
            <w:vMerge/>
            <w:shd w:val="clear" w:color="auto" w:fill="auto"/>
            <w:vAlign w:val="center"/>
            <w:hideMark/>
          </w:tcPr>
          <w:p w14:paraId="06D5FE22" w14:textId="77777777" w:rsidR="009E0895" w:rsidRPr="00920D13" w:rsidRDefault="009E0895" w:rsidP="007D287C">
            <w:pPr>
              <w:spacing w:line="240" w:lineRule="auto"/>
              <w:jc w:val="center"/>
              <w:rPr>
                <w:rFonts w:eastAsia="Times New Roman" w:cs="Calibri"/>
                <w:b/>
                <w:bCs/>
                <w:color w:val="000000"/>
                <w:lang w:eastAsia="en-IN"/>
              </w:rPr>
            </w:pPr>
          </w:p>
        </w:tc>
        <w:tc>
          <w:tcPr>
            <w:tcW w:w="1100" w:type="dxa"/>
            <w:shd w:val="clear" w:color="auto" w:fill="auto"/>
            <w:noWrap/>
            <w:vAlign w:val="center"/>
            <w:hideMark/>
          </w:tcPr>
          <w:p w14:paraId="5A8306BD" w14:textId="77777777" w:rsidR="009E0895" w:rsidRPr="00920D13" w:rsidRDefault="009E0895"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Principle</w:t>
            </w:r>
          </w:p>
        </w:tc>
        <w:tc>
          <w:tcPr>
            <w:tcW w:w="998" w:type="dxa"/>
            <w:shd w:val="clear" w:color="auto" w:fill="auto"/>
            <w:noWrap/>
            <w:vAlign w:val="center"/>
            <w:hideMark/>
          </w:tcPr>
          <w:p w14:paraId="6FA656D3" w14:textId="77777777" w:rsidR="009E0895" w:rsidRPr="00920D13" w:rsidRDefault="009E0895"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Interest</w:t>
            </w:r>
          </w:p>
        </w:tc>
        <w:tc>
          <w:tcPr>
            <w:tcW w:w="802" w:type="dxa"/>
            <w:shd w:val="clear" w:color="auto" w:fill="auto"/>
            <w:noWrap/>
            <w:vAlign w:val="center"/>
            <w:hideMark/>
          </w:tcPr>
          <w:p w14:paraId="5B5DD882" w14:textId="77777777" w:rsidR="009E0895" w:rsidRPr="00920D13" w:rsidRDefault="009E0895"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Total</w:t>
            </w:r>
          </w:p>
        </w:tc>
        <w:tc>
          <w:tcPr>
            <w:tcW w:w="940" w:type="dxa"/>
            <w:shd w:val="clear" w:color="auto" w:fill="auto"/>
            <w:noWrap/>
            <w:vAlign w:val="center"/>
            <w:hideMark/>
          </w:tcPr>
          <w:p w14:paraId="3A47D6CF" w14:textId="77777777" w:rsidR="009E0895" w:rsidRPr="00920D13" w:rsidRDefault="009E0895" w:rsidP="007D287C">
            <w:pPr>
              <w:spacing w:line="240" w:lineRule="auto"/>
              <w:jc w:val="center"/>
              <w:rPr>
                <w:rFonts w:eastAsia="Times New Roman" w:cs="Calibri"/>
                <w:color w:val="000000"/>
                <w:lang w:eastAsia="en-IN"/>
              </w:rPr>
            </w:pPr>
            <w:r w:rsidRPr="00920D13">
              <w:rPr>
                <w:rFonts w:eastAsia="Times New Roman" w:cs="Calibri"/>
                <w:color w:val="000000"/>
                <w:lang w:eastAsia="en-IN"/>
              </w:rPr>
              <w:t>%</w:t>
            </w:r>
          </w:p>
        </w:tc>
        <w:tc>
          <w:tcPr>
            <w:tcW w:w="1129" w:type="dxa"/>
            <w:shd w:val="clear" w:color="auto" w:fill="auto"/>
            <w:vAlign w:val="center"/>
            <w:hideMark/>
          </w:tcPr>
          <w:p w14:paraId="71088608" w14:textId="77777777" w:rsidR="009E0895" w:rsidRPr="00920D13" w:rsidRDefault="009E0895"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Principle (To be reduced from ARR)</w:t>
            </w:r>
          </w:p>
        </w:tc>
        <w:tc>
          <w:tcPr>
            <w:tcW w:w="1062" w:type="dxa"/>
            <w:shd w:val="clear" w:color="auto" w:fill="auto"/>
            <w:vAlign w:val="center"/>
            <w:hideMark/>
          </w:tcPr>
          <w:p w14:paraId="6F0AE201" w14:textId="77777777" w:rsidR="009E0895" w:rsidRPr="00920D13" w:rsidRDefault="009E0895"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Interest to be retained in NTI</w:t>
            </w:r>
          </w:p>
        </w:tc>
        <w:tc>
          <w:tcPr>
            <w:tcW w:w="1134" w:type="dxa"/>
            <w:shd w:val="clear" w:color="auto" w:fill="auto"/>
            <w:vAlign w:val="center"/>
            <w:hideMark/>
          </w:tcPr>
          <w:p w14:paraId="0F8D3F5F" w14:textId="77777777" w:rsidR="009E0895" w:rsidRPr="00920D13" w:rsidRDefault="009E0895" w:rsidP="007D287C">
            <w:pPr>
              <w:spacing w:line="240" w:lineRule="auto"/>
              <w:jc w:val="center"/>
              <w:rPr>
                <w:rFonts w:eastAsia="Times New Roman" w:cs="Calibri"/>
                <w:b/>
                <w:bCs/>
                <w:color w:val="000000"/>
                <w:lang w:eastAsia="en-IN"/>
              </w:rPr>
            </w:pPr>
            <w:r w:rsidRPr="00920D13">
              <w:rPr>
                <w:rFonts w:eastAsia="Times New Roman" w:cs="Calibri"/>
                <w:b/>
                <w:bCs/>
                <w:color w:val="000000"/>
                <w:lang w:eastAsia="en-IN"/>
              </w:rPr>
              <w:t>Interest to be reduced from NTI</w:t>
            </w:r>
          </w:p>
        </w:tc>
      </w:tr>
      <w:tr w:rsidR="00F3481F" w:rsidRPr="00920D13" w14:paraId="43966604" w14:textId="77777777" w:rsidTr="00BE6416">
        <w:trPr>
          <w:trHeight w:val="300"/>
        </w:trPr>
        <w:tc>
          <w:tcPr>
            <w:tcW w:w="993" w:type="dxa"/>
            <w:shd w:val="clear" w:color="auto" w:fill="auto"/>
            <w:noWrap/>
            <w:vAlign w:val="bottom"/>
            <w:hideMark/>
          </w:tcPr>
          <w:p w14:paraId="3734E72D" w14:textId="77777777" w:rsidR="00F3481F" w:rsidRPr="00920D13" w:rsidRDefault="00F3481F" w:rsidP="007D287C">
            <w:pPr>
              <w:spacing w:line="240" w:lineRule="auto"/>
              <w:rPr>
                <w:rFonts w:eastAsia="Times New Roman" w:cs="Calibri"/>
                <w:color w:val="000000"/>
                <w:lang w:eastAsia="en-IN"/>
              </w:rPr>
            </w:pPr>
            <w:r w:rsidRPr="00920D13">
              <w:rPr>
                <w:rFonts w:eastAsia="Times New Roman" w:cs="Calibri"/>
                <w:color w:val="000000"/>
                <w:lang w:eastAsia="en-IN"/>
              </w:rPr>
              <w:t>FY 2019-20</w:t>
            </w:r>
          </w:p>
        </w:tc>
        <w:tc>
          <w:tcPr>
            <w:tcW w:w="955" w:type="dxa"/>
            <w:shd w:val="clear" w:color="auto" w:fill="auto"/>
            <w:vAlign w:val="center"/>
            <w:hideMark/>
          </w:tcPr>
          <w:p w14:paraId="0395770D"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49.33</w:t>
            </w:r>
          </w:p>
        </w:tc>
        <w:tc>
          <w:tcPr>
            <w:tcW w:w="1313" w:type="dxa"/>
            <w:shd w:val="clear" w:color="auto" w:fill="auto"/>
            <w:vAlign w:val="center"/>
            <w:hideMark/>
          </w:tcPr>
          <w:p w14:paraId="1804EF10"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16.63</w:t>
            </w:r>
          </w:p>
        </w:tc>
        <w:tc>
          <w:tcPr>
            <w:tcW w:w="1100" w:type="dxa"/>
            <w:shd w:val="clear" w:color="auto" w:fill="auto"/>
            <w:noWrap/>
            <w:vAlign w:val="center"/>
            <w:hideMark/>
          </w:tcPr>
          <w:p w14:paraId="1053FB47"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49.29</w:t>
            </w:r>
          </w:p>
        </w:tc>
        <w:tc>
          <w:tcPr>
            <w:tcW w:w="998" w:type="dxa"/>
            <w:shd w:val="clear" w:color="auto" w:fill="auto"/>
            <w:noWrap/>
            <w:vAlign w:val="center"/>
            <w:hideMark/>
          </w:tcPr>
          <w:p w14:paraId="00DB8AB2"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4.19</w:t>
            </w:r>
          </w:p>
        </w:tc>
        <w:tc>
          <w:tcPr>
            <w:tcW w:w="802" w:type="dxa"/>
            <w:shd w:val="clear" w:color="auto" w:fill="auto"/>
            <w:noWrap/>
            <w:vAlign w:val="center"/>
            <w:hideMark/>
          </w:tcPr>
          <w:p w14:paraId="01646F1D"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53.48</w:t>
            </w:r>
          </w:p>
        </w:tc>
        <w:tc>
          <w:tcPr>
            <w:tcW w:w="940" w:type="dxa"/>
            <w:shd w:val="clear" w:color="auto" w:fill="auto"/>
            <w:noWrap/>
            <w:vAlign w:val="center"/>
            <w:hideMark/>
          </w:tcPr>
          <w:p w14:paraId="0507519B"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99.93%</w:t>
            </w:r>
          </w:p>
        </w:tc>
        <w:tc>
          <w:tcPr>
            <w:tcW w:w="1129" w:type="dxa"/>
            <w:shd w:val="clear" w:color="auto" w:fill="auto"/>
            <w:noWrap/>
            <w:vAlign w:val="center"/>
            <w:hideMark/>
          </w:tcPr>
          <w:p w14:paraId="04D24A6A"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16.62</w:t>
            </w:r>
          </w:p>
        </w:tc>
        <w:tc>
          <w:tcPr>
            <w:tcW w:w="1062" w:type="dxa"/>
            <w:shd w:val="clear" w:color="auto" w:fill="auto"/>
            <w:noWrap/>
            <w:vAlign w:val="center"/>
            <w:hideMark/>
          </w:tcPr>
          <w:p w14:paraId="127D77F5"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1.41</w:t>
            </w:r>
          </w:p>
        </w:tc>
        <w:tc>
          <w:tcPr>
            <w:tcW w:w="1134" w:type="dxa"/>
            <w:shd w:val="clear" w:color="auto" w:fill="auto"/>
            <w:noWrap/>
            <w:vAlign w:val="center"/>
            <w:hideMark/>
          </w:tcPr>
          <w:p w14:paraId="726FBC44" w14:textId="77777777" w:rsidR="00F3481F" w:rsidRPr="00920D13" w:rsidRDefault="00F3481F" w:rsidP="007D287C">
            <w:pPr>
              <w:spacing w:line="240" w:lineRule="auto"/>
              <w:jc w:val="center"/>
              <w:rPr>
                <w:rFonts w:eastAsia="Times New Roman" w:cs="Calibri"/>
                <w:color w:val="000000"/>
                <w:lang w:eastAsia="en-IN"/>
              </w:rPr>
            </w:pPr>
            <w:r w:rsidRPr="00920D13">
              <w:rPr>
                <w:rFonts w:eastAsia="Times New Roman" w:cs="Calibri"/>
                <w:color w:val="000000"/>
                <w:lang w:eastAsia="en-IN"/>
              </w:rPr>
              <w:t>2.78</w:t>
            </w:r>
          </w:p>
        </w:tc>
      </w:tr>
    </w:tbl>
    <w:p w14:paraId="0B3D0FB7" w14:textId="77777777" w:rsidR="00F3481F" w:rsidRPr="00920D13" w:rsidRDefault="00F3481F" w:rsidP="00F3481F">
      <w:pPr>
        <w:pStyle w:val="ListParagraph"/>
        <w:spacing w:before="60" w:after="60" w:line="360" w:lineRule="auto"/>
        <w:ind w:left="851"/>
        <w:rPr>
          <w:rFonts w:asciiTheme="minorHAnsi" w:hAnsiTheme="minorHAnsi" w:cstheme="minorHAnsi"/>
          <w:u w:val="single"/>
        </w:rPr>
      </w:pPr>
    </w:p>
    <w:p w14:paraId="35145AE5" w14:textId="4E99BAAC" w:rsidR="009D136C" w:rsidRPr="00920D13" w:rsidRDefault="009D136C" w:rsidP="00965816">
      <w:pPr>
        <w:pStyle w:val="ListParagraph"/>
        <w:numPr>
          <w:ilvl w:val="0"/>
          <w:numId w:val="29"/>
        </w:numPr>
        <w:spacing w:before="60" w:after="60" w:line="360" w:lineRule="auto"/>
        <w:ind w:left="851" w:hanging="851"/>
        <w:rPr>
          <w:rFonts w:asciiTheme="minorHAnsi" w:hAnsiTheme="minorHAnsi" w:cstheme="minorHAnsi"/>
          <w:u w:val="single"/>
        </w:rPr>
      </w:pPr>
      <w:r w:rsidRPr="00920D13">
        <w:t xml:space="preserve">Accordingly, the Petitioner requests the Hon’ble Commission to kindly allow the aforesaid amount of ₹ </w:t>
      </w:r>
      <w:r w:rsidR="00F3481F" w:rsidRPr="00920D13">
        <w:t>2.78</w:t>
      </w:r>
      <w:r w:rsidRPr="00920D13">
        <w:t xml:space="preserve"> </w:t>
      </w:r>
      <w:r w:rsidR="00D979D8">
        <w:t>Crore</w:t>
      </w:r>
      <w:r w:rsidRPr="00920D13">
        <w:t xml:space="preserve"> received towards interest on Income Tax refund to be retained by the Petitioner.</w:t>
      </w:r>
    </w:p>
    <w:p w14:paraId="6B055E27" w14:textId="33B40D2A" w:rsidR="007B3B8D" w:rsidRDefault="007B3B8D" w:rsidP="007B3B8D">
      <w:pPr>
        <w:pStyle w:val="ListParagraph"/>
        <w:spacing w:before="60" w:after="60" w:line="360" w:lineRule="auto"/>
        <w:ind w:left="851"/>
        <w:rPr>
          <w:rFonts w:asciiTheme="minorHAnsi" w:hAnsiTheme="minorHAnsi" w:cstheme="minorHAnsi"/>
          <w:u w:val="single"/>
        </w:rPr>
      </w:pPr>
    </w:p>
    <w:p w14:paraId="3B2C3FD4" w14:textId="1F4862F3" w:rsidR="00754BAB" w:rsidRPr="00920D13" w:rsidRDefault="003807D7" w:rsidP="004B4BB0">
      <w:pPr>
        <w:pStyle w:val="ListParagraph"/>
        <w:numPr>
          <w:ilvl w:val="0"/>
          <w:numId w:val="45"/>
        </w:numPr>
        <w:ind w:left="851" w:hanging="491"/>
        <w:rPr>
          <w:rFonts w:asciiTheme="minorHAnsi" w:hAnsiTheme="minorHAnsi" w:cstheme="minorHAnsi"/>
          <w:u w:val="single"/>
        </w:rPr>
      </w:pPr>
      <w:r w:rsidRPr="00920D13">
        <w:rPr>
          <w:u w:val="single"/>
        </w:rPr>
        <w:t xml:space="preserve">Interest on </w:t>
      </w:r>
      <w:r w:rsidR="00754BAB" w:rsidRPr="00920D13">
        <w:rPr>
          <w:rFonts w:asciiTheme="minorHAnsi" w:hAnsiTheme="minorHAnsi" w:cstheme="minorHAnsi"/>
          <w:u w:val="single"/>
        </w:rPr>
        <w:t>NTPC Refund:</w:t>
      </w:r>
    </w:p>
    <w:p w14:paraId="2B997AF6" w14:textId="727FCEFF"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The Petitioner has surrendered Dadri-I Station of NTPC on completion of its useful life of 25 years under the Regulation-17 of CERC (Terms and Conditions of Tariff) Regulations, 2019, which has been upheld by the Hon’ble CERC order dated 01.07.2021. </w:t>
      </w:r>
    </w:p>
    <w:p w14:paraId="3A0F0C21" w14:textId="402EA9BB"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Aggri</w:t>
      </w:r>
      <w:r w:rsidR="00AD7472">
        <w:rPr>
          <w:rFonts w:asciiTheme="minorHAnsi" w:hAnsiTheme="minorHAnsi" w:cstheme="minorHAnsi"/>
        </w:rPr>
        <w:t>eved by this, the Petitioner fi</w:t>
      </w:r>
      <w:r w:rsidRPr="00920D13">
        <w:rPr>
          <w:rFonts w:asciiTheme="minorHAnsi" w:hAnsiTheme="minorHAnsi" w:cstheme="minorHAnsi"/>
        </w:rPr>
        <w:t xml:space="preserve">led Appeal no. 239 of 2021 before the Hon’ble APTEL. The Hon’ble APTEL vide order dated 26.08.2021 had granted stay on the payment of related fixed charges. Further, the Hon’ble APTEL vide order dated </w:t>
      </w:r>
      <w:r w:rsidRPr="00920D13">
        <w:rPr>
          <w:rFonts w:asciiTheme="minorHAnsi" w:hAnsiTheme="minorHAnsi" w:cstheme="minorHAnsi"/>
        </w:rPr>
        <w:lastRenderedPageBreak/>
        <w:t xml:space="preserve">08.02.2022 has set aside the aforesaid CERC order dated 01.07.2021, allowed the Petitioner to exit the PPA from the date of completion of 25 years from CoD, directed NTPC to not raise any Invoice with respect to any charges qua Dadri – I Station w.e.f. 01.12.2020 and refund the payment made by the Petitioner under protest along with interest as specified in the PPA / SPPA. </w:t>
      </w:r>
    </w:p>
    <w:p w14:paraId="6E5122E1" w14:textId="66F6F92B"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Accordingly, NTPC has refunded an amount of ₹25.95 </w:t>
      </w:r>
      <w:r w:rsidR="00D979D8">
        <w:rPr>
          <w:rFonts w:asciiTheme="minorHAnsi" w:hAnsiTheme="minorHAnsi" w:cstheme="minorHAnsi"/>
        </w:rPr>
        <w:t>Crore</w:t>
      </w:r>
      <w:r w:rsidRPr="00920D13">
        <w:rPr>
          <w:rFonts w:asciiTheme="minorHAnsi" w:hAnsiTheme="minorHAnsi" w:cstheme="minorHAnsi"/>
        </w:rPr>
        <w:t xml:space="preserve"> (₹23.77 </w:t>
      </w:r>
      <w:r w:rsidR="00D979D8">
        <w:rPr>
          <w:rFonts w:asciiTheme="minorHAnsi" w:hAnsiTheme="minorHAnsi" w:cstheme="minorHAnsi"/>
        </w:rPr>
        <w:t>Crore</w:t>
      </w:r>
      <w:r w:rsidRPr="00920D13">
        <w:rPr>
          <w:rFonts w:asciiTheme="minorHAnsi" w:hAnsiTheme="minorHAnsi" w:cstheme="minorHAnsi"/>
        </w:rPr>
        <w:t xml:space="preserve"> towards net principal and ₹2.18 Cr towards interest) </w:t>
      </w:r>
      <w:r w:rsidR="00AD7472">
        <w:rPr>
          <w:rFonts w:asciiTheme="minorHAnsi" w:hAnsiTheme="minorHAnsi" w:cstheme="minorHAnsi"/>
        </w:rPr>
        <w:t xml:space="preserve">paid under protest, </w:t>
      </w:r>
      <w:r w:rsidRPr="00920D13">
        <w:rPr>
          <w:rFonts w:asciiTheme="minorHAnsi" w:hAnsiTheme="minorHAnsi" w:cstheme="minorHAnsi"/>
        </w:rPr>
        <w:t>regarding Dadri-I to the Petitioner.</w:t>
      </w:r>
      <w:r w:rsidR="00AD7472">
        <w:rPr>
          <w:rFonts w:asciiTheme="minorHAnsi" w:hAnsiTheme="minorHAnsi" w:cstheme="minorHAnsi"/>
        </w:rPr>
        <w:t xml:space="preserve"> </w:t>
      </w:r>
    </w:p>
    <w:p w14:paraId="39B40A39" w14:textId="6F4A69A5"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The Petitioner has adjusted its power purchase cost by the credit towards aforesaid principal amount and has included the credit towards interest amount in the Note 36 of the audited accounts as part of other income.</w:t>
      </w:r>
    </w:p>
    <w:p w14:paraId="14C3DCE6" w14:textId="0F1DF4F6" w:rsidR="0003691D" w:rsidRPr="00920D13" w:rsidRDefault="0003691D" w:rsidP="004B4BB0">
      <w:pPr>
        <w:pStyle w:val="ListParagraph"/>
        <w:numPr>
          <w:ilvl w:val="0"/>
          <w:numId w:val="29"/>
        </w:numPr>
        <w:spacing w:before="60" w:after="60" w:line="360" w:lineRule="auto"/>
        <w:ind w:left="851" w:hanging="851"/>
        <w:rPr>
          <w:rFonts w:asciiTheme="minorHAnsi" w:hAnsiTheme="minorHAnsi" w:cstheme="minorHAnsi"/>
        </w:rPr>
      </w:pPr>
      <w:r w:rsidRPr="00920D13">
        <w:t>The Petitioner submits that the as such earned interest cost is similar nature to LPSC, the interest cost ought not to be considered in the ARR as LPSC is also not considered as a part of ARR.</w:t>
      </w:r>
    </w:p>
    <w:p w14:paraId="4AF9098B" w14:textId="6634695D"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Therefore, the Petitioner hereby requests the Hon’ble Commission to kindly allow the amount of ₹</w:t>
      </w:r>
      <w:r w:rsidR="0060084B" w:rsidRPr="00920D13">
        <w:rPr>
          <w:rFonts w:asciiTheme="minorHAnsi" w:hAnsiTheme="minorHAnsi" w:cstheme="minorHAnsi"/>
        </w:rPr>
        <w:t xml:space="preserve"> </w:t>
      </w:r>
      <w:r w:rsidRPr="00920D13">
        <w:rPr>
          <w:rFonts w:asciiTheme="minorHAnsi" w:hAnsiTheme="minorHAnsi" w:cstheme="minorHAnsi"/>
        </w:rPr>
        <w:t xml:space="preserve">2.18 </w:t>
      </w:r>
      <w:r w:rsidR="00D979D8">
        <w:rPr>
          <w:rFonts w:asciiTheme="minorHAnsi" w:hAnsiTheme="minorHAnsi" w:cstheme="minorHAnsi"/>
        </w:rPr>
        <w:t>Crore</w:t>
      </w:r>
      <w:r w:rsidRPr="00920D13">
        <w:rPr>
          <w:rFonts w:asciiTheme="minorHAnsi" w:hAnsiTheme="minorHAnsi" w:cstheme="minorHAnsi"/>
        </w:rPr>
        <w:t xml:space="preserve"> credited towards interest to be retained by the Petitioner. </w:t>
      </w:r>
    </w:p>
    <w:p w14:paraId="75B1C600" w14:textId="77777777" w:rsidR="00617365" w:rsidRPr="00920D13" w:rsidRDefault="00617365" w:rsidP="00920D13">
      <w:pPr>
        <w:pStyle w:val="ListParagraph"/>
        <w:spacing w:before="60" w:after="60" w:line="360" w:lineRule="auto"/>
        <w:ind w:left="851"/>
        <w:rPr>
          <w:rFonts w:asciiTheme="minorHAnsi" w:hAnsiTheme="minorHAnsi" w:cstheme="minorHAnsi"/>
        </w:rPr>
      </w:pPr>
    </w:p>
    <w:p w14:paraId="23BA4F03" w14:textId="77777777" w:rsidR="00BD2896" w:rsidRPr="00920D13" w:rsidRDefault="00BD2896" w:rsidP="00BA09D0">
      <w:pPr>
        <w:pStyle w:val="ListParagraph"/>
        <w:numPr>
          <w:ilvl w:val="0"/>
          <w:numId w:val="45"/>
        </w:numPr>
        <w:ind w:left="851" w:hanging="491"/>
        <w:rPr>
          <w:rFonts w:asciiTheme="minorHAnsi" w:hAnsiTheme="minorHAnsi" w:cstheme="minorHAnsi"/>
          <w:u w:val="single"/>
        </w:rPr>
      </w:pPr>
      <w:r w:rsidRPr="00920D13">
        <w:rPr>
          <w:rFonts w:asciiTheme="minorHAnsi" w:hAnsiTheme="minorHAnsi" w:cstheme="minorHAnsi"/>
          <w:u w:val="single"/>
        </w:rPr>
        <w:t>Income from Sale of Scrap</w:t>
      </w:r>
    </w:p>
    <w:p w14:paraId="3D75DFA3" w14:textId="6D7992A6" w:rsidR="00BD2896" w:rsidRPr="00920D13" w:rsidRDefault="00BD2896" w:rsidP="00BD2896">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As per Regulation 80 of the Tariff Regulations 2017, depreciation of any asset funded through equity and debt is allowed up to 90% of the capital cost and balance 10% is to be considered as salvage value, relevant excerpt is reproduced here as follows:</w:t>
      </w:r>
    </w:p>
    <w:p w14:paraId="6E1136DF" w14:textId="77777777" w:rsidR="00BD2896" w:rsidRPr="00920D13" w:rsidRDefault="00BD2896" w:rsidP="00BD2896">
      <w:pPr>
        <w:pStyle w:val="ListParagraph"/>
        <w:spacing w:before="60" w:after="60" w:line="360" w:lineRule="auto"/>
        <w:ind w:left="1843"/>
        <w:rPr>
          <w:rFonts w:asciiTheme="minorHAnsi" w:hAnsiTheme="minorHAnsi" w:cstheme="minorHAnsi"/>
          <w:i/>
          <w:iCs/>
        </w:rPr>
      </w:pPr>
      <w:r w:rsidRPr="00920D13">
        <w:rPr>
          <w:rFonts w:asciiTheme="minorHAnsi" w:hAnsiTheme="minorHAnsi" w:cstheme="minorHAnsi"/>
          <w:i/>
          <w:iCs/>
        </w:rPr>
        <w:t>“80. The salvage value of the asset shall be considered as 10% and depreciation shall be allowed up to maximum of 90% of the capital cost of the asset:</w:t>
      </w:r>
    </w:p>
    <w:p w14:paraId="2572EDDE" w14:textId="77777777" w:rsidR="00BD2896" w:rsidRPr="00920D13" w:rsidRDefault="00BD2896" w:rsidP="00BD2896">
      <w:pPr>
        <w:pStyle w:val="ListParagraph"/>
        <w:spacing w:before="60" w:after="60" w:line="360" w:lineRule="auto"/>
        <w:ind w:left="1843"/>
        <w:rPr>
          <w:rFonts w:asciiTheme="minorHAnsi" w:hAnsiTheme="minorHAnsi" w:cstheme="minorHAnsi"/>
          <w:i/>
          <w:iCs/>
        </w:rPr>
      </w:pPr>
      <w:r w:rsidRPr="00920D13">
        <w:rPr>
          <w:rFonts w:asciiTheme="minorHAnsi" w:hAnsiTheme="minorHAnsi" w:cstheme="minorHAnsi"/>
          <w:i/>
          <w:iCs/>
        </w:rPr>
        <w:t>Provided that any depreciation disallowed on account of lower availability of the generating station or generating unit or transmission system as the case may be, shall not be allowed be recovered at a later stage during the useful life and the extended life.”</w:t>
      </w:r>
    </w:p>
    <w:p w14:paraId="451C2402" w14:textId="2B148CC4" w:rsidR="00BD2896" w:rsidRPr="00920D13" w:rsidRDefault="00BD2896" w:rsidP="00BD2896">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The residual value/salvage value, i.e., 10% of the invested capital cost of asset is not recovered by the Petitioner through Depreciation throughout the useful life of the </w:t>
      </w:r>
      <w:r w:rsidRPr="00920D13">
        <w:rPr>
          <w:rFonts w:asciiTheme="minorHAnsi" w:hAnsiTheme="minorHAnsi" w:cstheme="minorHAnsi"/>
        </w:rPr>
        <w:lastRenderedPageBreak/>
        <w:t>Asset. The Petitioner recovers its investment against this salvage value through sale of scrap.</w:t>
      </w:r>
    </w:p>
    <w:p w14:paraId="639E29B4" w14:textId="76D4CE6F" w:rsidR="00BD2896" w:rsidRPr="00920D13" w:rsidRDefault="00E40568" w:rsidP="00BD2896">
      <w:pPr>
        <w:pStyle w:val="ListParagraph"/>
        <w:numPr>
          <w:ilvl w:val="0"/>
          <w:numId w:val="29"/>
        </w:numPr>
        <w:spacing w:before="60" w:after="60" w:line="360" w:lineRule="auto"/>
        <w:ind w:left="851" w:hanging="851"/>
        <w:rPr>
          <w:rFonts w:asciiTheme="minorHAnsi" w:hAnsiTheme="minorHAnsi" w:cstheme="minorHAnsi"/>
        </w:rPr>
      </w:pPr>
      <w:r>
        <w:rPr>
          <w:rFonts w:asciiTheme="minorHAnsi" w:hAnsiTheme="minorHAnsi" w:cstheme="minorHAnsi"/>
        </w:rPr>
        <w:t xml:space="preserve">The Petitioner has earned </w:t>
      </w:r>
      <w:r w:rsidR="00BD2896" w:rsidRPr="00920D13">
        <w:rPr>
          <w:rFonts w:asciiTheme="minorHAnsi" w:hAnsiTheme="minorHAnsi" w:cstheme="minorHAnsi"/>
        </w:rPr>
        <w:t xml:space="preserve">₹ </w:t>
      </w:r>
      <w:r w:rsidR="00BD7C89" w:rsidRPr="00920D13">
        <w:rPr>
          <w:rFonts w:asciiTheme="minorHAnsi" w:hAnsiTheme="minorHAnsi" w:cstheme="minorHAnsi"/>
        </w:rPr>
        <w:t>4.95</w:t>
      </w:r>
      <w:r w:rsidR="00BD2896" w:rsidRPr="00920D13">
        <w:rPr>
          <w:rFonts w:asciiTheme="minorHAnsi" w:hAnsiTheme="minorHAnsi" w:cstheme="minorHAnsi"/>
        </w:rPr>
        <w:t xml:space="preserve"> Cr</w:t>
      </w:r>
      <w:r>
        <w:rPr>
          <w:rFonts w:asciiTheme="minorHAnsi" w:hAnsiTheme="minorHAnsi" w:cstheme="minorHAnsi"/>
        </w:rPr>
        <w:t>ore</w:t>
      </w:r>
      <w:r w:rsidR="00BD2896" w:rsidRPr="00920D13">
        <w:rPr>
          <w:rFonts w:asciiTheme="minorHAnsi" w:hAnsiTheme="minorHAnsi" w:cstheme="minorHAnsi"/>
        </w:rPr>
        <w:t xml:space="preserve"> through Sale of Scrap during FY 2021-22.</w:t>
      </w:r>
    </w:p>
    <w:p w14:paraId="45B2DB72" w14:textId="61492610" w:rsidR="00BD2896" w:rsidRPr="00920D13" w:rsidRDefault="00BD2896" w:rsidP="00BD2896">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It is submitted that Terms and Conditions for the determination of Tariff under Section 61 of the Electricity Act 2003 are to be defined by the Hon’ble Commission based on Commercial Principles which allows recovery of the cost of supply of electricity in a reasonable manner.</w:t>
      </w:r>
    </w:p>
    <w:p w14:paraId="79998452" w14:textId="35B77DEB" w:rsidR="00BD2896" w:rsidRPr="00920D13" w:rsidRDefault="00BD2896" w:rsidP="00BD2896">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In view of the fact that Commercial Principle allows the Petitioner to recover the cost against residual value. Therefore, the Petitioner hereby requests the Hon’ble Commission to allow the aforesaid amount of ₹</w:t>
      </w:r>
      <w:r w:rsidR="00773930" w:rsidRPr="00920D13">
        <w:rPr>
          <w:rFonts w:asciiTheme="minorHAnsi" w:hAnsiTheme="minorHAnsi" w:cstheme="minorHAnsi"/>
        </w:rPr>
        <w:t xml:space="preserve"> </w:t>
      </w:r>
      <w:r w:rsidR="00BD7C89" w:rsidRPr="00920D13">
        <w:rPr>
          <w:rFonts w:asciiTheme="minorHAnsi" w:hAnsiTheme="minorHAnsi" w:cstheme="minorHAnsi"/>
        </w:rPr>
        <w:t>4.95</w:t>
      </w:r>
      <w:r w:rsidRPr="00920D13">
        <w:rPr>
          <w:rFonts w:asciiTheme="minorHAnsi" w:hAnsiTheme="minorHAnsi" w:cstheme="minorHAnsi"/>
        </w:rPr>
        <w:t xml:space="preserve"> </w:t>
      </w:r>
      <w:r w:rsidR="00D979D8">
        <w:rPr>
          <w:rFonts w:asciiTheme="minorHAnsi" w:hAnsiTheme="minorHAnsi" w:cstheme="minorHAnsi"/>
        </w:rPr>
        <w:t>Crore</w:t>
      </w:r>
      <w:r w:rsidRPr="00920D13">
        <w:rPr>
          <w:rFonts w:asciiTheme="minorHAnsi" w:hAnsiTheme="minorHAnsi" w:cstheme="minorHAnsi"/>
        </w:rPr>
        <w:t>. received as income from sale of scrap to be retained by the Petitioner.</w:t>
      </w:r>
    </w:p>
    <w:p w14:paraId="24B1FF49" w14:textId="77777777" w:rsidR="00617365" w:rsidRPr="00920D13" w:rsidRDefault="00617365" w:rsidP="00920D13">
      <w:pPr>
        <w:pStyle w:val="ListParagraph"/>
        <w:spacing w:before="60" w:after="60" w:line="360" w:lineRule="auto"/>
        <w:ind w:left="851"/>
        <w:rPr>
          <w:rFonts w:asciiTheme="minorHAnsi" w:hAnsiTheme="minorHAnsi" w:cstheme="minorHAnsi"/>
        </w:rPr>
      </w:pPr>
    </w:p>
    <w:p w14:paraId="11762AD0" w14:textId="77777777" w:rsidR="00BD2896" w:rsidRPr="00920D13" w:rsidRDefault="00BD2896" w:rsidP="00BA09D0">
      <w:pPr>
        <w:pStyle w:val="ListParagraph"/>
        <w:numPr>
          <w:ilvl w:val="0"/>
          <w:numId w:val="45"/>
        </w:numPr>
        <w:ind w:left="851" w:hanging="491"/>
        <w:rPr>
          <w:rFonts w:asciiTheme="minorHAnsi" w:hAnsiTheme="minorHAnsi" w:cstheme="minorHAnsi"/>
          <w:u w:val="single"/>
        </w:rPr>
      </w:pPr>
      <w:r w:rsidRPr="00920D13">
        <w:rPr>
          <w:rFonts w:asciiTheme="minorHAnsi" w:hAnsiTheme="minorHAnsi" w:cstheme="minorHAnsi"/>
          <w:u w:val="single"/>
        </w:rPr>
        <w:t>Gain on Retirement of Assets</w:t>
      </w:r>
    </w:p>
    <w:p w14:paraId="7D552C20" w14:textId="3A2FB073" w:rsidR="00BD2896" w:rsidRPr="00920D13" w:rsidRDefault="00BD2896" w:rsidP="00BD2896">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As per Regulation 45, 46 and 47 of the Tariff Regulations 2017, any gain on account of sale of assets retired before or after useful life is to be retained by the utility except for the assets retired due to reasons covered under regulation 45, relevant extract is reproduced here as follows:</w:t>
      </w:r>
    </w:p>
    <w:p w14:paraId="478ABB2A" w14:textId="674FDACF" w:rsidR="00BD2896" w:rsidRPr="00920D13" w:rsidRDefault="00BD2896" w:rsidP="00D40DD8">
      <w:pPr>
        <w:pStyle w:val="ListParagraph"/>
        <w:spacing w:before="60" w:after="60" w:line="360" w:lineRule="auto"/>
        <w:ind w:left="1701"/>
        <w:rPr>
          <w:rFonts w:asciiTheme="minorHAnsi" w:hAnsiTheme="minorHAnsi" w:cstheme="minorHAnsi"/>
          <w:i/>
          <w:iCs/>
        </w:rPr>
      </w:pPr>
      <w:r w:rsidRPr="00920D13">
        <w:rPr>
          <w:rFonts w:asciiTheme="minorHAnsi" w:hAnsiTheme="minorHAnsi" w:cstheme="minorHAnsi"/>
          <w:i/>
          <w:iCs/>
        </w:rPr>
        <w:t>“45.</w:t>
      </w:r>
      <w:r w:rsidR="00BA09D0">
        <w:rPr>
          <w:rFonts w:asciiTheme="minorHAnsi" w:hAnsiTheme="minorHAnsi" w:cstheme="minorHAnsi"/>
          <w:i/>
          <w:iCs/>
        </w:rPr>
        <w:t xml:space="preserve"> </w:t>
      </w:r>
      <w:r w:rsidRPr="00920D13">
        <w:rPr>
          <w:rFonts w:asciiTheme="minorHAnsi" w:hAnsiTheme="minorHAnsi" w:cstheme="minorHAnsi"/>
          <w:i/>
          <w:iCs/>
        </w:rPr>
        <w:t>Loss or Gain due to de-capitalisation of asset based on the directions of the Commission due to technological obsolescence, wear &amp; tear etc. or due to change in law or force majeure, which cannot be re-used, shall be adjusted in the ARR of the Utility in the relevant year.</w:t>
      </w:r>
    </w:p>
    <w:p w14:paraId="303B17B2" w14:textId="77777777" w:rsidR="00BD2896" w:rsidRPr="00920D13" w:rsidRDefault="00BD2896" w:rsidP="00D40DD8">
      <w:pPr>
        <w:pStyle w:val="ListParagraph"/>
        <w:spacing w:before="60" w:after="60" w:line="360" w:lineRule="auto"/>
        <w:ind w:left="1701"/>
        <w:rPr>
          <w:rFonts w:asciiTheme="minorHAnsi" w:hAnsiTheme="minorHAnsi" w:cstheme="minorHAnsi"/>
          <w:i/>
          <w:iCs/>
        </w:rPr>
      </w:pPr>
      <w:r w:rsidRPr="00920D13">
        <w:rPr>
          <w:rFonts w:asciiTheme="minorHAnsi" w:hAnsiTheme="minorHAnsi" w:cstheme="minorHAnsi"/>
          <w:i/>
          <w:iCs/>
        </w:rPr>
        <w:t xml:space="preserve"> 46.Loss or Gain due to de-capitalisation of asset proposed by the Utility itself for the reasons not covered under Regulation 45 of these Regulations shall be to the account of the Utility.</w:t>
      </w:r>
    </w:p>
    <w:p w14:paraId="6608CE8B" w14:textId="77777777" w:rsidR="00BD2896" w:rsidRPr="00920D13" w:rsidRDefault="00BD2896" w:rsidP="00D40DD8">
      <w:pPr>
        <w:pStyle w:val="ListParagraph"/>
        <w:spacing w:before="60" w:after="60" w:line="360" w:lineRule="auto"/>
        <w:ind w:left="1701"/>
        <w:rPr>
          <w:rFonts w:asciiTheme="minorHAnsi" w:hAnsiTheme="minorHAnsi" w:cstheme="minorHAnsi"/>
          <w:i/>
          <w:iCs/>
        </w:rPr>
      </w:pPr>
      <w:r w:rsidRPr="00920D13">
        <w:rPr>
          <w:rFonts w:asciiTheme="minorHAnsi" w:hAnsiTheme="minorHAnsi" w:cstheme="minorHAnsi"/>
          <w:i/>
          <w:iCs/>
        </w:rPr>
        <w:t xml:space="preserve"> 47.Loss or Gain due to de-capitalisation of asset after the completion of useful life of asset shall be to the account of the Utility.”</w:t>
      </w:r>
    </w:p>
    <w:p w14:paraId="3A90DE0F" w14:textId="65643652" w:rsidR="00BD2896" w:rsidRPr="00920D13" w:rsidRDefault="00BD2896" w:rsidP="007D287C">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The Petitioner has earned</w:t>
      </w:r>
      <w:r w:rsidR="005E48AD" w:rsidRPr="00920D13">
        <w:rPr>
          <w:rFonts w:asciiTheme="minorHAnsi" w:hAnsiTheme="minorHAnsi" w:cstheme="minorHAnsi"/>
        </w:rPr>
        <w:t xml:space="preserve"> </w:t>
      </w:r>
      <w:r w:rsidRPr="00920D13">
        <w:rPr>
          <w:rFonts w:asciiTheme="minorHAnsi" w:hAnsiTheme="minorHAnsi" w:cstheme="minorHAnsi"/>
        </w:rPr>
        <w:t xml:space="preserve"> ₹ </w:t>
      </w:r>
      <w:r w:rsidR="00773930" w:rsidRPr="00920D13">
        <w:rPr>
          <w:rFonts w:asciiTheme="minorHAnsi" w:hAnsiTheme="minorHAnsi" w:cstheme="minorHAnsi"/>
        </w:rPr>
        <w:t>1.56</w:t>
      </w:r>
      <w:r w:rsidRPr="00920D13">
        <w:rPr>
          <w:rFonts w:asciiTheme="minorHAnsi" w:hAnsiTheme="minorHAnsi" w:cstheme="minorHAnsi"/>
        </w:rPr>
        <w:t xml:space="preserve"> </w:t>
      </w:r>
      <w:r w:rsidR="00D979D8">
        <w:rPr>
          <w:rFonts w:asciiTheme="minorHAnsi" w:hAnsiTheme="minorHAnsi" w:cstheme="minorHAnsi"/>
        </w:rPr>
        <w:t>Crore</w:t>
      </w:r>
      <w:r w:rsidRPr="00920D13">
        <w:rPr>
          <w:rFonts w:asciiTheme="minorHAnsi" w:hAnsiTheme="minorHAnsi" w:cstheme="minorHAnsi"/>
        </w:rPr>
        <w:t xml:space="preserve"> on account of gain from sale of retired assets during FY 2021-22.</w:t>
      </w:r>
      <w:r w:rsidR="00773930" w:rsidRPr="00920D13">
        <w:rPr>
          <w:rFonts w:asciiTheme="minorHAnsi" w:hAnsiTheme="minorHAnsi" w:cstheme="minorHAnsi"/>
        </w:rPr>
        <w:t xml:space="preserve"> </w:t>
      </w:r>
      <w:r w:rsidRPr="00920D13">
        <w:rPr>
          <w:rFonts w:asciiTheme="minorHAnsi" w:hAnsiTheme="minorHAnsi" w:cstheme="minorHAnsi"/>
        </w:rPr>
        <w:t>Accordingly, the Petitioner hereby requests the Hon’ble Commission to kindly allow the aforesaid amount of ₹</w:t>
      </w:r>
      <w:r w:rsidR="00617365" w:rsidRPr="00920D13">
        <w:rPr>
          <w:rFonts w:asciiTheme="minorHAnsi" w:hAnsiTheme="minorHAnsi" w:cstheme="minorHAnsi"/>
        </w:rPr>
        <w:t>1.56</w:t>
      </w:r>
      <w:r w:rsidRPr="00920D13">
        <w:rPr>
          <w:rFonts w:asciiTheme="minorHAnsi" w:hAnsiTheme="minorHAnsi" w:cstheme="minorHAnsi"/>
        </w:rPr>
        <w:t xml:space="preserve"> </w:t>
      </w:r>
      <w:r w:rsidR="00D979D8">
        <w:rPr>
          <w:rFonts w:asciiTheme="minorHAnsi" w:hAnsiTheme="minorHAnsi" w:cstheme="minorHAnsi"/>
        </w:rPr>
        <w:t>Crore</w:t>
      </w:r>
      <w:r w:rsidRPr="00920D13">
        <w:rPr>
          <w:rFonts w:asciiTheme="minorHAnsi" w:hAnsiTheme="minorHAnsi" w:cstheme="minorHAnsi"/>
        </w:rPr>
        <w:t xml:space="preserve"> on account of gain from sale of retired assets to be retained by the Petitioner</w:t>
      </w:r>
      <w:r w:rsidR="00773930" w:rsidRPr="00920D13">
        <w:rPr>
          <w:rFonts w:asciiTheme="minorHAnsi" w:hAnsiTheme="minorHAnsi" w:cstheme="minorHAnsi"/>
        </w:rPr>
        <w:t>.</w:t>
      </w:r>
    </w:p>
    <w:p w14:paraId="4EEFF55C"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 xml:space="preserve">Based on the above submissions, the Non-Tariff Income during FY 2021-22 is </w:t>
      </w:r>
      <w:r w:rsidRPr="00920D13">
        <w:rPr>
          <w:rFonts w:asciiTheme="minorHAnsi" w:hAnsiTheme="minorHAnsi" w:cstheme="minorHAnsi"/>
        </w:rPr>
        <w:lastRenderedPageBreak/>
        <w:t>tabulated as under:</w:t>
      </w:r>
    </w:p>
    <w:p w14:paraId="66A4986C" w14:textId="58B200C5" w:rsidR="00754BAB" w:rsidRPr="00920D13" w:rsidRDefault="00754BAB" w:rsidP="00754BAB">
      <w:pPr>
        <w:pStyle w:val="Caption"/>
        <w:keepNext/>
        <w:rPr>
          <w:rFonts w:asciiTheme="minorHAnsi" w:hAnsiTheme="minorHAnsi" w:cstheme="minorHAnsi"/>
          <w:i w:val="0"/>
          <w:sz w:val="24"/>
        </w:rPr>
      </w:pPr>
      <w:bookmarkStart w:id="178" w:name="_Toc120685636"/>
      <w:bookmarkStart w:id="179" w:name="_Toc26435945"/>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55</w:t>
      </w:r>
      <w:r w:rsidRPr="00920D13">
        <w:rPr>
          <w:i w:val="0"/>
          <w:sz w:val="24"/>
        </w:rPr>
        <w:fldChar w:fldCharType="end"/>
      </w:r>
      <w:r w:rsidRPr="00920D13">
        <w:rPr>
          <w:i w:val="0"/>
          <w:sz w:val="24"/>
        </w:rPr>
        <w:t xml:space="preserve">: </w:t>
      </w:r>
      <w:r w:rsidRPr="00920D13">
        <w:rPr>
          <w:rFonts w:asciiTheme="minorHAnsi" w:hAnsiTheme="minorHAnsi" w:cstheme="minorHAnsi"/>
          <w:i w:val="0"/>
          <w:sz w:val="24"/>
        </w:rPr>
        <w:t>Non-Tariff Income</w:t>
      </w:r>
      <w:r w:rsidR="00B94041" w:rsidRPr="00920D13">
        <w:rPr>
          <w:rFonts w:asciiTheme="minorHAnsi" w:hAnsiTheme="minorHAnsi" w:cstheme="minorHAnsi"/>
          <w:i w:val="0"/>
          <w:sz w:val="24"/>
        </w:rPr>
        <w:t xml:space="preserve"> (₹ </w:t>
      </w:r>
      <w:r w:rsidR="00D979D8">
        <w:rPr>
          <w:rFonts w:asciiTheme="minorHAnsi" w:hAnsiTheme="minorHAnsi" w:cstheme="minorHAnsi"/>
          <w:i w:val="0"/>
          <w:sz w:val="24"/>
        </w:rPr>
        <w:t>Crore</w:t>
      </w:r>
      <w:r w:rsidR="00B94041" w:rsidRPr="00920D13">
        <w:rPr>
          <w:rFonts w:asciiTheme="minorHAnsi" w:hAnsiTheme="minorHAnsi" w:cstheme="minorHAnsi"/>
          <w:i w:val="0"/>
          <w:sz w:val="24"/>
        </w:rPr>
        <w:t>)</w:t>
      </w:r>
      <w:bookmarkEnd w:id="178"/>
      <w:r w:rsidRPr="00920D13">
        <w:rPr>
          <w:rFonts w:asciiTheme="minorHAnsi" w:hAnsiTheme="minorHAnsi" w:cstheme="minorHAnsi"/>
          <w:i w:val="0"/>
          <w:sz w:val="24"/>
        </w:rPr>
        <w:t xml:space="preserve"> </w:t>
      </w:r>
      <w:bookmarkEnd w:id="1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3819"/>
        <w:gridCol w:w="1251"/>
        <w:gridCol w:w="2975"/>
      </w:tblGrid>
      <w:tr w:rsidR="00BC3FFA" w:rsidRPr="00E40568" w14:paraId="3A29E713" w14:textId="77777777" w:rsidTr="006F17EF">
        <w:trPr>
          <w:trHeight w:val="296"/>
          <w:jc w:val="center"/>
        </w:trPr>
        <w:tc>
          <w:tcPr>
            <w:tcW w:w="538" w:type="pct"/>
            <w:shd w:val="clear" w:color="auto" w:fill="auto"/>
            <w:tcMar>
              <w:left w:w="29" w:type="dxa"/>
              <w:right w:w="29" w:type="dxa"/>
            </w:tcMar>
            <w:vAlign w:val="center"/>
          </w:tcPr>
          <w:p w14:paraId="1F0C1C0B" w14:textId="77777777" w:rsidR="00BC3FFA" w:rsidRPr="00E40568" w:rsidRDefault="00BC3FFA" w:rsidP="00BC3FFA">
            <w:pPr>
              <w:widowControl/>
              <w:spacing w:line="240" w:lineRule="auto"/>
              <w:jc w:val="center"/>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 xml:space="preserve">S. No </w:t>
            </w:r>
          </w:p>
        </w:tc>
        <w:tc>
          <w:tcPr>
            <w:tcW w:w="2118" w:type="pct"/>
            <w:shd w:val="clear" w:color="auto" w:fill="auto"/>
            <w:tcMar>
              <w:left w:w="29" w:type="dxa"/>
              <w:right w:w="29" w:type="dxa"/>
            </w:tcMar>
            <w:vAlign w:val="center"/>
            <w:hideMark/>
          </w:tcPr>
          <w:p w14:paraId="2E9C8878" w14:textId="77777777" w:rsidR="00BC3FFA" w:rsidRPr="00E40568" w:rsidRDefault="00BC3FFA" w:rsidP="00BC3FFA">
            <w:pPr>
              <w:widowControl/>
              <w:spacing w:line="240" w:lineRule="auto"/>
              <w:jc w:val="center"/>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 xml:space="preserve">Particulars </w:t>
            </w:r>
          </w:p>
        </w:tc>
        <w:tc>
          <w:tcPr>
            <w:tcW w:w="694" w:type="pct"/>
            <w:shd w:val="clear" w:color="auto" w:fill="auto"/>
            <w:tcMar>
              <w:left w:w="29" w:type="dxa"/>
              <w:right w:w="29" w:type="dxa"/>
            </w:tcMar>
            <w:vAlign w:val="center"/>
          </w:tcPr>
          <w:p w14:paraId="279AA871" w14:textId="77777777" w:rsidR="00BC3FFA" w:rsidRPr="00E40568" w:rsidRDefault="00BC3FFA" w:rsidP="00BC3FFA">
            <w:pPr>
              <w:widowControl/>
              <w:spacing w:line="240" w:lineRule="auto"/>
              <w:jc w:val="center"/>
              <w:rPr>
                <w:rFonts w:asciiTheme="minorHAnsi" w:hAnsiTheme="minorHAnsi" w:cstheme="minorHAnsi"/>
                <w:b/>
                <w:bCs/>
                <w:color w:val="000000"/>
                <w:szCs w:val="24"/>
              </w:rPr>
            </w:pPr>
            <w:r w:rsidRPr="00E40568">
              <w:rPr>
                <w:rFonts w:asciiTheme="minorHAnsi" w:hAnsiTheme="minorHAnsi" w:cstheme="minorHAnsi"/>
                <w:b/>
                <w:bCs/>
                <w:color w:val="000000"/>
                <w:szCs w:val="24"/>
              </w:rPr>
              <w:t xml:space="preserve">Amount </w:t>
            </w:r>
          </w:p>
          <w:p w14:paraId="462C3F75" w14:textId="69B7E978" w:rsidR="00610988" w:rsidRPr="00E40568" w:rsidRDefault="00610988" w:rsidP="00BC3FFA">
            <w:pPr>
              <w:widowControl/>
              <w:spacing w:line="240" w:lineRule="auto"/>
              <w:jc w:val="center"/>
              <w:rPr>
                <w:rFonts w:asciiTheme="minorHAnsi" w:hAnsiTheme="minorHAnsi" w:cstheme="minorHAnsi"/>
                <w:b/>
                <w:bCs/>
                <w:color w:val="000000"/>
                <w:szCs w:val="24"/>
              </w:rPr>
            </w:pPr>
            <w:r w:rsidRPr="00E40568">
              <w:rPr>
                <w:rFonts w:asciiTheme="minorHAnsi" w:hAnsiTheme="minorHAnsi" w:cstheme="minorHAnsi"/>
                <w:bCs/>
                <w:color w:val="000000"/>
                <w:szCs w:val="24"/>
              </w:rPr>
              <w:t>(₹ Cr.)</w:t>
            </w:r>
          </w:p>
        </w:tc>
        <w:tc>
          <w:tcPr>
            <w:tcW w:w="1650" w:type="pct"/>
            <w:shd w:val="clear" w:color="auto" w:fill="auto"/>
            <w:tcMar>
              <w:left w:w="29" w:type="dxa"/>
              <w:right w:w="29" w:type="dxa"/>
            </w:tcMar>
            <w:vAlign w:val="center"/>
            <w:hideMark/>
          </w:tcPr>
          <w:p w14:paraId="2A8B3982" w14:textId="77777777" w:rsidR="00BC3FFA" w:rsidRPr="00E40568" w:rsidRDefault="00BC3FFA" w:rsidP="00BC3FFA">
            <w:pPr>
              <w:widowControl/>
              <w:spacing w:line="240" w:lineRule="auto"/>
              <w:jc w:val="center"/>
              <w:rPr>
                <w:rFonts w:asciiTheme="minorHAnsi" w:eastAsia="Times New Roman" w:hAnsiTheme="minorHAnsi" w:cstheme="minorHAnsi"/>
                <w:b/>
                <w:color w:val="000000"/>
                <w:szCs w:val="24"/>
                <w:lang w:val="en-GB" w:eastAsia="en-GB"/>
              </w:rPr>
            </w:pPr>
            <w:r w:rsidRPr="00E40568">
              <w:rPr>
                <w:rFonts w:asciiTheme="minorHAnsi" w:eastAsia="Times New Roman" w:hAnsiTheme="minorHAnsi" w:cstheme="minorHAnsi"/>
                <w:b/>
                <w:color w:val="000000"/>
                <w:szCs w:val="24"/>
                <w:lang w:val="en-GB" w:eastAsia="en-GB"/>
              </w:rPr>
              <w:t>Reference</w:t>
            </w:r>
          </w:p>
        </w:tc>
      </w:tr>
      <w:tr w:rsidR="00BC3FFA" w:rsidRPr="00E40568" w14:paraId="54014A87" w14:textId="77777777" w:rsidTr="006F17EF">
        <w:trPr>
          <w:trHeight w:val="296"/>
          <w:jc w:val="center"/>
        </w:trPr>
        <w:tc>
          <w:tcPr>
            <w:tcW w:w="538" w:type="pct"/>
            <w:shd w:val="clear" w:color="auto" w:fill="auto"/>
            <w:tcMar>
              <w:left w:w="29" w:type="dxa"/>
              <w:right w:w="29" w:type="dxa"/>
            </w:tcMar>
            <w:vAlign w:val="center"/>
          </w:tcPr>
          <w:p w14:paraId="48AEEC2E"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A</w:t>
            </w:r>
          </w:p>
        </w:tc>
        <w:tc>
          <w:tcPr>
            <w:tcW w:w="2118" w:type="pct"/>
            <w:shd w:val="clear" w:color="auto" w:fill="auto"/>
            <w:tcMar>
              <w:left w:w="29" w:type="dxa"/>
              <w:right w:w="29" w:type="dxa"/>
            </w:tcMar>
            <w:vAlign w:val="center"/>
            <w:hideMark/>
          </w:tcPr>
          <w:p w14:paraId="79A77B72"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Other Operating Income</w:t>
            </w:r>
          </w:p>
        </w:tc>
        <w:tc>
          <w:tcPr>
            <w:tcW w:w="694" w:type="pct"/>
            <w:shd w:val="clear" w:color="auto" w:fill="auto"/>
            <w:tcMar>
              <w:left w:w="29" w:type="dxa"/>
              <w:right w:w="29" w:type="dxa"/>
            </w:tcMar>
            <w:vAlign w:val="center"/>
          </w:tcPr>
          <w:p w14:paraId="2937C358"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79.6</w:t>
            </w:r>
          </w:p>
        </w:tc>
        <w:tc>
          <w:tcPr>
            <w:tcW w:w="1650" w:type="pct"/>
            <w:shd w:val="clear" w:color="auto" w:fill="auto"/>
            <w:tcMar>
              <w:left w:w="29" w:type="dxa"/>
              <w:right w:w="29" w:type="dxa"/>
            </w:tcMar>
            <w:vAlign w:val="center"/>
            <w:hideMark/>
          </w:tcPr>
          <w:p w14:paraId="5B4DD56B"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35 of Audited Accounts</w:t>
            </w:r>
          </w:p>
        </w:tc>
      </w:tr>
      <w:tr w:rsidR="00BC3FFA" w:rsidRPr="00E40568" w14:paraId="0851F4EF" w14:textId="77777777" w:rsidTr="006F17EF">
        <w:trPr>
          <w:trHeight w:val="296"/>
          <w:jc w:val="center"/>
        </w:trPr>
        <w:tc>
          <w:tcPr>
            <w:tcW w:w="538" w:type="pct"/>
            <w:shd w:val="clear" w:color="auto" w:fill="auto"/>
            <w:tcMar>
              <w:left w:w="29" w:type="dxa"/>
              <w:right w:w="29" w:type="dxa"/>
            </w:tcMar>
            <w:vAlign w:val="center"/>
          </w:tcPr>
          <w:p w14:paraId="50950305"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B</w:t>
            </w:r>
          </w:p>
        </w:tc>
        <w:tc>
          <w:tcPr>
            <w:tcW w:w="2118" w:type="pct"/>
            <w:shd w:val="clear" w:color="auto" w:fill="auto"/>
            <w:tcMar>
              <w:left w:w="29" w:type="dxa"/>
              <w:right w:w="29" w:type="dxa"/>
            </w:tcMar>
            <w:vAlign w:val="center"/>
            <w:hideMark/>
          </w:tcPr>
          <w:p w14:paraId="7FA1B8D2"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Other Income</w:t>
            </w:r>
          </w:p>
        </w:tc>
        <w:tc>
          <w:tcPr>
            <w:tcW w:w="694" w:type="pct"/>
            <w:shd w:val="clear" w:color="auto" w:fill="auto"/>
            <w:tcMar>
              <w:left w:w="29" w:type="dxa"/>
              <w:right w:w="29" w:type="dxa"/>
            </w:tcMar>
            <w:vAlign w:val="center"/>
          </w:tcPr>
          <w:p w14:paraId="7A3C409A"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37.4</w:t>
            </w:r>
          </w:p>
        </w:tc>
        <w:tc>
          <w:tcPr>
            <w:tcW w:w="1650" w:type="pct"/>
            <w:shd w:val="clear" w:color="auto" w:fill="auto"/>
            <w:tcMar>
              <w:left w:w="29" w:type="dxa"/>
              <w:right w:w="29" w:type="dxa"/>
            </w:tcMar>
            <w:vAlign w:val="center"/>
            <w:hideMark/>
          </w:tcPr>
          <w:p w14:paraId="74875EEF"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0BDA507A" w14:textId="77777777" w:rsidTr="006F17EF">
        <w:trPr>
          <w:trHeight w:val="296"/>
          <w:jc w:val="center"/>
        </w:trPr>
        <w:tc>
          <w:tcPr>
            <w:tcW w:w="538" w:type="pct"/>
            <w:shd w:val="clear" w:color="auto" w:fill="auto"/>
            <w:tcMar>
              <w:left w:w="29" w:type="dxa"/>
              <w:right w:w="29" w:type="dxa"/>
            </w:tcMar>
            <w:vAlign w:val="center"/>
          </w:tcPr>
          <w:p w14:paraId="4B2E1CE9" w14:textId="77777777" w:rsidR="00BC3FFA" w:rsidRPr="00E40568" w:rsidRDefault="00BC3FFA" w:rsidP="00BC3FFA">
            <w:pPr>
              <w:widowControl/>
              <w:spacing w:line="240" w:lineRule="auto"/>
              <w:jc w:val="center"/>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I</w:t>
            </w:r>
          </w:p>
        </w:tc>
        <w:tc>
          <w:tcPr>
            <w:tcW w:w="2118" w:type="pct"/>
            <w:shd w:val="clear" w:color="auto" w:fill="auto"/>
            <w:tcMar>
              <w:left w:w="29" w:type="dxa"/>
              <w:right w:w="29" w:type="dxa"/>
            </w:tcMar>
            <w:vAlign w:val="center"/>
            <w:hideMark/>
          </w:tcPr>
          <w:p w14:paraId="4317F74D" w14:textId="77777777" w:rsidR="00BC3FFA" w:rsidRPr="00E40568" w:rsidRDefault="00BC3FFA" w:rsidP="00920D13">
            <w:pPr>
              <w:widowControl/>
              <w:spacing w:line="240" w:lineRule="auto"/>
              <w:jc w:val="left"/>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Total Income as per Accounts</w:t>
            </w:r>
          </w:p>
        </w:tc>
        <w:tc>
          <w:tcPr>
            <w:tcW w:w="694" w:type="pct"/>
            <w:shd w:val="clear" w:color="auto" w:fill="auto"/>
            <w:tcMar>
              <w:left w:w="29" w:type="dxa"/>
              <w:right w:w="29" w:type="dxa"/>
            </w:tcMar>
            <w:vAlign w:val="center"/>
          </w:tcPr>
          <w:p w14:paraId="09772AF4" w14:textId="77777777" w:rsidR="00BC3FFA" w:rsidRPr="00E40568" w:rsidRDefault="00BC3FFA" w:rsidP="00BC3FFA">
            <w:pPr>
              <w:widowControl/>
              <w:spacing w:line="240" w:lineRule="auto"/>
              <w:jc w:val="center"/>
              <w:rPr>
                <w:rFonts w:asciiTheme="minorHAnsi" w:hAnsiTheme="minorHAnsi" w:cstheme="minorHAnsi"/>
                <w:b/>
                <w:bCs/>
                <w:color w:val="000000"/>
                <w:szCs w:val="24"/>
              </w:rPr>
            </w:pPr>
            <w:r w:rsidRPr="00E40568">
              <w:rPr>
                <w:rFonts w:asciiTheme="minorHAnsi" w:hAnsiTheme="minorHAnsi" w:cstheme="minorHAnsi"/>
                <w:b/>
                <w:bCs/>
                <w:color w:val="000000"/>
                <w:szCs w:val="24"/>
              </w:rPr>
              <w:t>117</w:t>
            </w:r>
          </w:p>
        </w:tc>
        <w:tc>
          <w:tcPr>
            <w:tcW w:w="1650" w:type="pct"/>
            <w:shd w:val="clear" w:color="auto" w:fill="auto"/>
            <w:tcMar>
              <w:left w:w="29" w:type="dxa"/>
              <w:right w:w="29" w:type="dxa"/>
            </w:tcMar>
            <w:vAlign w:val="center"/>
            <w:hideMark/>
          </w:tcPr>
          <w:p w14:paraId="3BB78E49" w14:textId="77777777" w:rsidR="00BC3FFA" w:rsidRPr="00E40568" w:rsidRDefault="00BC3FFA" w:rsidP="00BC3FFA">
            <w:pPr>
              <w:widowControl/>
              <w:spacing w:line="240" w:lineRule="auto"/>
              <w:jc w:val="center"/>
              <w:rPr>
                <w:rFonts w:asciiTheme="minorHAnsi" w:eastAsia="Times New Roman" w:hAnsiTheme="minorHAnsi" w:cstheme="minorHAnsi"/>
                <w:b/>
                <w:color w:val="000000"/>
                <w:szCs w:val="24"/>
                <w:lang w:val="en-GB" w:eastAsia="en-GB"/>
              </w:rPr>
            </w:pPr>
            <w:r w:rsidRPr="00E40568">
              <w:rPr>
                <w:rFonts w:asciiTheme="minorHAnsi" w:eastAsia="Times New Roman" w:hAnsiTheme="minorHAnsi" w:cstheme="minorHAnsi"/>
                <w:b/>
                <w:color w:val="000000"/>
                <w:szCs w:val="24"/>
                <w:lang w:val="en-GB" w:eastAsia="en-GB"/>
              </w:rPr>
              <w:t>(A+B)</w:t>
            </w:r>
          </w:p>
        </w:tc>
      </w:tr>
      <w:tr w:rsidR="00BC3FFA" w:rsidRPr="00E40568" w14:paraId="1B235203" w14:textId="77777777" w:rsidTr="006F17EF">
        <w:trPr>
          <w:trHeight w:val="296"/>
          <w:jc w:val="center"/>
        </w:trPr>
        <w:tc>
          <w:tcPr>
            <w:tcW w:w="538" w:type="pct"/>
            <w:shd w:val="clear" w:color="auto" w:fill="auto"/>
            <w:tcMar>
              <w:left w:w="29" w:type="dxa"/>
              <w:right w:w="29" w:type="dxa"/>
            </w:tcMar>
            <w:vAlign w:val="center"/>
          </w:tcPr>
          <w:p w14:paraId="514E1683"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C</w:t>
            </w:r>
          </w:p>
        </w:tc>
        <w:tc>
          <w:tcPr>
            <w:tcW w:w="2118" w:type="pct"/>
            <w:shd w:val="clear" w:color="auto" w:fill="auto"/>
            <w:tcMar>
              <w:left w:w="29" w:type="dxa"/>
              <w:right w:w="29" w:type="dxa"/>
            </w:tcMar>
            <w:vAlign w:val="center"/>
            <w:hideMark/>
          </w:tcPr>
          <w:p w14:paraId="3BC2704A"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Add: Interest on CSD</w:t>
            </w:r>
          </w:p>
        </w:tc>
        <w:tc>
          <w:tcPr>
            <w:tcW w:w="694" w:type="pct"/>
            <w:shd w:val="clear" w:color="auto" w:fill="auto"/>
            <w:tcMar>
              <w:left w:w="29" w:type="dxa"/>
              <w:right w:w="29" w:type="dxa"/>
            </w:tcMar>
            <w:vAlign w:val="center"/>
          </w:tcPr>
          <w:p w14:paraId="2D5A9269"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20</w:t>
            </w:r>
          </w:p>
        </w:tc>
        <w:tc>
          <w:tcPr>
            <w:tcW w:w="1650" w:type="pct"/>
            <w:shd w:val="clear" w:color="auto" w:fill="auto"/>
            <w:tcMar>
              <w:left w:w="29" w:type="dxa"/>
              <w:right w:w="29" w:type="dxa"/>
            </w:tcMar>
            <w:vAlign w:val="center"/>
            <w:hideMark/>
          </w:tcPr>
          <w:p w14:paraId="06AFA395"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Table 3A 49</w:t>
            </w:r>
          </w:p>
        </w:tc>
      </w:tr>
      <w:tr w:rsidR="00BC3FFA" w:rsidRPr="00E40568" w14:paraId="06C94F25" w14:textId="77777777" w:rsidTr="006F17EF">
        <w:trPr>
          <w:trHeight w:val="296"/>
          <w:jc w:val="center"/>
        </w:trPr>
        <w:tc>
          <w:tcPr>
            <w:tcW w:w="538" w:type="pct"/>
            <w:shd w:val="clear" w:color="auto" w:fill="auto"/>
            <w:tcMar>
              <w:left w:w="29" w:type="dxa"/>
              <w:right w:w="29" w:type="dxa"/>
            </w:tcMar>
            <w:vAlign w:val="center"/>
          </w:tcPr>
          <w:p w14:paraId="350E107C"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D</w:t>
            </w:r>
          </w:p>
        </w:tc>
        <w:tc>
          <w:tcPr>
            <w:tcW w:w="2118" w:type="pct"/>
            <w:shd w:val="clear" w:color="auto" w:fill="auto"/>
            <w:tcMar>
              <w:left w:w="29" w:type="dxa"/>
              <w:right w:w="29" w:type="dxa"/>
            </w:tcMar>
            <w:vAlign w:val="center"/>
            <w:hideMark/>
          </w:tcPr>
          <w:p w14:paraId="779B4540"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Add: Differential in SLD</w:t>
            </w:r>
          </w:p>
        </w:tc>
        <w:tc>
          <w:tcPr>
            <w:tcW w:w="694" w:type="pct"/>
            <w:shd w:val="clear" w:color="auto" w:fill="auto"/>
            <w:tcMar>
              <w:left w:w="29" w:type="dxa"/>
              <w:right w:w="29" w:type="dxa"/>
            </w:tcMar>
            <w:vAlign w:val="center"/>
          </w:tcPr>
          <w:p w14:paraId="1ABCB126"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21.4</w:t>
            </w:r>
          </w:p>
        </w:tc>
        <w:tc>
          <w:tcPr>
            <w:tcW w:w="1650" w:type="pct"/>
            <w:shd w:val="clear" w:color="auto" w:fill="auto"/>
            <w:tcMar>
              <w:left w:w="29" w:type="dxa"/>
              <w:right w:w="29" w:type="dxa"/>
            </w:tcMar>
            <w:vAlign w:val="center"/>
            <w:hideMark/>
          </w:tcPr>
          <w:p w14:paraId="53E4ACE2"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Table 3A 50</w:t>
            </w:r>
          </w:p>
        </w:tc>
      </w:tr>
      <w:tr w:rsidR="00BC3FFA" w:rsidRPr="00E40568" w14:paraId="0F94E64F" w14:textId="77777777" w:rsidTr="006F17EF">
        <w:trPr>
          <w:trHeight w:val="296"/>
          <w:jc w:val="center"/>
        </w:trPr>
        <w:tc>
          <w:tcPr>
            <w:tcW w:w="538" w:type="pct"/>
            <w:shd w:val="clear" w:color="auto" w:fill="auto"/>
            <w:tcMar>
              <w:left w:w="29" w:type="dxa"/>
              <w:right w:w="29" w:type="dxa"/>
            </w:tcMar>
            <w:vAlign w:val="center"/>
          </w:tcPr>
          <w:p w14:paraId="73EDE746"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II</w:t>
            </w:r>
          </w:p>
        </w:tc>
        <w:tc>
          <w:tcPr>
            <w:tcW w:w="2118" w:type="pct"/>
            <w:shd w:val="clear" w:color="auto" w:fill="auto"/>
            <w:tcMar>
              <w:left w:w="29" w:type="dxa"/>
              <w:right w:w="29" w:type="dxa"/>
            </w:tcMar>
            <w:vAlign w:val="center"/>
            <w:hideMark/>
          </w:tcPr>
          <w:p w14:paraId="08CE6869"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Total Other Income</w:t>
            </w:r>
          </w:p>
        </w:tc>
        <w:tc>
          <w:tcPr>
            <w:tcW w:w="694" w:type="pct"/>
            <w:shd w:val="clear" w:color="auto" w:fill="auto"/>
            <w:tcMar>
              <w:left w:w="29" w:type="dxa"/>
              <w:right w:w="29" w:type="dxa"/>
            </w:tcMar>
            <w:vAlign w:val="center"/>
          </w:tcPr>
          <w:p w14:paraId="718840E9"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158.4</w:t>
            </w:r>
          </w:p>
        </w:tc>
        <w:tc>
          <w:tcPr>
            <w:tcW w:w="1650" w:type="pct"/>
            <w:shd w:val="clear" w:color="auto" w:fill="auto"/>
            <w:tcMar>
              <w:left w:w="29" w:type="dxa"/>
              <w:right w:w="29" w:type="dxa"/>
            </w:tcMar>
            <w:vAlign w:val="center"/>
            <w:hideMark/>
          </w:tcPr>
          <w:p w14:paraId="132F1066"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(I+C+D)</w:t>
            </w:r>
          </w:p>
        </w:tc>
      </w:tr>
      <w:tr w:rsidR="00BC3FFA" w:rsidRPr="00E40568" w14:paraId="662B16B9" w14:textId="77777777" w:rsidTr="006F17EF">
        <w:trPr>
          <w:trHeight w:val="296"/>
          <w:jc w:val="center"/>
        </w:trPr>
        <w:tc>
          <w:tcPr>
            <w:tcW w:w="538" w:type="pct"/>
            <w:shd w:val="clear" w:color="auto" w:fill="auto"/>
            <w:tcMar>
              <w:left w:w="29" w:type="dxa"/>
              <w:right w:w="29" w:type="dxa"/>
            </w:tcMar>
            <w:vAlign w:val="center"/>
          </w:tcPr>
          <w:p w14:paraId="5E542297"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 </w:t>
            </w:r>
          </w:p>
        </w:tc>
        <w:tc>
          <w:tcPr>
            <w:tcW w:w="2118" w:type="pct"/>
            <w:shd w:val="clear" w:color="auto" w:fill="auto"/>
            <w:tcMar>
              <w:left w:w="29" w:type="dxa"/>
              <w:right w:w="29" w:type="dxa"/>
            </w:tcMar>
            <w:vAlign w:val="center"/>
            <w:hideMark/>
          </w:tcPr>
          <w:p w14:paraId="5CBFD60B"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Income from other business</w:t>
            </w:r>
          </w:p>
        </w:tc>
        <w:tc>
          <w:tcPr>
            <w:tcW w:w="694" w:type="pct"/>
            <w:shd w:val="clear" w:color="auto" w:fill="auto"/>
            <w:tcMar>
              <w:left w:w="29" w:type="dxa"/>
              <w:right w:w="29" w:type="dxa"/>
            </w:tcMar>
            <w:vAlign w:val="center"/>
          </w:tcPr>
          <w:p w14:paraId="46834002"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 </w:t>
            </w:r>
          </w:p>
        </w:tc>
        <w:tc>
          <w:tcPr>
            <w:tcW w:w="1650" w:type="pct"/>
            <w:shd w:val="clear" w:color="auto" w:fill="auto"/>
            <w:tcMar>
              <w:left w:w="29" w:type="dxa"/>
              <w:right w:w="29" w:type="dxa"/>
            </w:tcMar>
            <w:vAlign w:val="center"/>
            <w:hideMark/>
          </w:tcPr>
          <w:p w14:paraId="343B68AA"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 </w:t>
            </w:r>
          </w:p>
        </w:tc>
      </w:tr>
      <w:tr w:rsidR="00BC3FFA" w:rsidRPr="00E40568" w14:paraId="5492C09A" w14:textId="77777777" w:rsidTr="006F17EF">
        <w:trPr>
          <w:trHeight w:val="296"/>
          <w:jc w:val="center"/>
        </w:trPr>
        <w:tc>
          <w:tcPr>
            <w:tcW w:w="538" w:type="pct"/>
            <w:shd w:val="clear" w:color="auto" w:fill="auto"/>
            <w:tcMar>
              <w:left w:w="29" w:type="dxa"/>
              <w:right w:w="29" w:type="dxa"/>
            </w:tcMar>
            <w:vAlign w:val="center"/>
          </w:tcPr>
          <w:p w14:paraId="1E13B6AA"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E</w:t>
            </w:r>
          </w:p>
        </w:tc>
        <w:tc>
          <w:tcPr>
            <w:tcW w:w="2118" w:type="pct"/>
            <w:shd w:val="clear" w:color="auto" w:fill="auto"/>
            <w:tcMar>
              <w:left w:w="29" w:type="dxa"/>
              <w:right w:w="29" w:type="dxa"/>
            </w:tcMar>
            <w:vAlign w:val="center"/>
            <w:hideMark/>
          </w:tcPr>
          <w:p w14:paraId="75534A1B"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Pole Rental Income</w:t>
            </w:r>
          </w:p>
        </w:tc>
        <w:tc>
          <w:tcPr>
            <w:tcW w:w="694" w:type="pct"/>
            <w:shd w:val="clear" w:color="auto" w:fill="auto"/>
            <w:tcMar>
              <w:left w:w="29" w:type="dxa"/>
              <w:right w:w="29" w:type="dxa"/>
            </w:tcMar>
            <w:vAlign w:val="center"/>
          </w:tcPr>
          <w:p w14:paraId="174EF069"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3.1</w:t>
            </w:r>
          </w:p>
        </w:tc>
        <w:tc>
          <w:tcPr>
            <w:tcW w:w="1650" w:type="pct"/>
            <w:shd w:val="clear" w:color="auto" w:fill="auto"/>
            <w:tcMar>
              <w:left w:w="29" w:type="dxa"/>
              <w:right w:w="29" w:type="dxa"/>
            </w:tcMar>
            <w:vAlign w:val="center"/>
            <w:hideMark/>
          </w:tcPr>
          <w:p w14:paraId="4A69B6B3"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Table 3A 51</w:t>
            </w:r>
          </w:p>
        </w:tc>
      </w:tr>
      <w:tr w:rsidR="00BC3FFA" w:rsidRPr="00E40568" w14:paraId="7866FE58" w14:textId="77777777" w:rsidTr="006F17EF">
        <w:trPr>
          <w:trHeight w:val="296"/>
          <w:jc w:val="center"/>
        </w:trPr>
        <w:tc>
          <w:tcPr>
            <w:tcW w:w="538" w:type="pct"/>
            <w:shd w:val="clear" w:color="auto" w:fill="auto"/>
            <w:tcMar>
              <w:left w:w="29" w:type="dxa"/>
              <w:right w:w="29" w:type="dxa"/>
            </w:tcMar>
            <w:vAlign w:val="center"/>
          </w:tcPr>
          <w:p w14:paraId="1CF3AA0A"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F</w:t>
            </w:r>
          </w:p>
        </w:tc>
        <w:tc>
          <w:tcPr>
            <w:tcW w:w="2118" w:type="pct"/>
            <w:shd w:val="clear" w:color="auto" w:fill="auto"/>
            <w:tcMar>
              <w:left w:w="29" w:type="dxa"/>
              <w:right w:w="29" w:type="dxa"/>
            </w:tcMar>
            <w:vAlign w:val="center"/>
            <w:hideMark/>
          </w:tcPr>
          <w:p w14:paraId="4ACF1028"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Street Light Maintenance Charges</w:t>
            </w:r>
          </w:p>
        </w:tc>
        <w:tc>
          <w:tcPr>
            <w:tcW w:w="694" w:type="pct"/>
            <w:shd w:val="clear" w:color="auto" w:fill="auto"/>
            <w:tcMar>
              <w:left w:w="29" w:type="dxa"/>
              <w:right w:w="29" w:type="dxa"/>
            </w:tcMar>
            <w:vAlign w:val="center"/>
          </w:tcPr>
          <w:p w14:paraId="04ABB629"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2.3</w:t>
            </w:r>
          </w:p>
        </w:tc>
        <w:tc>
          <w:tcPr>
            <w:tcW w:w="1650" w:type="pct"/>
            <w:shd w:val="clear" w:color="auto" w:fill="auto"/>
            <w:tcMar>
              <w:left w:w="29" w:type="dxa"/>
              <w:right w:w="29" w:type="dxa"/>
            </w:tcMar>
            <w:vAlign w:val="center"/>
            <w:hideMark/>
          </w:tcPr>
          <w:p w14:paraId="4A77FE63"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0EBE980E" w14:textId="77777777" w:rsidTr="006F17EF">
        <w:trPr>
          <w:trHeight w:val="296"/>
          <w:jc w:val="center"/>
        </w:trPr>
        <w:tc>
          <w:tcPr>
            <w:tcW w:w="538" w:type="pct"/>
            <w:shd w:val="clear" w:color="auto" w:fill="auto"/>
            <w:tcMar>
              <w:left w:w="29" w:type="dxa"/>
              <w:right w:w="29" w:type="dxa"/>
            </w:tcMar>
            <w:vAlign w:val="center"/>
          </w:tcPr>
          <w:p w14:paraId="223862C4" w14:textId="77777777" w:rsidR="00BC3FFA" w:rsidRPr="00E40568" w:rsidRDefault="00BC3FFA" w:rsidP="00BC3FFA">
            <w:pPr>
              <w:widowControl/>
              <w:spacing w:line="240" w:lineRule="auto"/>
              <w:jc w:val="center"/>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III</w:t>
            </w:r>
          </w:p>
        </w:tc>
        <w:tc>
          <w:tcPr>
            <w:tcW w:w="2118" w:type="pct"/>
            <w:shd w:val="clear" w:color="auto" w:fill="auto"/>
            <w:tcMar>
              <w:left w:w="29" w:type="dxa"/>
              <w:right w:w="29" w:type="dxa"/>
            </w:tcMar>
            <w:vAlign w:val="center"/>
            <w:hideMark/>
          </w:tcPr>
          <w:p w14:paraId="6831C926" w14:textId="77777777" w:rsidR="00BC3FFA" w:rsidRPr="00E40568" w:rsidRDefault="00BC3FFA" w:rsidP="00920D13">
            <w:pPr>
              <w:widowControl/>
              <w:spacing w:line="240" w:lineRule="auto"/>
              <w:jc w:val="left"/>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Net Income to be considered</w:t>
            </w:r>
          </w:p>
        </w:tc>
        <w:tc>
          <w:tcPr>
            <w:tcW w:w="694" w:type="pct"/>
            <w:shd w:val="clear" w:color="auto" w:fill="auto"/>
            <w:tcMar>
              <w:left w:w="29" w:type="dxa"/>
              <w:right w:w="29" w:type="dxa"/>
            </w:tcMar>
            <w:vAlign w:val="center"/>
          </w:tcPr>
          <w:p w14:paraId="58FEAFBD" w14:textId="77777777" w:rsidR="00BC3FFA" w:rsidRPr="00E40568" w:rsidRDefault="00BC3FFA" w:rsidP="00BC3FFA">
            <w:pPr>
              <w:widowControl/>
              <w:spacing w:line="240" w:lineRule="auto"/>
              <w:jc w:val="center"/>
              <w:rPr>
                <w:rFonts w:asciiTheme="minorHAnsi" w:hAnsiTheme="minorHAnsi" w:cstheme="minorHAnsi"/>
                <w:b/>
                <w:bCs/>
                <w:color w:val="000000"/>
                <w:szCs w:val="24"/>
              </w:rPr>
            </w:pPr>
            <w:r w:rsidRPr="00E40568">
              <w:rPr>
                <w:rFonts w:asciiTheme="minorHAnsi" w:hAnsiTheme="minorHAnsi" w:cstheme="minorHAnsi"/>
                <w:b/>
                <w:bCs/>
                <w:color w:val="000000"/>
                <w:szCs w:val="24"/>
              </w:rPr>
              <w:t>153</w:t>
            </w:r>
          </w:p>
        </w:tc>
        <w:tc>
          <w:tcPr>
            <w:tcW w:w="1650" w:type="pct"/>
            <w:shd w:val="clear" w:color="auto" w:fill="auto"/>
            <w:tcMar>
              <w:left w:w="29" w:type="dxa"/>
              <w:right w:w="29" w:type="dxa"/>
            </w:tcMar>
            <w:vAlign w:val="center"/>
            <w:hideMark/>
          </w:tcPr>
          <w:p w14:paraId="3DA8C5F2" w14:textId="77777777" w:rsidR="00BC3FFA" w:rsidRPr="00E40568" w:rsidRDefault="00BC3FFA" w:rsidP="00BC3FFA">
            <w:pPr>
              <w:widowControl/>
              <w:spacing w:line="240" w:lineRule="auto"/>
              <w:jc w:val="center"/>
              <w:rPr>
                <w:rFonts w:asciiTheme="minorHAnsi" w:eastAsia="Times New Roman" w:hAnsiTheme="minorHAnsi" w:cstheme="minorHAnsi"/>
                <w:b/>
                <w:color w:val="000000"/>
                <w:szCs w:val="24"/>
                <w:lang w:val="en-GB" w:eastAsia="en-GB"/>
              </w:rPr>
            </w:pPr>
            <w:r w:rsidRPr="00E40568">
              <w:rPr>
                <w:rFonts w:asciiTheme="minorHAnsi" w:eastAsia="Times New Roman" w:hAnsiTheme="minorHAnsi" w:cstheme="minorHAnsi"/>
                <w:b/>
                <w:color w:val="000000"/>
                <w:szCs w:val="24"/>
                <w:lang w:val="en-GB" w:eastAsia="en-GB"/>
              </w:rPr>
              <w:t>(II-E-F)</w:t>
            </w:r>
          </w:p>
        </w:tc>
      </w:tr>
      <w:tr w:rsidR="00BC3FFA" w:rsidRPr="00E40568" w14:paraId="235E4908" w14:textId="77777777" w:rsidTr="006F17EF">
        <w:trPr>
          <w:trHeight w:val="296"/>
          <w:jc w:val="center"/>
        </w:trPr>
        <w:tc>
          <w:tcPr>
            <w:tcW w:w="538" w:type="pct"/>
            <w:shd w:val="clear" w:color="auto" w:fill="auto"/>
            <w:tcMar>
              <w:left w:w="29" w:type="dxa"/>
              <w:right w:w="29" w:type="dxa"/>
            </w:tcMar>
            <w:vAlign w:val="center"/>
          </w:tcPr>
          <w:p w14:paraId="40DBFAF9"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G</w:t>
            </w:r>
          </w:p>
        </w:tc>
        <w:tc>
          <w:tcPr>
            <w:tcW w:w="2118" w:type="pct"/>
            <w:shd w:val="clear" w:color="auto" w:fill="auto"/>
            <w:tcMar>
              <w:left w:w="29" w:type="dxa"/>
              <w:right w:w="29" w:type="dxa"/>
            </w:tcMar>
            <w:vAlign w:val="center"/>
            <w:hideMark/>
          </w:tcPr>
          <w:p w14:paraId="5237EA8A"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LPSC</w:t>
            </w:r>
          </w:p>
        </w:tc>
        <w:tc>
          <w:tcPr>
            <w:tcW w:w="694" w:type="pct"/>
            <w:shd w:val="clear" w:color="auto" w:fill="auto"/>
            <w:tcMar>
              <w:left w:w="29" w:type="dxa"/>
              <w:right w:w="29" w:type="dxa"/>
            </w:tcMar>
            <w:vAlign w:val="center"/>
          </w:tcPr>
          <w:p w14:paraId="462D7FEE"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25.1</w:t>
            </w:r>
          </w:p>
        </w:tc>
        <w:tc>
          <w:tcPr>
            <w:tcW w:w="1650" w:type="pct"/>
            <w:shd w:val="clear" w:color="auto" w:fill="auto"/>
            <w:tcMar>
              <w:left w:w="29" w:type="dxa"/>
              <w:right w:w="29" w:type="dxa"/>
            </w:tcMar>
            <w:vAlign w:val="center"/>
            <w:hideMark/>
          </w:tcPr>
          <w:p w14:paraId="5A91B875"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35 of Audited Accounts</w:t>
            </w:r>
          </w:p>
        </w:tc>
      </w:tr>
      <w:tr w:rsidR="00BC3FFA" w:rsidRPr="00E40568" w14:paraId="2AD23C07" w14:textId="77777777" w:rsidTr="006F17EF">
        <w:trPr>
          <w:trHeight w:val="296"/>
          <w:jc w:val="center"/>
        </w:trPr>
        <w:tc>
          <w:tcPr>
            <w:tcW w:w="538" w:type="pct"/>
            <w:shd w:val="clear" w:color="auto" w:fill="auto"/>
            <w:tcMar>
              <w:left w:w="29" w:type="dxa"/>
              <w:right w:w="29" w:type="dxa"/>
            </w:tcMar>
            <w:vAlign w:val="center"/>
          </w:tcPr>
          <w:p w14:paraId="73247A4A"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H</w:t>
            </w:r>
          </w:p>
        </w:tc>
        <w:tc>
          <w:tcPr>
            <w:tcW w:w="2118" w:type="pct"/>
            <w:shd w:val="clear" w:color="auto" w:fill="auto"/>
            <w:tcMar>
              <w:left w:w="29" w:type="dxa"/>
              <w:right w:w="29" w:type="dxa"/>
            </w:tcMar>
            <w:vAlign w:val="center"/>
            <w:hideMark/>
          </w:tcPr>
          <w:p w14:paraId="59746689"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Short term gain</w:t>
            </w:r>
          </w:p>
        </w:tc>
        <w:tc>
          <w:tcPr>
            <w:tcW w:w="694" w:type="pct"/>
            <w:shd w:val="clear" w:color="auto" w:fill="auto"/>
            <w:tcMar>
              <w:left w:w="29" w:type="dxa"/>
              <w:right w:w="29" w:type="dxa"/>
            </w:tcMar>
            <w:vAlign w:val="center"/>
          </w:tcPr>
          <w:p w14:paraId="618E8722"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5.27</w:t>
            </w:r>
          </w:p>
        </w:tc>
        <w:tc>
          <w:tcPr>
            <w:tcW w:w="1650" w:type="pct"/>
            <w:shd w:val="clear" w:color="auto" w:fill="auto"/>
            <w:tcMar>
              <w:left w:w="29" w:type="dxa"/>
              <w:right w:w="29" w:type="dxa"/>
            </w:tcMar>
            <w:vAlign w:val="center"/>
            <w:hideMark/>
          </w:tcPr>
          <w:p w14:paraId="33E31CBD"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2A4A930F" w14:textId="77777777" w:rsidTr="006F17EF">
        <w:trPr>
          <w:trHeight w:val="296"/>
          <w:jc w:val="center"/>
        </w:trPr>
        <w:tc>
          <w:tcPr>
            <w:tcW w:w="538" w:type="pct"/>
            <w:shd w:val="clear" w:color="auto" w:fill="auto"/>
            <w:tcMar>
              <w:left w:w="29" w:type="dxa"/>
              <w:right w:w="29" w:type="dxa"/>
            </w:tcMar>
            <w:vAlign w:val="center"/>
          </w:tcPr>
          <w:p w14:paraId="5E55A950"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I</w:t>
            </w:r>
          </w:p>
        </w:tc>
        <w:tc>
          <w:tcPr>
            <w:tcW w:w="2118" w:type="pct"/>
            <w:shd w:val="clear" w:color="auto" w:fill="auto"/>
            <w:tcMar>
              <w:left w:w="29" w:type="dxa"/>
              <w:right w:w="29" w:type="dxa"/>
            </w:tcMar>
            <w:vAlign w:val="center"/>
            <w:hideMark/>
          </w:tcPr>
          <w:p w14:paraId="174D5AED"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Transfer from Consumer contribution for capital works</w:t>
            </w:r>
          </w:p>
        </w:tc>
        <w:tc>
          <w:tcPr>
            <w:tcW w:w="694" w:type="pct"/>
            <w:shd w:val="clear" w:color="auto" w:fill="auto"/>
            <w:tcMar>
              <w:left w:w="29" w:type="dxa"/>
              <w:right w:w="29" w:type="dxa"/>
            </w:tcMar>
            <w:vAlign w:val="center"/>
          </w:tcPr>
          <w:p w14:paraId="0DA5E90D"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18.4</w:t>
            </w:r>
          </w:p>
        </w:tc>
        <w:tc>
          <w:tcPr>
            <w:tcW w:w="1650" w:type="pct"/>
            <w:shd w:val="clear" w:color="auto" w:fill="auto"/>
            <w:tcMar>
              <w:left w:w="29" w:type="dxa"/>
              <w:right w:w="29" w:type="dxa"/>
            </w:tcMar>
            <w:vAlign w:val="center"/>
            <w:hideMark/>
          </w:tcPr>
          <w:p w14:paraId="30EA5EFB"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35 of Audited Accounts</w:t>
            </w:r>
          </w:p>
        </w:tc>
      </w:tr>
      <w:tr w:rsidR="00BC3FFA" w:rsidRPr="00E40568" w14:paraId="72B2F926" w14:textId="77777777" w:rsidTr="006F17EF">
        <w:trPr>
          <w:trHeight w:val="296"/>
          <w:jc w:val="center"/>
        </w:trPr>
        <w:tc>
          <w:tcPr>
            <w:tcW w:w="538" w:type="pct"/>
            <w:shd w:val="clear" w:color="auto" w:fill="auto"/>
            <w:tcMar>
              <w:left w:w="29" w:type="dxa"/>
              <w:right w:w="29" w:type="dxa"/>
            </w:tcMar>
            <w:vAlign w:val="center"/>
          </w:tcPr>
          <w:p w14:paraId="09F8720E"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J</w:t>
            </w:r>
          </w:p>
        </w:tc>
        <w:tc>
          <w:tcPr>
            <w:tcW w:w="2118" w:type="pct"/>
            <w:shd w:val="clear" w:color="auto" w:fill="auto"/>
            <w:tcMar>
              <w:left w:w="29" w:type="dxa"/>
              <w:right w:w="29" w:type="dxa"/>
            </w:tcMar>
            <w:vAlign w:val="center"/>
            <w:hideMark/>
          </w:tcPr>
          <w:p w14:paraId="1B3C4121"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Bad debts recovered</w:t>
            </w:r>
          </w:p>
        </w:tc>
        <w:tc>
          <w:tcPr>
            <w:tcW w:w="694" w:type="pct"/>
            <w:shd w:val="clear" w:color="auto" w:fill="auto"/>
            <w:tcMar>
              <w:left w:w="29" w:type="dxa"/>
              <w:right w:w="29" w:type="dxa"/>
            </w:tcMar>
            <w:vAlign w:val="center"/>
          </w:tcPr>
          <w:p w14:paraId="719B51BF"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4.1</w:t>
            </w:r>
          </w:p>
        </w:tc>
        <w:tc>
          <w:tcPr>
            <w:tcW w:w="1650" w:type="pct"/>
            <w:shd w:val="clear" w:color="auto" w:fill="auto"/>
            <w:tcMar>
              <w:left w:w="29" w:type="dxa"/>
              <w:right w:w="29" w:type="dxa"/>
            </w:tcMar>
            <w:vAlign w:val="center"/>
            <w:hideMark/>
          </w:tcPr>
          <w:p w14:paraId="6E9C0684"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4AE6D3DD" w14:textId="77777777" w:rsidTr="006F17EF">
        <w:trPr>
          <w:trHeight w:val="296"/>
          <w:jc w:val="center"/>
        </w:trPr>
        <w:tc>
          <w:tcPr>
            <w:tcW w:w="538" w:type="pct"/>
            <w:shd w:val="clear" w:color="auto" w:fill="auto"/>
            <w:tcMar>
              <w:left w:w="29" w:type="dxa"/>
              <w:right w:w="29" w:type="dxa"/>
            </w:tcMar>
            <w:vAlign w:val="center"/>
          </w:tcPr>
          <w:p w14:paraId="570D291B"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K</w:t>
            </w:r>
          </w:p>
        </w:tc>
        <w:tc>
          <w:tcPr>
            <w:tcW w:w="2118" w:type="pct"/>
            <w:shd w:val="clear" w:color="auto" w:fill="auto"/>
            <w:tcMar>
              <w:left w:w="29" w:type="dxa"/>
              <w:right w:w="29" w:type="dxa"/>
            </w:tcMar>
            <w:vAlign w:val="center"/>
            <w:hideMark/>
          </w:tcPr>
          <w:p w14:paraId="2EEEC5DB"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MNRE Incentive</w:t>
            </w:r>
          </w:p>
        </w:tc>
        <w:tc>
          <w:tcPr>
            <w:tcW w:w="694" w:type="pct"/>
            <w:shd w:val="clear" w:color="auto" w:fill="auto"/>
            <w:tcMar>
              <w:left w:w="29" w:type="dxa"/>
              <w:right w:w="29" w:type="dxa"/>
            </w:tcMar>
            <w:vAlign w:val="center"/>
          </w:tcPr>
          <w:p w14:paraId="19291C42"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0.6</w:t>
            </w:r>
          </w:p>
        </w:tc>
        <w:tc>
          <w:tcPr>
            <w:tcW w:w="1650" w:type="pct"/>
            <w:shd w:val="clear" w:color="auto" w:fill="auto"/>
            <w:tcMar>
              <w:left w:w="29" w:type="dxa"/>
              <w:right w:w="29" w:type="dxa"/>
            </w:tcMar>
            <w:vAlign w:val="center"/>
            <w:hideMark/>
          </w:tcPr>
          <w:p w14:paraId="592DBE35"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 </w:t>
            </w:r>
          </w:p>
        </w:tc>
      </w:tr>
      <w:tr w:rsidR="00BC3FFA" w:rsidRPr="00E40568" w14:paraId="63B3B3A1" w14:textId="77777777" w:rsidTr="006F17EF">
        <w:trPr>
          <w:trHeight w:val="296"/>
          <w:jc w:val="center"/>
        </w:trPr>
        <w:tc>
          <w:tcPr>
            <w:tcW w:w="538" w:type="pct"/>
            <w:shd w:val="clear" w:color="auto" w:fill="auto"/>
            <w:tcMar>
              <w:left w:w="29" w:type="dxa"/>
              <w:right w:w="29" w:type="dxa"/>
            </w:tcMar>
            <w:vAlign w:val="center"/>
          </w:tcPr>
          <w:p w14:paraId="145AB29C"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w:t>
            </w:r>
          </w:p>
        </w:tc>
        <w:tc>
          <w:tcPr>
            <w:tcW w:w="2118" w:type="pct"/>
            <w:shd w:val="clear" w:color="auto" w:fill="auto"/>
            <w:tcMar>
              <w:left w:w="29" w:type="dxa"/>
              <w:right w:w="29" w:type="dxa"/>
            </w:tcMar>
            <w:vAlign w:val="center"/>
            <w:hideMark/>
          </w:tcPr>
          <w:p w14:paraId="7682BEAB"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Write-back of miscellaneous provisions</w:t>
            </w:r>
          </w:p>
        </w:tc>
        <w:tc>
          <w:tcPr>
            <w:tcW w:w="694" w:type="pct"/>
            <w:shd w:val="clear" w:color="auto" w:fill="auto"/>
            <w:tcMar>
              <w:left w:w="29" w:type="dxa"/>
              <w:right w:w="29" w:type="dxa"/>
            </w:tcMar>
            <w:vAlign w:val="center"/>
          </w:tcPr>
          <w:p w14:paraId="10D9A893"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0.9</w:t>
            </w:r>
          </w:p>
        </w:tc>
        <w:tc>
          <w:tcPr>
            <w:tcW w:w="1650" w:type="pct"/>
            <w:shd w:val="clear" w:color="auto" w:fill="auto"/>
            <w:tcMar>
              <w:left w:w="29" w:type="dxa"/>
              <w:right w:w="29" w:type="dxa"/>
            </w:tcMar>
            <w:vAlign w:val="center"/>
            <w:hideMark/>
          </w:tcPr>
          <w:p w14:paraId="0924CC06"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7E1926C9" w14:textId="77777777" w:rsidTr="006F17EF">
        <w:trPr>
          <w:trHeight w:val="296"/>
          <w:jc w:val="center"/>
        </w:trPr>
        <w:tc>
          <w:tcPr>
            <w:tcW w:w="538" w:type="pct"/>
            <w:shd w:val="clear" w:color="auto" w:fill="auto"/>
            <w:tcMar>
              <w:left w:w="29" w:type="dxa"/>
              <w:right w:w="29" w:type="dxa"/>
            </w:tcMar>
            <w:vAlign w:val="center"/>
          </w:tcPr>
          <w:p w14:paraId="7FFF2331"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M</w:t>
            </w:r>
          </w:p>
        </w:tc>
        <w:tc>
          <w:tcPr>
            <w:tcW w:w="2118" w:type="pct"/>
            <w:shd w:val="clear" w:color="auto" w:fill="auto"/>
            <w:tcMar>
              <w:left w:w="29" w:type="dxa"/>
              <w:right w:w="29" w:type="dxa"/>
            </w:tcMar>
            <w:vAlign w:val="center"/>
            <w:hideMark/>
          </w:tcPr>
          <w:p w14:paraId="79F60ABB" w14:textId="68441C4F" w:rsidR="00BC3FFA" w:rsidRPr="00E40568" w:rsidRDefault="00BC3FFA" w:rsidP="00D40DD8">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Co</w:t>
            </w:r>
            <w:r w:rsidR="00D40DD8">
              <w:rPr>
                <w:rFonts w:asciiTheme="minorHAnsi" w:eastAsia="Times New Roman" w:hAnsiTheme="minorHAnsi" w:cstheme="minorHAnsi"/>
                <w:bCs/>
                <w:color w:val="000000"/>
                <w:szCs w:val="24"/>
                <w:lang w:val="en-GB" w:eastAsia="en-GB"/>
              </w:rPr>
              <w:t>llection charges</w:t>
            </w:r>
            <w:r w:rsidRPr="00E40568">
              <w:rPr>
                <w:rFonts w:asciiTheme="minorHAnsi" w:eastAsia="Times New Roman" w:hAnsiTheme="minorHAnsi" w:cstheme="minorHAnsi"/>
                <w:bCs/>
                <w:color w:val="000000"/>
                <w:szCs w:val="24"/>
                <w:lang w:val="en-GB" w:eastAsia="en-GB"/>
              </w:rPr>
              <w:t xml:space="preserve"> on collection of Electricity Duty</w:t>
            </w:r>
          </w:p>
        </w:tc>
        <w:tc>
          <w:tcPr>
            <w:tcW w:w="694" w:type="pct"/>
            <w:shd w:val="clear" w:color="auto" w:fill="auto"/>
            <w:tcMar>
              <w:left w:w="29" w:type="dxa"/>
              <w:right w:w="29" w:type="dxa"/>
            </w:tcMar>
            <w:vAlign w:val="center"/>
          </w:tcPr>
          <w:p w14:paraId="6F06928E"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5.9</w:t>
            </w:r>
          </w:p>
        </w:tc>
        <w:tc>
          <w:tcPr>
            <w:tcW w:w="1650" w:type="pct"/>
            <w:shd w:val="clear" w:color="auto" w:fill="auto"/>
            <w:tcMar>
              <w:left w:w="29" w:type="dxa"/>
              <w:right w:w="29" w:type="dxa"/>
            </w:tcMar>
            <w:vAlign w:val="center"/>
            <w:hideMark/>
          </w:tcPr>
          <w:p w14:paraId="6A313DB5"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084FDEE5" w14:textId="77777777" w:rsidTr="006F17EF">
        <w:trPr>
          <w:trHeight w:val="296"/>
          <w:jc w:val="center"/>
        </w:trPr>
        <w:tc>
          <w:tcPr>
            <w:tcW w:w="538" w:type="pct"/>
            <w:shd w:val="clear" w:color="auto" w:fill="auto"/>
            <w:tcMar>
              <w:left w:w="29" w:type="dxa"/>
              <w:right w:w="29" w:type="dxa"/>
            </w:tcMar>
            <w:vAlign w:val="center"/>
          </w:tcPr>
          <w:p w14:paraId="25F1EBA6"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N</w:t>
            </w:r>
          </w:p>
        </w:tc>
        <w:tc>
          <w:tcPr>
            <w:tcW w:w="2118" w:type="pct"/>
            <w:shd w:val="clear" w:color="auto" w:fill="auto"/>
            <w:tcMar>
              <w:left w:w="29" w:type="dxa"/>
              <w:right w:w="29" w:type="dxa"/>
            </w:tcMar>
            <w:vAlign w:val="center"/>
            <w:hideMark/>
          </w:tcPr>
          <w:p w14:paraId="4CEA183E"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Interest on Income Tax Refund</w:t>
            </w:r>
          </w:p>
        </w:tc>
        <w:tc>
          <w:tcPr>
            <w:tcW w:w="694" w:type="pct"/>
            <w:shd w:val="clear" w:color="auto" w:fill="auto"/>
            <w:tcMar>
              <w:left w:w="29" w:type="dxa"/>
              <w:right w:w="29" w:type="dxa"/>
            </w:tcMar>
            <w:vAlign w:val="center"/>
          </w:tcPr>
          <w:p w14:paraId="4BB0F3AA"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2.78</w:t>
            </w:r>
          </w:p>
        </w:tc>
        <w:tc>
          <w:tcPr>
            <w:tcW w:w="1650" w:type="pct"/>
            <w:shd w:val="clear" w:color="auto" w:fill="auto"/>
            <w:tcMar>
              <w:left w:w="29" w:type="dxa"/>
              <w:right w:w="29" w:type="dxa"/>
            </w:tcMar>
            <w:vAlign w:val="center"/>
            <w:hideMark/>
          </w:tcPr>
          <w:p w14:paraId="5E80A53C"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438ADAE7" w14:textId="77777777" w:rsidTr="006F17EF">
        <w:trPr>
          <w:trHeight w:val="296"/>
          <w:jc w:val="center"/>
        </w:trPr>
        <w:tc>
          <w:tcPr>
            <w:tcW w:w="538" w:type="pct"/>
            <w:shd w:val="clear" w:color="auto" w:fill="auto"/>
            <w:tcMar>
              <w:left w:w="29" w:type="dxa"/>
              <w:right w:w="29" w:type="dxa"/>
            </w:tcMar>
            <w:vAlign w:val="center"/>
          </w:tcPr>
          <w:p w14:paraId="7B26A079"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O</w:t>
            </w:r>
          </w:p>
        </w:tc>
        <w:tc>
          <w:tcPr>
            <w:tcW w:w="2118" w:type="pct"/>
            <w:shd w:val="clear" w:color="auto" w:fill="auto"/>
            <w:tcMar>
              <w:left w:w="29" w:type="dxa"/>
              <w:right w:w="29" w:type="dxa"/>
            </w:tcMar>
            <w:vAlign w:val="center"/>
            <w:hideMark/>
          </w:tcPr>
          <w:p w14:paraId="13E74562" w14:textId="2C1DF130"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 xml:space="preserve">Less: </w:t>
            </w:r>
            <w:r w:rsidR="00D8511C">
              <w:rPr>
                <w:rFonts w:asciiTheme="minorHAnsi" w:eastAsia="Times New Roman" w:hAnsiTheme="minorHAnsi" w:cstheme="minorHAnsi"/>
                <w:bCs/>
                <w:color w:val="000000"/>
                <w:szCs w:val="24"/>
                <w:lang w:val="en-GB" w:eastAsia="en-GB"/>
              </w:rPr>
              <w:t xml:space="preserve">Interest on </w:t>
            </w:r>
            <w:r w:rsidRPr="00E40568">
              <w:rPr>
                <w:rFonts w:asciiTheme="minorHAnsi" w:eastAsia="Times New Roman" w:hAnsiTheme="minorHAnsi" w:cstheme="minorHAnsi"/>
                <w:bCs/>
                <w:color w:val="000000"/>
                <w:szCs w:val="24"/>
                <w:lang w:val="en-GB" w:eastAsia="en-GB"/>
              </w:rPr>
              <w:t>NTPC Refund</w:t>
            </w:r>
          </w:p>
        </w:tc>
        <w:tc>
          <w:tcPr>
            <w:tcW w:w="694" w:type="pct"/>
            <w:shd w:val="clear" w:color="auto" w:fill="auto"/>
            <w:tcMar>
              <w:left w:w="29" w:type="dxa"/>
              <w:right w:w="29" w:type="dxa"/>
            </w:tcMar>
            <w:vAlign w:val="center"/>
          </w:tcPr>
          <w:p w14:paraId="2A5D8B28"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2.2</w:t>
            </w:r>
          </w:p>
        </w:tc>
        <w:tc>
          <w:tcPr>
            <w:tcW w:w="1650" w:type="pct"/>
            <w:shd w:val="clear" w:color="auto" w:fill="auto"/>
            <w:tcMar>
              <w:left w:w="29" w:type="dxa"/>
              <w:right w:w="29" w:type="dxa"/>
            </w:tcMar>
            <w:vAlign w:val="center"/>
            <w:hideMark/>
          </w:tcPr>
          <w:p w14:paraId="61B04D1A"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3748EB5D" w14:textId="77777777" w:rsidTr="006F17EF">
        <w:trPr>
          <w:trHeight w:val="296"/>
          <w:jc w:val="center"/>
        </w:trPr>
        <w:tc>
          <w:tcPr>
            <w:tcW w:w="538" w:type="pct"/>
            <w:shd w:val="clear" w:color="auto" w:fill="auto"/>
            <w:tcMar>
              <w:left w:w="29" w:type="dxa"/>
              <w:right w:w="29" w:type="dxa"/>
            </w:tcMar>
            <w:vAlign w:val="center"/>
          </w:tcPr>
          <w:p w14:paraId="40FC9E71"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P</w:t>
            </w:r>
          </w:p>
        </w:tc>
        <w:tc>
          <w:tcPr>
            <w:tcW w:w="2118" w:type="pct"/>
            <w:shd w:val="clear" w:color="auto" w:fill="auto"/>
            <w:tcMar>
              <w:left w:w="29" w:type="dxa"/>
              <w:right w:w="29" w:type="dxa"/>
            </w:tcMar>
            <w:vAlign w:val="center"/>
            <w:hideMark/>
          </w:tcPr>
          <w:p w14:paraId="36573CAD"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Gain on Retirement of Assets</w:t>
            </w:r>
          </w:p>
        </w:tc>
        <w:tc>
          <w:tcPr>
            <w:tcW w:w="694" w:type="pct"/>
            <w:shd w:val="clear" w:color="auto" w:fill="auto"/>
            <w:tcMar>
              <w:left w:w="29" w:type="dxa"/>
              <w:right w:w="29" w:type="dxa"/>
            </w:tcMar>
            <w:vAlign w:val="center"/>
          </w:tcPr>
          <w:p w14:paraId="4BBF9AB4"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1.56</w:t>
            </w:r>
          </w:p>
        </w:tc>
        <w:tc>
          <w:tcPr>
            <w:tcW w:w="1650" w:type="pct"/>
            <w:shd w:val="clear" w:color="auto" w:fill="auto"/>
            <w:tcMar>
              <w:left w:w="29" w:type="dxa"/>
              <w:right w:w="29" w:type="dxa"/>
            </w:tcMar>
            <w:vAlign w:val="center"/>
            <w:hideMark/>
          </w:tcPr>
          <w:p w14:paraId="109ECDC6"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167BAC7D" w14:textId="77777777" w:rsidTr="006F17EF">
        <w:trPr>
          <w:trHeight w:val="296"/>
          <w:jc w:val="center"/>
        </w:trPr>
        <w:tc>
          <w:tcPr>
            <w:tcW w:w="538" w:type="pct"/>
            <w:shd w:val="clear" w:color="auto" w:fill="auto"/>
            <w:tcMar>
              <w:left w:w="29" w:type="dxa"/>
              <w:right w:w="29" w:type="dxa"/>
            </w:tcMar>
            <w:vAlign w:val="center"/>
          </w:tcPr>
          <w:p w14:paraId="037A1EBD" w14:textId="77777777" w:rsidR="00BC3FFA" w:rsidRPr="00E40568" w:rsidRDefault="00BC3FFA" w:rsidP="00BC3FFA">
            <w:pPr>
              <w:widowControl/>
              <w:spacing w:line="240" w:lineRule="auto"/>
              <w:jc w:val="center"/>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Q</w:t>
            </w:r>
          </w:p>
        </w:tc>
        <w:tc>
          <w:tcPr>
            <w:tcW w:w="2118" w:type="pct"/>
            <w:shd w:val="clear" w:color="auto" w:fill="auto"/>
            <w:tcMar>
              <w:left w:w="29" w:type="dxa"/>
              <w:right w:w="29" w:type="dxa"/>
            </w:tcMar>
            <w:vAlign w:val="center"/>
            <w:hideMark/>
          </w:tcPr>
          <w:p w14:paraId="7EF9E4DD" w14:textId="77777777" w:rsidR="00BC3FFA" w:rsidRPr="00E40568" w:rsidRDefault="00BC3FFA" w:rsidP="00920D13">
            <w:pPr>
              <w:widowControl/>
              <w:spacing w:line="240" w:lineRule="auto"/>
              <w:jc w:val="left"/>
              <w:rPr>
                <w:rFonts w:asciiTheme="minorHAnsi" w:eastAsia="Times New Roman" w:hAnsiTheme="minorHAnsi" w:cstheme="minorHAnsi"/>
                <w:bCs/>
                <w:color w:val="000000"/>
                <w:szCs w:val="24"/>
                <w:lang w:val="en-GB" w:eastAsia="en-GB"/>
              </w:rPr>
            </w:pPr>
            <w:r w:rsidRPr="00E40568">
              <w:rPr>
                <w:rFonts w:asciiTheme="minorHAnsi" w:eastAsia="Times New Roman" w:hAnsiTheme="minorHAnsi" w:cstheme="minorHAnsi"/>
                <w:bCs/>
                <w:color w:val="000000"/>
                <w:szCs w:val="24"/>
                <w:lang w:val="en-GB" w:eastAsia="en-GB"/>
              </w:rPr>
              <w:t>Less: Income from sale of scrap</w:t>
            </w:r>
          </w:p>
        </w:tc>
        <w:tc>
          <w:tcPr>
            <w:tcW w:w="694" w:type="pct"/>
            <w:shd w:val="clear" w:color="auto" w:fill="auto"/>
            <w:tcMar>
              <w:left w:w="29" w:type="dxa"/>
              <w:right w:w="29" w:type="dxa"/>
            </w:tcMar>
            <w:vAlign w:val="center"/>
          </w:tcPr>
          <w:p w14:paraId="53CDF8EE" w14:textId="77777777" w:rsidR="00BC3FFA" w:rsidRPr="00E40568" w:rsidRDefault="00BC3FFA" w:rsidP="00BC3FFA">
            <w:pPr>
              <w:widowControl/>
              <w:spacing w:line="240" w:lineRule="auto"/>
              <w:jc w:val="center"/>
              <w:rPr>
                <w:rFonts w:asciiTheme="minorHAnsi" w:hAnsiTheme="minorHAnsi" w:cstheme="minorHAnsi"/>
                <w:bCs/>
                <w:color w:val="000000"/>
                <w:szCs w:val="24"/>
              </w:rPr>
            </w:pPr>
            <w:r w:rsidRPr="00E40568">
              <w:rPr>
                <w:rFonts w:asciiTheme="minorHAnsi" w:hAnsiTheme="minorHAnsi" w:cstheme="minorHAnsi"/>
                <w:bCs/>
                <w:color w:val="000000"/>
                <w:szCs w:val="24"/>
              </w:rPr>
              <w:t>4.95</w:t>
            </w:r>
          </w:p>
        </w:tc>
        <w:tc>
          <w:tcPr>
            <w:tcW w:w="1650" w:type="pct"/>
            <w:shd w:val="clear" w:color="auto" w:fill="auto"/>
            <w:tcMar>
              <w:left w:w="29" w:type="dxa"/>
              <w:right w:w="29" w:type="dxa"/>
            </w:tcMar>
            <w:vAlign w:val="center"/>
            <w:hideMark/>
          </w:tcPr>
          <w:p w14:paraId="1FD3AC0A" w14:textId="77777777" w:rsidR="00BC3FFA" w:rsidRPr="00E40568" w:rsidRDefault="00BC3FFA" w:rsidP="00BC3FFA">
            <w:pPr>
              <w:widowControl/>
              <w:spacing w:line="240" w:lineRule="auto"/>
              <w:jc w:val="center"/>
              <w:rPr>
                <w:rFonts w:asciiTheme="minorHAnsi" w:eastAsia="Times New Roman" w:hAnsiTheme="minorHAnsi" w:cstheme="minorHAnsi"/>
                <w:color w:val="000000"/>
                <w:szCs w:val="24"/>
                <w:lang w:val="en-GB" w:eastAsia="en-GB"/>
              </w:rPr>
            </w:pPr>
            <w:r w:rsidRPr="00E40568">
              <w:rPr>
                <w:rFonts w:asciiTheme="minorHAnsi" w:eastAsia="Times New Roman" w:hAnsiTheme="minorHAnsi" w:cstheme="minorHAnsi"/>
                <w:color w:val="000000"/>
                <w:szCs w:val="24"/>
                <w:lang w:val="en-GB" w:eastAsia="en-GB"/>
              </w:rPr>
              <w:t>Note 36 of Audited Accounts</w:t>
            </w:r>
          </w:p>
        </w:tc>
      </w:tr>
      <w:tr w:rsidR="00BC3FFA" w:rsidRPr="00E40568" w14:paraId="3D855C12" w14:textId="77777777" w:rsidTr="006F17EF">
        <w:trPr>
          <w:trHeight w:val="296"/>
          <w:jc w:val="center"/>
        </w:trPr>
        <w:tc>
          <w:tcPr>
            <w:tcW w:w="538" w:type="pct"/>
            <w:shd w:val="clear" w:color="auto" w:fill="auto"/>
            <w:tcMar>
              <w:left w:w="29" w:type="dxa"/>
              <w:right w:w="29" w:type="dxa"/>
            </w:tcMar>
            <w:vAlign w:val="center"/>
          </w:tcPr>
          <w:p w14:paraId="2194FB5F" w14:textId="328AF1DC" w:rsidR="00BC3FFA" w:rsidRPr="00E40568" w:rsidRDefault="00BC3FFA" w:rsidP="00BC3FFA">
            <w:pPr>
              <w:widowControl/>
              <w:spacing w:line="240" w:lineRule="auto"/>
              <w:jc w:val="center"/>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 </w:t>
            </w:r>
            <w:r w:rsidR="0052165F">
              <w:rPr>
                <w:rFonts w:asciiTheme="minorHAnsi" w:eastAsia="Times New Roman" w:hAnsiTheme="minorHAnsi" w:cstheme="minorHAnsi"/>
                <w:b/>
                <w:bCs/>
                <w:color w:val="000000"/>
                <w:szCs w:val="24"/>
                <w:lang w:val="en-GB" w:eastAsia="en-GB"/>
              </w:rPr>
              <w:t>IV</w:t>
            </w:r>
          </w:p>
        </w:tc>
        <w:tc>
          <w:tcPr>
            <w:tcW w:w="2118" w:type="pct"/>
            <w:shd w:val="clear" w:color="auto" w:fill="auto"/>
            <w:tcMar>
              <w:left w:w="29" w:type="dxa"/>
              <w:right w:w="29" w:type="dxa"/>
            </w:tcMar>
            <w:vAlign w:val="center"/>
            <w:hideMark/>
          </w:tcPr>
          <w:p w14:paraId="6B7C3BAF" w14:textId="77777777" w:rsidR="00BC3FFA" w:rsidRPr="00E40568" w:rsidRDefault="00BC3FFA" w:rsidP="00920D13">
            <w:pPr>
              <w:widowControl/>
              <w:spacing w:line="240" w:lineRule="auto"/>
              <w:jc w:val="left"/>
              <w:rPr>
                <w:rFonts w:asciiTheme="minorHAnsi" w:eastAsia="Times New Roman" w:hAnsiTheme="minorHAnsi" w:cstheme="minorHAnsi"/>
                <w:b/>
                <w:bCs/>
                <w:color w:val="000000"/>
                <w:szCs w:val="24"/>
                <w:lang w:val="en-GB" w:eastAsia="en-GB"/>
              </w:rPr>
            </w:pPr>
            <w:r w:rsidRPr="00E40568">
              <w:rPr>
                <w:rFonts w:asciiTheme="minorHAnsi" w:eastAsia="Times New Roman" w:hAnsiTheme="minorHAnsi" w:cstheme="minorHAnsi"/>
                <w:b/>
                <w:bCs/>
                <w:color w:val="000000"/>
                <w:szCs w:val="24"/>
                <w:lang w:val="en-GB" w:eastAsia="en-GB"/>
              </w:rPr>
              <w:t>Net Non-Tariff Income</w:t>
            </w:r>
          </w:p>
        </w:tc>
        <w:tc>
          <w:tcPr>
            <w:tcW w:w="694" w:type="pct"/>
            <w:shd w:val="clear" w:color="auto" w:fill="auto"/>
            <w:tcMar>
              <w:left w:w="29" w:type="dxa"/>
              <w:right w:w="29" w:type="dxa"/>
            </w:tcMar>
            <w:vAlign w:val="center"/>
          </w:tcPr>
          <w:p w14:paraId="180A900E" w14:textId="77777777" w:rsidR="00BC3FFA" w:rsidRPr="00E40568" w:rsidRDefault="00BC3FFA" w:rsidP="00BC3FFA">
            <w:pPr>
              <w:widowControl/>
              <w:spacing w:line="240" w:lineRule="auto"/>
              <w:jc w:val="center"/>
              <w:rPr>
                <w:rFonts w:asciiTheme="minorHAnsi" w:hAnsiTheme="minorHAnsi" w:cstheme="minorHAnsi"/>
                <w:b/>
                <w:bCs/>
                <w:color w:val="000000"/>
                <w:szCs w:val="24"/>
              </w:rPr>
            </w:pPr>
            <w:r w:rsidRPr="00E40568">
              <w:rPr>
                <w:rFonts w:asciiTheme="minorHAnsi" w:hAnsiTheme="minorHAnsi" w:cstheme="minorHAnsi"/>
                <w:b/>
                <w:bCs/>
                <w:color w:val="000000"/>
                <w:szCs w:val="24"/>
              </w:rPr>
              <w:t>81.24</w:t>
            </w:r>
          </w:p>
        </w:tc>
        <w:tc>
          <w:tcPr>
            <w:tcW w:w="1650" w:type="pct"/>
            <w:shd w:val="clear" w:color="auto" w:fill="auto"/>
            <w:tcMar>
              <w:left w:w="29" w:type="dxa"/>
              <w:right w:w="29" w:type="dxa"/>
            </w:tcMar>
            <w:vAlign w:val="center"/>
            <w:hideMark/>
          </w:tcPr>
          <w:p w14:paraId="684516B7" w14:textId="77777777" w:rsidR="00BC3FFA" w:rsidRPr="00E40568" w:rsidRDefault="00BC3FFA" w:rsidP="00BC3FFA">
            <w:pPr>
              <w:widowControl/>
              <w:spacing w:line="240" w:lineRule="auto"/>
              <w:jc w:val="center"/>
              <w:rPr>
                <w:rFonts w:asciiTheme="minorHAnsi" w:eastAsia="Times New Roman" w:hAnsiTheme="minorHAnsi" w:cstheme="minorHAnsi"/>
                <w:b/>
                <w:color w:val="000000"/>
                <w:szCs w:val="24"/>
                <w:lang w:val="en-GB" w:eastAsia="en-GB"/>
              </w:rPr>
            </w:pPr>
            <w:r w:rsidRPr="00E40568">
              <w:rPr>
                <w:rFonts w:asciiTheme="minorHAnsi" w:eastAsia="Times New Roman" w:hAnsiTheme="minorHAnsi" w:cstheme="minorHAnsi"/>
                <w:b/>
                <w:color w:val="000000"/>
                <w:szCs w:val="24"/>
                <w:lang w:val="en-GB" w:eastAsia="en-GB"/>
              </w:rPr>
              <w:t>(III-sum G to N)</w:t>
            </w:r>
          </w:p>
        </w:tc>
      </w:tr>
    </w:tbl>
    <w:p w14:paraId="64A7D659" w14:textId="77777777" w:rsidR="00754BAB" w:rsidRPr="00920D13" w:rsidRDefault="00754BAB" w:rsidP="00754BAB">
      <w:pPr>
        <w:rPr>
          <w:rFonts w:asciiTheme="minorHAnsi" w:hAnsiTheme="minorHAnsi" w:cstheme="minorHAnsi"/>
        </w:rPr>
      </w:pPr>
    </w:p>
    <w:p w14:paraId="15D6FB83" w14:textId="77777777" w:rsidR="00754BAB" w:rsidRPr="00920D13" w:rsidRDefault="00754BAB" w:rsidP="004B4BB0">
      <w:pPr>
        <w:pStyle w:val="ListParagraph"/>
        <w:numPr>
          <w:ilvl w:val="0"/>
          <w:numId w:val="29"/>
        </w:numPr>
        <w:spacing w:before="60" w:after="60" w:line="360" w:lineRule="auto"/>
        <w:ind w:left="851" w:hanging="851"/>
        <w:rPr>
          <w:rFonts w:asciiTheme="minorHAnsi" w:hAnsiTheme="minorHAnsi" w:cstheme="minorHAnsi"/>
        </w:rPr>
      </w:pPr>
      <w:r w:rsidRPr="00920D13">
        <w:rPr>
          <w:rFonts w:asciiTheme="minorHAnsi" w:hAnsiTheme="minorHAnsi" w:cstheme="minorHAnsi"/>
        </w:rPr>
        <w:t>The Petitioner requests the Hon’ble Commission to allow the NTI during FY 2021-22 as submitted in the above table.</w:t>
      </w:r>
    </w:p>
    <w:p w14:paraId="737B88A2" w14:textId="77777777" w:rsidR="00754BAB" w:rsidRPr="00920D13" w:rsidRDefault="00754BAB" w:rsidP="00754BAB">
      <w:pPr>
        <w:pStyle w:val="Heading2"/>
        <w:spacing w:beforeLines="60" w:before="144" w:afterLines="60" w:after="144" w:line="360" w:lineRule="auto"/>
        <w:rPr>
          <w:rFonts w:asciiTheme="minorHAnsi" w:hAnsiTheme="minorHAnsi" w:cstheme="minorHAnsi"/>
        </w:rPr>
      </w:pPr>
      <w:bookmarkStart w:id="180" w:name="_Toc26438968"/>
      <w:bookmarkStart w:id="181" w:name="_Toc120685578"/>
      <w:bookmarkStart w:id="182" w:name="_Ref25326830"/>
      <w:r w:rsidRPr="00920D13">
        <w:rPr>
          <w:rFonts w:asciiTheme="minorHAnsi" w:hAnsiTheme="minorHAnsi" w:cstheme="minorHAnsi"/>
        </w:rPr>
        <w:t>Income from Open Access</w:t>
      </w:r>
      <w:bookmarkEnd w:id="180"/>
      <w:bookmarkEnd w:id="181"/>
    </w:p>
    <w:p w14:paraId="6535A9F5" w14:textId="0AB5CF11" w:rsidR="00754BAB" w:rsidRPr="00920D13" w:rsidRDefault="00754BAB" w:rsidP="004B4BB0">
      <w:pPr>
        <w:pStyle w:val="ListParagraph"/>
        <w:numPr>
          <w:ilvl w:val="0"/>
          <w:numId w:val="31"/>
        </w:numPr>
        <w:spacing w:before="60" w:after="60" w:line="360" w:lineRule="auto"/>
        <w:ind w:left="851" w:hanging="851"/>
      </w:pPr>
      <w:r w:rsidRPr="00920D13">
        <w:t xml:space="preserve">In addition to the income received from Other Business, the income of ₹ 45.7 </w:t>
      </w:r>
      <w:r w:rsidR="00D979D8">
        <w:t>Crore</w:t>
      </w:r>
      <w:r w:rsidRPr="00920D13">
        <w:t xml:space="preserve"> (Note 35 of the Audited Accounts) recovered as Open Access Charges during FY 2021-22 has been considered for offsetting the revenue (Gap)/Surplus for the year.</w:t>
      </w:r>
      <w:bookmarkEnd w:id="182"/>
    </w:p>
    <w:p w14:paraId="071896F6" w14:textId="77777777" w:rsidR="00754BAB" w:rsidRPr="00920D13" w:rsidRDefault="00754BAB" w:rsidP="00754BAB">
      <w:pPr>
        <w:pStyle w:val="Heading2"/>
        <w:numPr>
          <w:ilvl w:val="0"/>
          <w:numId w:val="0"/>
        </w:numPr>
        <w:ind w:left="576"/>
        <w:rPr>
          <w:rFonts w:asciiTheme="minorHAnsi" w:hAnsiTheme="minorHAnsi" w:cstheme="minorHAnsi"/>
          <w:lang w:eastAsia="ja-JP" w:bidi="te-IN"/>
        </w:rPr>
      </w:pPr>
    </w:p>
    <w:p w14:paraId="407C6516" w14:textId="60325CA2" w:rsidR="006C7C1A" w:rsidRPr="00920D13" w:rsidRDefault="006C7C1A" w:rsidP="006C7C1A">
      <w:pPr>
        <w:pStyle w:val="Heading2"/>
        <w:rPr>
          <w:rFonts w:asciiTheme="minorHAnsi" w:hAnsiTheme="minorHAnsi" w:cstheme="minorHAnsi"/>
          <w:lang w:eastAsia="ja-JP" w:bidi="te-IN"/>
        </w:rPr>
      </w:pPr>
      <w:bookmarkStart w:id="183" w:name="_Toc120685579"/>
      <w:r w:rsidRPr="00920D13">
        <w:rPr>
          <w:rFonts w:asciiTheme="minorHAnsi" w:hAnsiTheme="minorHAnsi" w:cstheme="minorHAnsi"/>
          <w:lang w:eastAsia="ja-JP" w:bidi="te-IN"/>
        </w:rPr>
        <w:t xml:space="preserve">Aggregate Revenue Requirement for Truing-up of FY </w:t>
      </w:r>
      <w:bookmarkEnd w:id="159"/>
      <w:r w:rsidR="006570D1" w:rsidRPr="00920D13">
        <w:rPr>
          <w:rFonts w:asciiTheme="minorHAnsi" w:hAnsiTheme="minorHAnsi" w:cstheme="minorHAnsi"/>
          <w:lang w:eastAsia="ja-JP" w:bidi="te-IN"/>
        </w:rPr>
        <w:t>202</w:t>
      </w:r>
      <w:r w:rsidR="006A4DB1" w:rsidRPr="00920D13">
        <w:rPr>
          <w:rFonts w:asciiTheme="minorHAnsi" w:hAnsiTheme="minorHAnsi" w:cstheme="minorHAnsi"/>
          <w:lang w:eastAsia="ja-JP" w:bidi="te-IN"/>
        </w:rPr>
        <w:t>1-22</w:t>
      </w:r>
      <w:bookmarkEnd w:id="183"/>
    </w:p>
    <w:p w14:paraId="7F3ED6AE" w14:textId="6A04554D" w:rsidR="006C7C1A" w:rsidRPr="00920D13" w:rsidRDefault="006C7C1A" w:rsidP="006E4441">
      <w:pPr>
        <w:pStyle w:val="ListParagraph"/>
        <w:numPr>
          <w:ilvl w:val="0"/>
          <w:numId w:val="41"/>
        </w:numPr>
        <w:spacing w:line="360" w:lineRule="auto"/>
        <w:ind w:left="851" w:hanging="851"/>
        <w:rPr>
          <w:lang w:eastAsia="ja-JP" w:bidi="te-IN"/>
        </w:rPr>
      </w:pPr>
      <w:r w:rsidRPr="00920D13">
        <w:rPr>
          <w:lang w:bidi="te-IN"/>
        </w:rPr>
        <w:t>Based</w:t>
      </w:r>
      <w:r w:rsidRPr="00920D13">
        <w:rPr>
          <w:lang w:eastAsia="ja-JP" w:bidi="te-IN"/>
        </w:rPr>
        <w:t xml:space="preserve"> on the above submissions, the Annual Revenue Requirement for</w:t>
      </w:r>
      <w:r w:rsidR="005A4E62" w:rsidRPr="00920D13">
        <w:rPr>
          <w:lang w:eastAsia="ja-JP" w:bidi="te-IN"/>
        </w:rPr>
        <w:t xml:space="preserve"> </w:t>
      </w:r>
      <w:r w:rsidR="002916B1" w:rsidRPr="00920D13">
        <w:rPr>
          <w:lang w:eastAsia="ja-JP" w:bidi="te-IN"/>
        </w:rPr>
        <w:t xml:space="preserve">FY </w:t>
      </w:r>
      <w:r w:rsidR="006A4DB1" w:rsidRPr="00920D13">
        <w:rPr>
          <w:lang w:eastAsia="ja-JP" w:bidi="te-IN"/>
        </w:rPr>
        <w:t>2021-22</w:t>
      </w:r>
      <w:r w:rsidR="00FF4E87" w:rsidRPr="00920D13">
        <w:rPr>
          <w:lang w:eastAsia="ja-JP" w:bidi="te-IN"/>
        </w:rPr>
        <w:t xml:space="preserve"> </w:t>
      </w:r>
      <w:r w:rsidRPr="00920D13">
        <w:rPr>
          <w:lang w:eastAsia="ja-JP" w:bidi="te-IN"/>
        </w:rPr>
        <w:lastRenderedPageBreak/>
        <w:t>sought for True-up is tabulated below:</w:t>
      </w:r>
    </w:p>
    <w:p w14:paraId="28BEBB50" w14:textId="09C2A54D" w:rsidR="00BE656D" w:rsidRPr="00920D13" w:rsidRDefault="0074094F" w:rsidP="006E4441">
      <w:pPr>
        <w:pStyle w:val="Caption"/>
        <w:keepNext/>
        <w:spacing w:line="360" w:lineRule="auto"/>
        <w:rPr>
          <w:rFonts w:asciiTheme="minorHAnsi" w:hAnsiTheme="minorHAnsi" w:cstheme="minorHAnsi"/>
          <w:i w:val="0"/>
          <w:sz w:val="24"/>
        </w:rPr>
      </w:pPr>
      <w:bookmarkStart w:id="184" w:name="_Ref116225553"/>
      <w:bookmarkStart w:id="185" w:name="_Toc26435962"/>
      <w:bookmarkStart w:id="186" w:name="_Toc120685637"/>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56</w:t>
      </w:r>
      <w:r w:rsidRPr="00920D13">
        <w:rPr>
          <w:i w:val="0"/>
          <w:sz w:val="24"/>
        </w:rPr>
        <w:fldChar w:fldCharType="end"/>
      </w:r>
      <w:bookmarkEnd w:id="184"/>
      <w:r w:rsidRPr="00920D13">
        <w:rPr>
          <w:i w:val="0"/>
          <w:sz w:val="24"/>
        </w:rPr>
        <w:t xml:space="preserve">: </w:t>
      </w:r>
      <w:r w:rsidR="00BE656D" w:rsidRPr="00920D13">
        <w:rPr>
          <w:rFonts w:asciiTheme="minorHAnsi" w:hAnsiTheme="minorHAnsi" w:cstheme="minorHAnsi"/>
          <w:i w:val="0"/>
          <w:sz w:val="24"/>
        </w:rPr>
        <w:t>Aggregate Re</w:t>
      </w:r>
      <w:r w:rsidR="002916B1" w:rsidRPr="00920D13">
        <w:rPr>
          <w:rFonts w:asciiTheme="minorHAnsi" w:hAnsiTheme="minorHAnsi" w:cstheme="minorHAnsi"/>
          <w:i w:val="0"/>
          <w:sz w:val="24"/>
        </w:rPr>
        <w:t xml:space="preserve">venue Requirement for FY </w:t>
      </w:r>
      <w:r w:rsidR="00E16164" w:rsidRPr="00920D13">
        <w:rPr>
          <w:rFonts w:asciiTheme="minorHAnsi" w:hAnsiTheme="minorHAnsi" w:cstheme="minorHAnsi"/>
          <w:i w:val="0"/>
          <w:sz w:val="24"/>
        </w:rPr>
        <w:t>2021-22</w:t>
      </w:r>
      <w:r w:rsidR="00BE656D" w:rsidRPr="00920D13">
        <w:rPr>
          <w:rFonts w:asciiTheme="minorHAnsi" w:hAnsiTheme="minorHAnsi" w:cstheme="minorHAnsi"/>
          <w:i w:val="0"/>
          <w:sz w:val="24"/>
        </w:rPr>
        <w:t xml:space="preserve"> (</w:t>
      </w:r>
      <w:r w:rsidR="00B928A7" w:rsidRPr="00920D13">
        <w:rPr>
          <w:rFonts w:asciiTheme="minorHAnsi" w:hAnsiTheme="minorHAnsi" w:cstheme="minorHAnsi"/>
          <w:i w:val="0"/>
          <w:sz w:val="24"/>
        </w:rPr>
        <w:t>₹ Cr</w:t>
      </w:r>
      <w:r w:rsidR="00791553" w:rsidRPr="00920D13">
        <w:rPr>
          <w:rFonts w:asciiTheme="minorHAnsi" w:hAnsiTheme="minorHAnsi" w:cstheme="minorHAnsi"/>
          <w:i w:val="0"/>
          <w:sz w:val="24"/>
        </w:rPr>
        <w:t>ore</w:t>
      </w:r>
      <w:r w:rsidR="00BE656D" w:rsidRPr="00920D13">
        <w:rPr>
          <w:rFonts w:asciiTheme="minorHAnsi" w:hAnsiTheme="minorHAnsi" w:cstheme="minorHAnsi"/>
          <w:i w:val="0"/>
          <w:sz w:val="24"/>
        </w:rPr>
        <w:t>)</w:t>
      </w:r>
      <w:bookmarkEnd w:id="185"/>
      <w:bookmarkEnd w:id="186"/>
    </w:p>
    <w:tbl>
      <w:tblPr>
        <w:tblW w:w="7589" w:type="dxa"/>
        <w:jc w:val="center"/>
        <w:tblLook w:val="04A0" w:firstRow="1" w:lastRow="0" w:firstColumn="1" w:lastColumn="0" w:noHBand="0" w:noVBand="1"/>
      </w:tblPr>
      <w:tblGrid>
        <w:gridCol w:w="885"/>
        <w:gridCol w:w="3788"/>
        <w:gridCol w:w="1418"/>
        <w:gridCol w:w="1498"/>
      </w:tblGrid>
      <w:tr w:rsidR="006E6A58" w:rsidRPr="00920D13" w14:paraId="0A0572B0" w14:textId="77777777" w:rsidTr="006E4441">
        <w:trPr>
          <w:trHeight w:val="363"/>
          <w:tblHeader/>
          <w:jc w:val="center"/>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4A755" w14:textId="77777777" w:rsidR="006E6A58" w:rsidRPr="00920D13" w:rsidRDefault="006E6A58" w:rsidP="006E6A5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3788" w:type="dxa"/>
            <w:tcBorders>
              <w:top w:val="single" w:sz="4" w:space="0" w:color="auto"/>
              <w:left w:val="nil"/>
              <w:bottom w:val="single" w:sz="4" w:space="0" w:color="auto"/>
              <w:right w:val="single" w:sz="4" w:space="0" w:color="auto"/>
            </w:tcBorders>
            <w:shd w:val="clear" w:color="auto" w:fill="auto"/>
            <w:vAlign w:val="center"/>
            <w:hideMark/>
          </w:tcPr>
          <w:p w14:paraId="7134355A" w14:textId="77777777" w:rsidR="006E6A58" w:rsidRPr="00920D13" w:rsidRDefault="006E6A58" w:rsidP="006E6A5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AEFB6DA" w14:textId="0881F873" w:rsidR="006E6A58" w:rsidRPr="00920D13" w:rsidRDefault="00E16164" w:rsidP="006E6A5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FY 2021-22</w:t>
            </w:r>
            <w:r w:rsidR="006E6A58" w:rsidRPr="00920D13">
              <w:rPr>
                <w:rFonts w:asciiTheme="minorHAnsi" w:eastAsia="Times New Roman" w:hAnsiTheme="minorHAnsi" w:cstheme="minorHAnsi"/>
                <w:b/>
                <w:bCs/>
                <w:color w:val="000000"/>
                <w:szCs w:val="24"/>
                <w:lang w:val="en-GB" w:eastAsia="en-GB"/>
              </w:rPr>
              <w:t xml:space="preserve"> </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5946BE75" w14:textId="48E9E3B8" w:rsidR="006E6A58" w:rsidRPr="00920D13" w:rsidRDefault="006E6A58" w:rsidP="006E6A5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Reference</w:t>
            </w:r>
            <w:r w:rsidR="006E4441">
              <w:rPr>
                <w:rFonts w:asciiTheme="minorHAnsi" w:eastAsia="Times New Roman" w:hAnsiTheme="minorHAnsi" w:cstheme="minorHAnsi"/>
                <w:b/>
                <w:bCs/>
                <w:color w:val="000000"/>
                <w:szCs w:val="24"/>
                <w:lang w:val="en-GB" w:eastAsia="en-GB"/>
              </w:rPr>
              <w:t>/</w:t>
            </w:r>
            <w:r w:rsidRPr="00920D13">
              <w:rPr>
                <w:rFonts w:asciiTheme="minorHAnsi" w:eastAsia="Times New Roman" w:hAnsiTheme="minorHAnsi" w:cstheme="minorHAnsi"/>
                <w:b/>
                <w:bCs/>
                <w:color w:val="000000"/>
                <w:szCs w:val="24"/>
                <w:lang w:val="en-GB" w:eastAsia="en-GB"/>
              </w:rPr>
              <w:t xml:space="preserve"> Remark</w:t>
            </w:r>
          </w:p>
        </w:tc>
      </w:tr>
      <w:tr w:rsidR="00C43277" w:rsidRPr="00920D13" w14:paraId="67EE3F8F" w14:textId="77777777" w:rsidTr="006E4441">
        <w:trPr>
          <w:trHeight w:val="694"/>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0E0D77CC" w14:textId="77777777" w:rsidR="00C43277" w:rsidRPr="00920D13" w:rsidRDefault="00C43277" w:rsidP="00C4327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w:t>
            </w:r>
          </w:p>
        </w:tc>
        <w:tc>
          <w:tcPr>
            <w:tcW w:w="3788" w:type="dxa"/>
            <w:tcBorders>
              <w:top w:val="nil"/>
              <w:left w:val="nil"/>
              <w:bottom w:val="single" w:sz="4" w:space="0" w:color="auto"/>
              <w:right w:val="single" w:sz="4" w:space="0" w:color="auto"/>
            </w:tcBorders>
            <w:shd w:val="clear" w:color="auto" w:fill="auto"/>
            <w:vAlign w:val="center"/>
            <w:hideMark/>
          </w:tcPr>
          <w:p w14:paraId="35B986E1" w14:textId="7BB05F3E" w:rsidR="00C43277" w:rsidRPr="00920D13" w:rsidRDefault="00CC247E" w:rsidP="00C4327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Power Purchase Cost (including Transmission Charges)</w:t>
            </w:r>
          </w:p>
        </w:tc>
        <w:tc>
          <w:tcPr>
            <w:tcW w:w="1418" w:type="dxa"/>
            <w:tcBorders>
              <w:top w:val="nil"/>
              <w:left w:val="nil"/>
              <w:bottom w:val="single" w:sz="4" w:space="0" w:color="auto"/>
              <w:right w:val="single" w:sz="4" w:space="0" w:color="auto"/>
            </w:tcBorders>
            <w:shd w:val="clear" w:color="auto" w:fill="auto"/>
            <w:vAlign w:val="center"/>
          </w:tcPr>
          <w:p w14:paraId="2978414D" w14:textId="2EACBDDF" w:rsidR="00C43277" w:rsidRPr="00920D13" w:rsidRDefault="00C43277" w:rsidP="00C43277">
            <w:pPr>
              <w:widowControl/>
              <w:spacing w:line="240" w:lineRule="auto"/>
              <w:jc w:val="center"/>
              <w:rPr>
                <w:rFonts w:cs="Calibri"/>
                <w:color w:val="000000"/>
              </w:rPr>
            </w:pPr>
            <w:r w:rsidRPr="00920D13">
              <w:rPr>
                <w:rFonts w:cs="Calibri"/>
                <w:color w:val="000000"/>
              </w:rPr>
              <w:t>3,431.7</w:t>
            </w:r>
          </w:p>
        </w:tc>
        <w:tc>
          <w:tcPr>
            <w:tcW w:w="1498" w:type="dxa"/>
            <w:tcBorders>
              <w:top w:val="nil"/>
              <w:left w:val="nil"/>
              <w:bottom w:val="single" w:sz="4" w:space="0" w:color="auto"/>
              <w:right w:val="single" w:sz="4" w:space="0" w:color="auto"/>
            </w:tcBorders>
            <w:shd w:val="clear" w:color="auto" w:fill="auto"/>
            <w:vAlign w:val="center"/>
            <w:hideMark/>
          </w:tcPr>
          <w:p w14:paraId="056DFF78" w14:textId="77777777" w:rsidR="00C43277" w:rsidRPr="00920D13" w:rsidRDefault="00C43277" w:rsidP="00505560">
            <w:pPr>
              <w:widowControl/>
              <w:spacing w:line="240" w:lineRule="auto"/>
              <w:jc w:val="center"/>
              <w:rPr>
                <w:rFonts w:asciiTheme="minorHAnsi" w:eastAsia="Times New Roman" w:hAnsiTheme="minorHAnsi" w:cstheme="minorHAnsi"/>
                <w:color w:val="000000"/>
                <w:szCs w:val="24"/>
                <w:lang w:val="en-GB" w:eastAsia="en-GB"/>
              </w:rPr>
            </w:pPr>
          </w:p>
        </w:tc>
      </w:tr>
      <w:tr w:rsidR="00C43277" w:rsidRPr="00920D13" w14:paraId="18D499C8" w14:textId="77777777" w:rsidTr="006E4441">
        <w:trPr>
          <w:trHeight w:val="173"/>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3A094E28" w14:textId="77777777" w:rsidR="00C43277" w:rsidRPr="00920D13" w:rsidRDefault="00C43277" w:rsidP="00C4327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w:t>
            </w:r>
          </w:p>
        </w:tc>
        <w:tc>
          <w:tcPr>
            <w:tcW w:w="3788" w:type="dxa"/>
            <w:tcBorders>
              <w:top w:val="nil"/>
              <w:left w:val="nil"/>
              <w:bottom w:val="single" w:sz="4" w:space="0" w:color="auto"/>
              <w:right w:val="single" w:sz="4" w:space="0" w:color="auto"/>
            </w:tcBorders>
            <w:shd w:val="clear" w:color="auto" w:fill="auto"/>
            <w:vAlign w:val="center"/>
            <w:hideMark/>
          </w:tcPr>
          <w:p w14:paraId="12081C04" w14:textId="77777777" w:rsidR="00C43277" w:rsidRPr="00920D13" w:rsidRDefault="00C43277" w:rsidP="00C4327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O&amp;M Expenses </w:t>
            </w:r>
          </w:p>
        </w:tc>
        <w:tc>
          <w:tcPr>
            <w:tcW w:w="1418" w:type="dxa"/>
            <w:tcBorders>
              <w:top w:val="nil"/>
              <w:left w:val="nil"/>
              <w:bottom w:val="single" w:sz="4" w:space="0" w:color="auto"/>
              <w:right w:val="single" w:sz="4" w:space="0" w:color="auto"/>
            </w:tcBorders>
            <w:shd w:val="clear" w:color="auto" w:fill="auto"/>
            <w:vAlign w:val="center"/>
          </w:tcPr>
          <w:p w14:paraId="5C2783DE" w14:textId="099991BB" w:rsidR="00C43277" w:rsidRPr="00920D13" w:rsidRDefault="00C43277" w:rsidP="00C43277">
            <w:pPr>
              <w:jc w:val="center"/>
              <w:rPr>
                <w:rFonts w:cs="Calibri"/>
                <w:color w:val="000000"/>
              </w:rPr>
            </w:pPr>
            <w:r w:rsidRPr="00920D13">
              <w:rPr>
                <w:rFonts w:cs="Calibri"/>
                <w:color w:val="000000"/>
              </w:rPr>
              <w:t>783.9</w:t>
            </w:r>
          </w:p>
        </w:tc>
        <w:tc>
          <w:tcPr>
            <w:tcW w:w="1498" w:type="dxa"/>
            <w:tcBorders>
              <w:top w:val="nil"/>
              <w:left w:val="nil"/>
              <w:bottom w:val="single" w:sz="4" w:space="0" w:color="auto"/>
              <w:right w:val="single" w:sz="4" w:space="0" w:color="auto"/>
            </w:tcBorders>
            <w:shd w:val="clear" w:color="auto" w:fill="auto"/>
            <w:vAlign w:val="center"/>
            <w:hideMark/>
          </w:tcPr>
          <w:p w14:paraId="72FAC140" w14:textId="77777777" w:rsidR="00C43277" w:rsidRPr="00920D13" w:rsidRDefault="00C43277" w:rsidP="00505560">
            <w:pPr>
              <w:widowControl/>
              <w:spacing w:line="240" w:lineRule="auto"/>
              <w:jc w:val="center"/>
              <w:rPr>
                <w:rFonts w:asciiTheme="minorHAnsi" w:eastAsia="Times New Roman" w:hAnsiTheme="minorHAnsi" w:cstheme="minorHAnsi"/>
                <w:color w:val="000000"/>
                <w:szCs w:val="24"/>
                <w:lang w:val="en-GB" w:eastAsia="en-GB"/>
              </w:rPr>
            </w:pPr>
          </w:p>
        </w:tc>
      </w:tr>
      <w:tr w:rsidR="00C43277" w:rsidRPr="00920D13" w14:paraId="02100114" w14:textId="77777777" w:rsidTr="006E4441">
        <w:trPr>
          <w:trHeight w:val="347"/>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2F1C45EE" w14:textId="77777777" w:rsidR="00C43277" w:rsidRPr="00920D13" w:rsidRDefault="00C43277" w:rsidP="00C4327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C</w:t>
            </w:r>
          </w:p>
        </w:tc>
        <w:tc>
          <w:tcPr>
            <w:tcW w:w="3788" w:type="dxa"/>
            <w:tcBorders>
              <w:top w:val="nil"/>
              <w:left w:val="nil"/>
              <w:bottom w:val="single" w:sz="4" w:space="0" w:color="auto"/>
              <w:right w:val="single" w:sz="4" w:space="0" w:color="auto"/>
            </w:tcBorders>
            <w:shd w:val="clear" w:color="auto" w:fill="auto"/>
            <w:vAlign w:val="center"/>
            <w:hideMark/>
          </w:tcPr>
          <w:p w14:paraId="6AB37EBF" w14:textId="59EC0EEC" w:rsidR="00C43277" w:rsidRPr="00920D13" w:rsidRDefault="00CC247E" w:rsidP="00C4327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Other expenses/ statutory levies</w:t>
            </w:r>
          </w:p>
        </w:tc>
        <w:tc>
          <w:tcPr>
            <w:tcW w:w="1418" w:type="dxa"/>
            <w:tcBorders>
              <w:top w:val="nil"/>
              <w:left w:val="nil"/>
              <w:bottom w:val="single" w:sz="4" w:space="0" w:color="auto"/>
              <w:right w:val="single" w:sz="4" w:space="0" w:color="auto"/>
            </w:tcBorders>
            <w:shd w:val="clear" w:color="auto" w:fill="auto"/>
            <w:vAlign w:val="center"/>
          </w:tcPr>
          <w:p w14:paraId="03124393" w14:textId="6FB2642C" w:rsidR="00C43277" w:rsidRPr="00920D13" w:rsidRDefault="008C2D0C" w:rsidP="00C43277">
            <w:pPr>
              <w:jc w:val="center"/>
              <w:rPr>
                <w:rFonts w:cs="Calibri"/>
                <w:color w:val="000000"/>
              </w:rPr>
            </w:pPr>
            <w:r w:rsidRPr="00920D13">
              <w:rPr>
                <w:rFonts w:cs="Calibri"/>
                <w:color w:val="000000"/>
              </w:rPr>
              <w:t>74.3</w:t>
            </w:r>
          </w:p>
        </w:tc>
        <w:tc>
          <w:tcPr>
            <w:tcW w:w="1498" w:type="dxa"/>
            <w:tcBorders>
              <w:top w:val="nil"/>
              <w:left w:val="nil"/>
              <w:bottom w:val="single" w:sz="4" w:space="0" w:color="auto"/>
              <w:right w:val="single" w:sz="4" w:space="0" w:color="auto"/>
            </w:tcBorders>
            <w:shd w:val="clear" w:color="auto" w:fill="auto"/>
            <w:vAlign w:val="center"/>
            <w:hideMark/>
          </w:tcPr>
          <w:p w14:paraId="6EB71E3D" w14:textId="77777777" w:rsidR="00C43277" w:rsidRPr="00920D13" w:rsidRDefault="00C43277" w:rsidP="00505560">
            <w:pPr>
              <w:widowControl/>
              <w:spacing w:line="240" w:lineRule="auto"/>
              <w:jc w:val="center"/>
              <w:rPr>
                <w:rFonts w:asciiTheme="minorHAnsi" w:eastAsia="Times New Roman" w:hAnsiTheme="minorHAnsi" w:cstheme="minorHAnsi"/>
                <w:color w:val="000000"/>
                <w:szCs w:val="24"/>
                <w:lang w:val="en-GB" w:eastAsia="en-GB"/>
              </w:rPr>
            </w:pPr>
          </w:p>
        </w:tc>
      </w:tr>
      <w:tr w:rsidR="00C43277" w:rsidRPr="00920D13" w14:paraId="55D8733C" w14:textId="77777777" w:rsidTr="006E4441">
        <w:trPr>
          <w:trHeight w:val="173"/>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3B060A7F" w14:textId="77777777" w:rsidR="00C43277" w:rsidRPr="00920D13" w:rsidRDefault="00C43277" w:rsidP="00C4327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D</w:t>
            </w:r>
          </w:p>
        </w:tc>
        <w:tc>
          <w:tcPr>
            <w:tcW w:w="3788" w:type="dxa"/>
            <w:tcBorders>
              <w:top w:val="nil"/>
              <w:left w:val="nil"/>
              <w:bottom w:val="single" w:sz="4" w:space="0" w:color="auto"/>
              <w:right w:val="single" w:sz="4" w:space="0" w:color="auto"/>
            </w:tcBorders>
            <w:shd w:val="clear" w:color="auto" w:fill="auto"/>
            <w:vAlign w:val="center"/>
            <w:hideMark/>
          </w:tcPr>
          <w:p w14:paraId="71CD86BF" w14:textId="77777777" w:rsidR="00C43277" w:rsidRPr="00920D13" w:rsidRDefault="00C43277" w:rsidP="00C4327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Depreciation </w:t>
            </w:r>
          </w:p>
        </w:tc>
        <w:tc>
          <w:tcPr>
            <w:tcW w:w="1418" w:type="dxa"/>
            <w:tcBorders>
              <w:top w:val="nil"/>
              <w:left w:val="nil"/>
              <w:bottom w:val="single" w:sz="4" w:space="0" w:color="auto"/>
              <w:right w:val="single" w:sz="4" w:space="0" w:color="auto"/>
            </w:tcBorders>
            <w:shd w:val="clear" w:color="auto" w:fill="auto"/>
            <w:vAlign w:val="center"/>
          </w:tcPr>
          <w:p w14:paraId="74B751B5" w14:textId="4E249CD5" w:rsidR="00C43277" w:rsidRPr="00920D13" w:rsidRDefault="00C43277" w:rsidP="00C43277">
            <w:pPr>
              <w:jc w:val="center"/>
              <w:rPr>
                <w:rFonts w:cs="Calibri"/>
                <w:color w:val="000000"/>
              </w:rPr>
            </w:pPr>
            <w:r w:rsidRPr="00920D13">
              <w:rPr>
                <w:rFonts w:cs="Calibri"/>
                <w:color w:val="000000"/>
              </w:rPr>
              <w:t>192.3</w:t>
            </w:r>
          </w:p>
        </w:tc>
        <w:tc>
          <w:tcPr>
            <w:tcW w:w="1498" w:type="dxa"/>
            <w:tcBorders>
              <w:top w:val="nil"/>
              <w:left w:val="nil"/>
              <w:bottom w:val="single" w:sz="4" w:space="0" w:color="auto"/>
              <w:right w:val="single" w:sz="4" w:space="0" w:color="auto"/>
            </w:tcBorders>
            <w:shd w:val="clear" w:color="auto" w:fill="auto"/>
            <w:vAlign w:val="center"/>
            <w:hideMark/>
          </w:tcPr>
          <w:p w14:paraId="37C68491" w14:textId="77777777" w:rsidR="00C43277" w:rsidRPr="00920D13" w:rsidRDefault="00C43277" w:rsidP="00505560">
            <w:pPr>
              <w:widowControl/>
              <w:spacing w:line="240" w:lineRule="auto"/>
              <w:jc w:val="center"/>
              <w:rPr>
                <w:rFonts w:asciiTheme="minorHAnsi" w:eastAsia="Times New Roman" w:hAnsiTheme="minorHAnsi" w:cstheme="minorHAnsi"/>
                <w:color w:val="000000"/>
                <w:szCs w:val="24"/>
                <w:lang w:val="en-GB" w:eastAsia="en-GB"/>
              </w:rPr>
            </w:pPr>
          </w:p>
        </w:tc>
      </w:tr>
      <w:tr w:rsidR="00C43277" w:rsidRPr="00920D13" w14:paraId="459F77AB" w14:textId="77777777" w:rsidTr="006E4441">
        <w:trPr>
          <w:trHeight w:val="347"/>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6BC9A65A" w14:textId="77777777" w:rsidR="00C43277" w:rsidRPr="00920D13" w:rsidRDefault="00C43277" w:rsidP="00C43277">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E</w:t>
            </w:r>
          </w:p>
        </w:tc>
        <w:tc>
          <w:tcPr>
            <w:tcW w:w="3788" w:type="dxa"/>
            <w:tcBorders>
              <w:top w:val="nil"/>
              <w:left w:val="nil"/>
              <w:bottom w:val="single" w:sz="4" w:space="0" w:color="auto"/>
              <w:right w:val="single" w:sz="4" w:space="0" w:color="auto"/>
            </w:tcBorders>
            <w:shd w:val="clear" w:color="auto" w:fill="auto"/>
            <w:vAlign w:val="center"/>
            <w:hideMark/>
          </w:tcPr>
          <w:p w14:paraId="31FFB791" w14:textId="77777777" w:rsidR="00C43277" w:rsidRPr="00920D13" w:rsidRDefault="00C43277" w:rsidP="00C43277">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Return on Capital Employed (RoCE) </w:t>
            </w:r>
          </w:p>
        </w:tc>
        <w:tc>
          <w:tcPr>
            <w:tcW w:w="1418" w:type="dxa"/>
            <w:tcBorders>
              <w:top w:val="nil"/>
              <w:left w:val="nil"/>
              <w:bottom w:val="single" w:sz="4" w:space="0" w:color="auto"/>
              <w:right w:val="single" w:sz="4" w:space="0" w:color="auto"/>
            </w:tcBorders>
            <w:shd w:val="clear" w:color="auto" w:fill="auto"/>
            <w:vAlign w:val="center"/>
          </w:tcPr>
          <w:p w14:paraId="3A320CAB" w14:textId="140E6562" w:rsidR="00C43277" w:rsidRPr="00920D13" w:rsidRDefault="008C2D0C">
            <w:pPr>
              <w:jc w:val="center"/>
              <w:rPr>
                <w:rFonts w:cs="Calibri"/>
                <w:color w:val="000000"/>
              </w:rPr>
            </w:pPr>
            <w:r w:rsidRPr="00920D13">
              <w:rPr>
                <w:rFonts w:cs="Calibri"/>
                <w:color w:val="000000"/>
              </w:rPr>
              <w:t>3</w:t>
            </w:r>
            <w:r w:rsidR="005B6A92" w:rsidRPr="00920D13">
              <w:rPr>
                <w:rFonts w:cs="Calibri"/>
                <w:color w:val="000000"/>
              </w:rPr>
              <w:t>92.7</w:t>
            </w:r>
          </w:p>
        </w:tc>
        <w:tc>
          <w:tcPr>
            <w:tcW w:w="1498" w:type="dxa"/>
            <w:tcBorders>
              <w:top w:val="nil"/>
              <w:left w:val="nil"/>
              <w:bottom w:val="single" w:sz="4" w:space="0" w:color="auto"/>
              <w:right w:val="single" w:sz="4" w:space="0" w:color="auto"/>
            </w:tcBorders>
            <w:shd w:val="clear" w:color="auto" w:fill="auto"/>
            <w:vAlign w:val="center"/>
            <w:hideMark/>
          </w:tcPr>
          <w:p w14:paraId="2D1CD18A" w14:textId="77777777" w:rsidR="00C43277" w:rsidRPr="00920D13" w:rsidRDefault="00C43277" w:rsidP="00505560">
            <w:pPr>
              <w:widowControl/>
              <w:spacing w:line="240" w:lineRule="auto"/>
              <w:jc w:val="center"/>
              <w:rPr>
                <w:rFonts w:asciiTheme="minorHAnsi" w:eastAsia="Times New Roman" w:hAnsiTheme="minorHAnsi" w:cstheme="minorHAnsi"/>
                <w:color w:val="000000"/>
                <w:szCs w:val="24"/>
                <w:lang w:val="en-GB" w:eastAsia="en-GB"/>
              </w:rPr>
            </w:pPr>
          </w:p>
        </w:tc>
      </w:tr>
      <w:tr w:rsidR="00E16164" w:rsidRPr="00920D13" w14:paraId="54818428" w14:textId="77777777" w:rsidTr="006E4441">
        <w:trPr>
          <w:trHeight w:val="181"/>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11BEC17A" w14:textId="77777777" w:rsidR="00E16164" w:rsidRPr="00920D13" w:rsidRDefault="00E16164" w:rsidP="00E1616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w:t>
            </w:r>
          </w:p>
        </w:tc>
        <w:tc>
          <w:tcPr>
            <w:tcW w:w="3788" w:type="dxa"/>
            <w:tcBorders>
              <w:top w:val="nil"/>
              <w:left w:val="nil"/>
              <w:bottom w:val="single" w:sz="4" w:space="0" w:color="auto"/>
              <w:right w:val="single" w:sz="4" w:space="0" w:color="auto"/>
            </w:tcBorders>
            <w:shd w:val="clear" w:color="auto" w:fill="auto"/>
            <w:vAlign w:val="center"/>
            <w:hideMark/>
          </w:tcPr>
          <w:p w14:paraId="5E111D71" w14:textId="77777777" w:rsidR="00E16164" w:rsidRPr="00920D13" w:rsidRDefault="00E16164" w:rsidP="00E16164">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51A353C3" w14:textId="07540A31" w:rsidR="00E16164" w:rsidRPr="00920D13" w:rsidRDefault="00327923">
            <w:pPr>
              <w:jc w:val="center"/>
              <w:rPr>
                <w:rFonts w:cs="Calibri"/>
                <w:b/>
                <w:bCs/>
                <w:color w:val="000000"/>
              </w:rPr>
            </w:pPr>
            <w:r w:rsidRPr="00920D13">
              <w:rPr>
                <w:rFonts w:cs="Calibri"/>
                <w:b/>
                <w:bCs/>
                <w:color w:val="000000"/>
              </w:rPr>
              <w:t>4,8</w:t>
            </w:r>
            <w:r w:rsidR="00803768" w:rsidRPr="00920D13">
              <w:rPr>
                <w:rFonts w:cs="Calibri"/>
                <w:b/>
                <w:bCs/>
                <w:color w:val="000000"/>
              </w:rPr>
              <w:t>75</w:t>
            </w:r>
            <w:r w:rsidRPr="00920D13">
              <w:rPr>
                <w:rFonts w:cs="Calibri"/>
                <w:b/>
                <w:bCs/>
                <w:color w:val="000000"/>
              </w:rPr>
              <w:t>.5</w:t>
            </w:r>
          </w:p>
        </w:tc>
        <w:tc>
          <w:tcPr>
            <w:tcW w:w="1498" w:type="dxa"/>
            <w:tcBorders>
              <w:top w:val="nil"/>
              <w:left w:val="nil"/>
              <w:bottom w:val="single" w:sz="4" w:space="0" w:color="auto"/>
              <w:right w:val="single" w:sz="4" w:space="0" w:color="auto"/>
            </w:tcBorders>
            <w:shd w:val="clear" w:color="auto" w:fill="auto"/>
            <w:vAlign w:val="center"/>
            <w:hideMark/>
          </w:tcPr>
          <w:p w14:paraId="01D14645" w14:textId="3E17A602" w:rsidR="00E16164" w:rsidRPr="00920D13" w:rsidRDefault="00E1616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Sum (A to </w:t>
            </w:r>
            <w:r w:rsidR="00803768" w:rsidRPr="00920D13">
              <w:rPr>
                <w:rFonts w:asciiTheme="minorHAnsi" w:eastAsia="Times New Roman" w:hAnsiTheme="minorHAnsi" w:cstheme="minorHAnsi"/>
                <w:b/>
                <w:bCs/>
                <w:color w:val="000000"/>
                <w:szCs w:val="24"/>
                <w:lang w:val="en-GB" w:eastAsia="en-GB"/>
              </w:rPr>
              <w:t>F</w:t>
            </w:r>
            <w:r w:rsidRPr="00920D13">
              <w:rPr>
                <w:rFonts w:asciiTheme="minorHAnsi" w:eastAsia="Times New Roman" w:hAnsiTheme="minorHAnsi" w:cstheme="minorHAnsi"/>
                <w:b/>
                <w:bCs/>
                <w:color w:val="000000"/>
                <w:szCs w:val="24"/>
                <w:lang w:val="en-GB" w:eastAsia="en-GB"/>
              </w:rPr>
              <w:t>)</w:t>
            </w:r>
          </w:p>
        </w:tc>
      </w:tr>
      <w:tr w:rsidR="00E16164" w:rsidRPr="00920D13" w14:paraId="31A75270" w14:textId="77777777" w:rsidTr="006E4441">
        <w:trPr>
          <w:trHeight w:val="173"/>
          <w:jc w:val="center"/>
        </w:trPr>
        <w:tc>
          <w:tcPr>
            <w:tcW w:w="885" w:type="dxa"/>
            <w:tcBorders>
              <w:top w:val="nil"/>
              <w:left w:val="single" w:sz="4" w:space="0" w:color="auto"/>
              <w:bottom w:val="single" w:sz="4" w:space="0" w:color="auto"/>
              <w:right w:val="single" w:sz="4" w:space="0" w:color="auto"/>
            </w:tcBorders>
            <w:shd w:val="clear" w:color="auto" w:fill="auto"/>
            <w:vAlign w:val="center"/>
            <w:hideMark/>
          </w:tcPr>
          <w:p w14:paraId="07B7CA21" w14:textId="77777777" w:rsidR="00E16164" w:rsidRPr="00920D13" w:rsidRDefault="00E16164" w:rsidP="00E16164">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G</w:t>
            </w:r>
          </w:p>
        </w:tc>
        <w:tc>
          <w:tcPr>
            <w:tcW w:w="3788" w:type="dxa"/>
            <w:tcBorders>
              <w:top w:val="nil"/>
              <w:left w:val="nil"/>
              <w:bottom w:val="single" w:sz="4" w:space="0" w:color="auto"/>
              <w:right w:val="single" w:sz="4" w:space="0" w:color="auto"/>
            </w:tcBorders>
            <w:shd w:val="clear" w:color="auto" w:fill="auto"/>
            <w:vAlign w:val="center"/>
            <w:hideMark/>
          </w:tcPr>
          <w:p w14:paraId="30D20511" w14:textId="77777777" w:rsidR="00E16164" w:rsidRPr="00920D13" w:rsidRDefault="00E16164" w:rsidP="00E16164">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Less: Non-Tariff Income </w:t>
            </w:r>
          </w:p>
        </w:tc>
        <w:tc>
          <w:tcPr>
            <w:tcW w:w="1418" w:type="dxa"/>
            <w:tcBorders>
              <w:top w:val="nil"/>
              <w:left w:val="nil"/>
              <w:bottom w:val="single" w:sz="4" w:space="0" w:color="auto"/>
              <w:right w:val="single" w:sz="4" w:space="0" w:color="auto"/>
            </w:tcBorders>
            <w:shd w:val="clear" w:color="auto" w:fill="auto"/>
            <w:vAlign w:val="center"/>
          </w:tcPr>
          <w:p w14:paraId="0419360B" w14:textId="5E486D30" w:rsidR="00E16164" w:rsidRPr="00920D13" w:rsidRDefault="00B94041" w:rsidP="00E16164">
            <w:pPr>
              <w:jc w:val="center"/>
              <w:rPr>
                <w:rFonts w:cs="Calibri"/>
                <w:color w:val="000000"/>
              </w:rPr>
            </w:pPr>
            <w:r w:rsidRPr="00920D13">
              <w:rPr>
                <w:rFonts w:cs="Calibri"/>
                <w:color w:val="000000"/>
              </w:rPr>
              <w:t>81.2</w:t>
            </w:r>
          </w:p>
        </w:tc>
        <w:tc>
          <w:tcPr>
            <w:tcW w:w="1498" w:type="dxa"/>
            <w:tcBorders>
              <w:top w:val="nil"/>
              <w:left w:val="nil"/>
              <w:bottom w:val="single" w:sz="4" w:space="0" w:color="auto"/>
              <w:right w:val="single" w:sz="4" w:space="0" w:color="auto"/>
            </w:tcBorders>
            <w:shd w:val="clear" w:color="auto" w:fill="auto"/>
            <w:vAlign w:val="center"/>
            <w:hideMark/>
          </w:tcPr>
          <w:p w14:paraId="563B07CE" w14:textId="77777777" w:rsidR="00E16164" w:rsidRPr="00920D13" w:rsidRDefault="00E16164" w:rsidP="00505560">
            <w:pPr>
              <w:widowControl/>
              <w:spacing w:line="240" w:lineRule="auto"/>
              <w:jc w:val="center"/>
              <w:rPr>
                <w:rFonts w:asciiTheme="minorHAnsi" w:eastAsia="Times New Roman" w:hAnsiTheme="minorHAnsi" w:cstheme="minorHAnsi"/>
                <w:color w:val="000000"/>
                <w:szCs w:val="24"/>
                <w:lang w:val="en-GB" w:eastAsia="en-GB"/>
              </w:rPr>
            </w:pPr>
          </w:p>
        </w:tc>
      </w:tr>
      <w:tr w:rsidR="00C06160" w:rsidRPr="00920D13" w14:paraId="2ABCF884" w14:textId="77777777" w:rsidTr="006E4441">
        <w:trPr>
          <w:trHeight w:val="347"/>
          <w:jc w:val="center"/>
        </w:trPr>
        <w:tc>
          <w:tcPr>
            <w:tcW w:w="885" w:type="dxa"/>
            <w:tcBorders>
              <w:top w:val="nil"/>
              <w:left w:val="single" w:sz="4" w:space="0" w:color="auto"/>
              <w:bottom w:val="single" w:sz="4" w:space="0" w:color="auto"/>
              <w:right w:val="single" w:sz="4" w:space="0" w:color="auto"/>
            </w:tcBorders>
            <w:shd w:val="clear" w:color="auto" w:fill="auto"/>
            <w:vAlign w:val="center"/>
          </w:tcPr>
          <w:p w14:paraId="7B125C0A" w14:textId="07458CCD" w:rsidR="00C06160" w:rsidRPr="00920D13" w:rsidRDefault="00A0048B" w:rsidP="00C06160">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H</w:t>
            </w:r>
          </w:p>
        </w:tc>
        <w:tc>
          <w:tcPr>
            <w:tcW w:w="3788" w:type="dxa"/>
            <w:tcBorders>
              <w:top w:val="nil"/>
              <w:left w:val="nil"/>
              <w:bottom w:val="single" w:sz="4" w:space="0" w:color="auto"/>
              <w:right w:val="single" w:sz="4" w:space="0" w:color="auto"/>
            </w:tcBorders>
            <w:shd w:val="clear" w:color="auto" w:fill="auto"/>
            <w:vAlign w:val="center"/>
            <w:hideMark/>
          </w:tcPr>
          <w:p w14:paraId="0A61E52C" w14:textId="77777777" w:rsidR="00C06160" w:rsidRPr="00920D13" w:rsidRDefault="00C06160" w:rsidP="00C06160">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Less: Income from Open Access </w:t>
            </w:r>
          </w:p>
        </w:tc>
        <w:tc>
          <w:tcPr>
            <w:tcW w:w="1418" w:type="dxa"/>
            <w:tcBorders>
              <w:top w:val="nil"/>
              <w:left w:val="nil"/>
              <w:bottom w:val="single" w:sz="4" w:space="0" w:color="auto"/>
              <w:right w:val="single" w:sz="4" w:space="0" w:color="auto"/>
            </w:tcBorders>
            <w:shd w:val="clear" w:color="auto" w:fill="auto"/>
            <w:vAlign w:val="center"/>
          </w:tcPr>
          <w:p w14:paraId="68A16E12" w14:textId="2A35BBC0" w:rsidR="00C06160" w:rsidRPr="00920D13" w:rsidRDefault="00C06160" w:rsidP="00C06160">
            <w:pPr>
              <w:jc w:val="center"/>
              <w:rPr>
                <w:rFonts w:cs="Calibri"/>
                <w:color w:val="000000"/>
              </w:rPr>
            </w:pPr>
            <w:r w:rsidRPr="00920D13">
              <w:rPr>
                <w:rFonts w:cs="Calibri"/>
                <w:color w:val="000000"/>
              </w:rPr>
              <w:t>45.7</w:t>
            </w:r>
          </w:p>
        </w:tc>
        <w:tc>
          <w:tcPr>
            <w:tcW w:w="1498" w:type="dxa"/>
            <w:tcBorders>
              <w:top w:val="nil"/>
              <w:left w:val="nil"/>
              <w:bottom w:val="single" w:sz="4" w:space="0" w:color="auto"/>
              <w:right w:val="single" w:sz="4" w:space="0" w:color="auto"/>
            </w:tcBorders>
            <w:shd w:val="clear" w:color="auto" w:fill="auto"/>
            <w:vAlign w:val="center"/>
            <w:hideMark/>
          </w:tcPr>
          <w:p w14:paraId="1408A55F" w14:textId="77777777" w:rsidR="00C06160" w:rsidRPr="00920D13" w:rsidRDefault="00C06160" w:rsidP="00505560">
            <w:pPr>
              <w:widowControl/>
              <w:spacing w:line="240" w:lineRule="auto"/>
              <w:jc w:val="center"/>
              <w:rPr>
                <w:rFonts w:asciiTheme="minorHAnsi" w:eastAsia="Times New Roman" w:hAnsiTheme="minorHAnsi" w:cstheme="minorHAnsi"/>
                <w:color w:val="000000"/>
                <w:szCs w:val="24"/>
                <w:lang w:val="en-GB" w:eastAsia="en-GB"/>
              </w:rPr>
            </w:pPr>
          </w:p>
        </w:tc>
      </w:tr>
      <w:tr w:rsidR="00C06160" w:rsidRPr="00920D13" w14:paraId="19D61BDA" w14:textId="77777777" w:rsidTr="006E4441">
        <w:trPr>
          <w:trHeight w:val="363"/>
          <w:jc w:val="center"/>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96B2FA" w14:textId="71C0EB5D" w:rsidR="00C06160" w:rsidRPr="00920D13" w:rsidRDefault="00A0048B" w:rsidP="00C06160">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I</w:t>
            </w:r>
          </w:p>
        </w:tc>
        <w:tc>
          <w:tcPr>
            <w:tcW w:w="3788" w:type="dxa"/>
            <w:tcBorders>
              <w:top w:val="single" w:sz="4" w:space="0" w:color="auto"/>
              <w:left w:val="nil"/>
              <w:bottom w:val="single" w:sz="4" w:space="0" w:color="auto"/>
              <w:right w:val="single" w:sz="4" w:space="0" w:color="auto"/>
            </w:tcBorders>
            <w:shd w:val="clear" w:color="auto" w:fill="auto"/>
            <w:vAlign w:val="center"/>
            <w:hideMark/>
          </w:tcPr>
          <w:p w14:paraId="665CDE2F" w14:textId="77777777" w:rsidR="00C06160" w:rsidRPr="00920D13" w:rsidRDefault="00C06160" w:rsidP="00C06160">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Aggregate Revenue Requirement </w:t>
            </w:r>
          </w:p>
        </w:tc>
        <w:tc>
          <w:tcPr>
            <w:tcW w:w="1418" w:type="dxa"/>
            <w:tcBorders>
              <w:top w:val="single" w:sz="4" w:space="0" w:color="auto"/>
              <w:left w:val="nil"/>
              <w:bottom w:val="single" w:sz="4" w:space="0" w:color="auto"/>
              <w:right w:val="single" w:sz="4" w:space="0" w:color="auto"/>
            </w:tcBorders>
            <w:shd w:val="clear" w:color="auto" w:fill="auto"/>
            <w:vAlign w:val="center"/>
          </w:tcPr>
          <w:p w14:paraId="13C4A837" w14:textId="6FB36AC0" w:rsidR="00C06160" w:rsidRPr="00920D13" w:rsidRDefault="00B94041" w:rsidP="00C43277">
            <w:pPr>
              <w:widowControl/>
              <w:spacing w:line="240" w:lineRule="auto"/>
              <w:jc w:val="center"/>
              <w:rPr>
                <w:rFonts w:cs="Calibri"/>
                <w:b/>
                <w:bCs/>
                <w:color w:val="000000"/>
              </w:rPr>
            </w:pPr>
            <w:r w:rsidRPr="00920D13">
              <w:rPr>
                <w:rFonts w:cs="Calibri"/>
                <w:b/>
                <w:bCs/>
                <w:color w:val="000000"/>
              </w:rPr>
              <w:t>4,748.1</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7A75F21C" w14:textId="2C487B03" w:rsidR="00C06160" w:rsidRPr="00920D13" w:rsidRDefault="00C06160" w:rsidP="00803768">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F-(G+H</w:t>
            </w:r>
          </w:p>
        </w:tc>
      </w:tr>
      <w:tr w:rsidR="00CC247E" w:rsidRPr="00920D13" w14:paraId="05637BE8" w14:textId="77777777" w:rsidTr="006E4441">
        <w:trPr>
          <w:trHeight w:val="363"/>
          <w:jc w:val="center"/>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416789" w14:textId="4AB419BF" w:rsidR="00CC247E" w:rsidRPr="00920D13" w:rsidRDefault="00A0048B" w:rsidP="00CC247E">
            <w:pPr>
              <w:widowControl/>
              <w:spacing w:line="240" w:lineRule="auto"/>
              <w:jc w:val="center"/>
              <w:rPr>
                <w:rFonts w:asciiTheme="minorHAnsi" w:eastAsia="Times New Roman" w:hAnsiTheme="minorHAnsi" w:cstheme="minorHAnsi"/>
                <w:bCs/>
                <w:color w:val="000000"/>
                <w:szCs w:val="24"/>
                <w:lang w:val="en-GB" w:eastAsia="en-GB"/>
              </w:rPr>
            </w:pPr>
            <w:r w:rsidRPr="00920D13">
              <w:rPr>
                <w:rFonts w:asciiTheme="minorHAnsi" w:eastAsia="Times New Roman" w:hAnsiTheme="minorHAnsi" w:cstheme="minorHAnsi"/>
                <w:bCs/>
                <w:color w:val="000000"/>
                <w:szCs w:val="24"/>
                <w:lang w:val="en-GB" w:eastAsia="en-GB"/>
              </w:rPr>
              <w:t>J</w:t>
            </w:r>
          </w:p>
        </w:tc>
        <w:tc>
          <w:tcPr>
            <w:tcW w:w="3788" w:type="dxa"/>
            <w:tcBorders>
              <w:top w:val="single" w:sz="4" w:space="0" w:color="auto"/>
              <w:left w:val="nil"/>
              <w:bottom w:val="single" w:sz="4" w:space="0" w:color="auto"/>
              <w:right w:val="single" w:sz="4" w:space="0" w:color="auto"/>
            </w:tcBorders>
            <w:shd w:val="clear" w:color="auto" w:fill="auto"/>
            <w:vAlign w:val="center"/>
          </w:tcPr>
          <w:p w14:paraId="112DD8E6" w14:textId="706C45AE" w:rsidR="00CC247E" w:rsidRPr="00920D13" w:rsidRDefault="00CC247E" w:rsidP="00CC247E">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hAnsiTheme="minorHAnsi" w:cstheme="minorHAnsi"/>
                <w:bCs/>
                <w:color w:val="000000"/>
                <w:lang w:val="en-GB" w:eastAsia="en-GB"/>
              </w:rPr>
              <w:t>Carrying Cost</w:t>
            </w:r>
          </w:p>
        </w:tc>
        <w:tc>
          <w:tcPr>
            <w:tcW w:w="1418" w:type="dxa"/>
            <w:tcBorders>
              <w:top w:val="single" w:sz="4" w:space="0" w:color="auto"/>
              <w:left w:val="nil"/>
              <w:bottom w:val="single" w:sz="4" w:space="0" w:color="auto"/>
              <w:right w:val="single" w:sz="4" w:space="0" w:color="auto"/>
            </w:tcBorders>
            <w:shd w:val="clear" w:color="auto" w:fill="auto"/>
          </w:tcPr>
          <w:p w14:paraId="26E6B923" w14:textId="075BC504" w:rsidR="00CC247E" w:rsidRPr="00920D13" w:rsidRDefault="00B94041" w:rsidP="00CC247E">
            <w:pPr>
              <w:widowControl/>
              <w:spacing w:line="240" w:lineRule="auto"/>
              <w:jc w:val="center"/>
              <w:rPr>
                <w:rFonts w:cs="Calibri"/>
                <w:bCs/>
                <w:color w:val="000000"/>
              </w:rPr>
            </w:pPr>
            <w:r w:rsidRPr="00920D13">
              <w:rPr>
                <w:rFonts w:cs="Calibri"/>
                <w:bCs/>
                <w:color w:val="000000"/>
              </w:rPr>
              <w:t>444.1</w:t>
            </w:r>
          </w:p>
        </w:tc>
        <w:tc>
          <w:tcPr>
            <w:tcW w:w="1498" w:type="dxa"/>
            <w:tcBorders>
              <w:top w:val="single" w:sz="4" w:space="0" w:color="auto"/>
              <w:left w:val="nil"/>
              <w:bottom w:val="single" w:sz="4" w:space="0" w:color="auto"/>
              <w:right w:val="single" w:sz="4" w:space="0" w:color="auto"/>
            </w:tcBorders>
            <w:shd w:val="clear" w:color="auto" w:fill="auto"/>
            <w:vAlign w:val="center"/>
          </w:tcPr>
          <w:p w14:paraId="7C59356C" w14:textId="77777777" w:rsidR="00CC247E" w:rsidRPr="00920D13" w:rsidRDefault="00CC247E" w:rsidP="00CC247E">
            <w:pPr>
              <w:widowControl/>
              <w:spacing w:line="240" w:lineRule="auto"/>
              <w:jc w:val="center"/>
              <w:rPr>
                <w:rFonts w:asciiTheme="minorHAnsi" w:eastAsia="Times New Roman" w:hAnsiTheme="minorHAnsi" w:cstheme="minorHAnsi"/>
                <w:b/>
                <w:bCs/>
                <w:color w:val="000000"/>
                <w:szCs w:val="24"/>
                <w:lang w:val="en-GB" w:eastAsia="en-GB"/>
              </w:rPr>
            </w:pPr>
          </w:p>
        </w:tc>
      </w:tr>
      <w:tr w:rsidR="00CC247E" w:rsidRPr="00920D13" w14:paraId="27DEBF51" w14:textId="77777777" w:rsidTr="006E4441">
        <w:trPr>
          <w:trHeight w:val="363"/>
          <w:jc w:val="center"/>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ECA49D" w14:textId="7F36C1B5" w:rsidR="00CC247E" w:rsidRPr="00920D13" w:rsidRDefault="00A0048B" w:rsidP="00CC247E">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K</w:t>
            </w:r>
          </w:p>
        </w:tc>
        <w:tc>
          <w:tcPr>
            <w:tcW w:w="3788" w:type="dxa"/>
            <w:tcBorders>
              <w:top w:val="single" w:sz="4" w:space="0" w:color="auto"/>
              <w:left w:val="nil"/>
              <w:bottom w:val="single" w:sz="4" w:space="0" w:color="auto"/>
              <w:right w:val="single" w:sz="4" w:space="0" w:color="auto"/>
            </w:tcBorders>
            <w:shd w:val="clear" w:color="auto" w:fill="auto"/>
            <w:vAlign w:val="center"/>
          </w:tcPr>
          <w:p w14:paraId="217404D6" w14:textId="78D09C10" w:rsidR="00CC247E" w:rsidRPr="00920D13" w:rsidRDefault="00CC247E" w:rsidP="00CC247E">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hAnsiTheme="minorHAnsi" w:cstheme="minorHAnsi"/>
                <w:b/>
                <w:bCs/>
                <w:color w:val="000000"/>
                <w:lang w:val="en-GB" w:eastAsia="en-GB"/>
              </w:rPr>
              <w:t>Gross ARR</w:t>
            </w:r>
          </w:p>
        </w:tc>
        <w:tc>
          <w:tcPr>
            <w:tcW w:w="1418" w:type="dxa"/>
            <w:tcBorders>
              <w:top w:val="single" w:sz="4" w:space="0" w:color="auto"/>
              <w:left w:val="nil"/>
              <w:bottom w:val="single" w:sz="4" w:space="0" w:color="auto"/>
              <w:right w:val="single" w:sz="4" w:space="0" w:color="auto"/>
            </w:tcBorders>
            <w:shd w:val="clear" w:color="auto" w:fill="auto"/>
          </w:tcPr>
          <w:p w14:paraId="7AEA4B7F" w14:textId="79D3E68B" w:rsidR="00CC247E" w:rsidRPr="00920D13" w:rsidRDefault="00B94041" w:rsidP="00CC247E">
            <w:pPr>
              <w:widowControl/>
              <w:spacing w:line="240" w:lineRule="auto"/>
              <w:jc w:val="center"/>
              <w:rPr>
                <w:rFonts w:cs="Calibri"/>
                <w:b/>
                <w:bCs/>
                <w:color w:val="000000"/>
              </w:rPr>
            </w:pPr>
            <w:r w:rsidRPr="00920D13">
              <w:rPr>
                <w:rFonts w:cs="Calibri"/>
                <w:b/>
                <w:bCs/>
                <w:color w:val="000000"/>
              </w:rPr>
              <w:t>5,192.2</w:t>
            </w:r>
          </w:p>
        </w:tc>
        <w:tc>
          <w:tcPr>
            <w:tcW w:w="1498" w:type="dxa"/>
            <w:tcBorders>
              <w:top w:val="single" w:sz="4" w:space="0" w:color="auto"/>
              <w:left w:val="nil"/>
              <w:bottom w:val="single" w:sz="4" w:space="0" w:color="auto"/>
              <w:right w:val="single" w:sz="4" w:space="0" w:color="auto"/>
            </w:tcBorders>
            <w:shd w:val="clear" w:color="auto" w:fill="auto"/>
            <w:vAlign w:val="center"/>
          </w:tcPr>
          <w:p w14:paraId="095F4B77" w14:textId="77777777" w:rsidR="00CC247E" w:rsidRPr="00920D13" w:rsidRDefault="00CC247E" w:rsidP="00CC247E">
            <w:pPr>
              <w:widowControl/>
              <w:spacing w:line="240" w:lineRule="auto"/>
              <w:jc w:val="center"/>
              <w:rPr>
                <w:rFonts w:asciiTheme="minorHAnsi" w:eastAsia="Times New Roman" w:hAnsiTheme="minorHAnsi" w:cstheme="minorHAnsi"/>
                <w:b/>
                <w:bCs/>
                <w:color w:val="000000"/>
                <w:szCs w:val="24"/>
                <w:lang w:val="en-GB" w:eastAsia="en-GB"/>
              </w:rPr>
            </w:pPr>
          </w:p>
        </w:tc>
      </w:tr>
    </w:tbl>
    <w:p w14:paraId="0EE8B280" w14:textId="77777777" w:rsidR="006E4441" w:rsidRDefault="006E4441" w:rsidP="006E4441">
      <w:pPr>
        <w:pStyle w:val="Heading2"/>
        <w:numPr>
          <w:ilvl w:val="0"/>
          <w:numId w:val="0"/>
        </w:numPr>
        <w:spacing w:beforeLines="60" w:before="144" w:afterLines="60" w:after="144" w:line="360" w:lineRule="auto"/>
        <w:ind w:left="576"/>
        <w:rPr>
          <w:rFonts w:asciiTheme="minorHAnsi" w:hAnsiTheme="minorHAnsi" w:cstheme="minorHAnsi"/>
          <w:lang w:eastAsia="ja-JP" w:bidi="te-IN"/>
        </w:rPr>
      </w:pPr>
      <w:bookmarkStart w:id="187" w:name="_Toc26438978"/>
      <w:bookmarkStart w:id="188" w:name="_Toc120685580"/>
    </w:p>
    <w:p w14:paraId="45F74174" w14:textId="4B4AC808" w:rsidR="005329D0" w:rsidRPr="00920D13" w:rsidRDefault="006E6A58">
      <w:pPr>
        <w:pStyle w:val="Heading2"/>
        <w:spacing w:beforeLines="60" w:before="144" w:afterLines="60" w:after="144" w:line="360" w:lineRule="auto"/>
        <w:rPr>
          <w:rFonts w:asciiTheme="minorHAnsi" w:hAnsiTheme="minorHAnsi" w:cstheme="minorHAnsi"/>
          <w:lang w:eastAsia="ja-JP" w:bidi="te-IN"/>
        </w:rPr>
      </w:pPr>
      <w:r w:rsidRPr="00920D13">
        <w:rPr>
          <w:rFonts w:asciiTheme="minorHAnsi" w:hAnsiTheme="minorHAnsi" w:cstheme="minorHAnsi"/>
          <w:lang w:eastAsia="ja-JP" w:bidi="te-IN"/>
        </w:rPr>
        <w:t>Revenue available towards ARR</w:t>
      </w:r>
      <w:bookmarkEnd w:id="187"/>
      <w:bookmarkEnd w:id="188"/>
    </w:p>
    <w:p w14:paraId="3996CF04" w14:textId="77777777" w:rsidR="005329D0" w:rsidRPr="00920D13" w:rsidRDefault="006E6A58" w:rsidP="004B4BB0">
      <w:pPr>
        <w:pStyle w:val="ListParagraph"/>
        <w:numPr>
          <w:ilvl w:val="0"/>
          <w:numId w:val="40"/>
        </w:numPr>
        <w:ind w:left="851" w:hanging="851"/>
        <w:rPr>
          <w:lang w:eastAsia="ja-JP" w:bidi="te-IN"/>
        </w:rPr>
      </w:pPr>
      <w:r w:rsidRPr="00920D13">
        <w:rPr>
          <w:lang w:eastAsia="ja-JP" w:bidi="te-IN"/>
        </w:rPr>
        <w:t>The revenue available towards ARR is tabulated as under:</w:t>
      </w:r>
    </w:p>
    <w:p w14:paraId="6990980E" w14:textId="7661FAD9" w:rsidR="00BE656D" w:rsidRPr="00920D13" w:rsidRDefault="0074094F" w:rsidP="00BE656D">
      <w:pPr>
        <w:pStyle w:val="Caption"/>
        <w:keepNext/>
        <w:rPr>
          <w:rFonts w:asciiTheme="minorHAnsi" w:hAnsiTheme="minorHAnsi" w:cstheme="minorHAnsi"/>
          <w:i w:val="0"/>
          <w:sz w:val="24"/>
        </w:rPr>
      </w:pPr>
      <w:bookmarkStart w:id="189" w:name="_Ref116225569"/>
      <w:bookmarkStart w:id="190" w:name="_Toc26435963"/>
      <w:bookmarkStart w:id="191" w:name="_Toc120685638"/>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57</w:t>
      </w:r>
      <w:r w:rsidRPr="00920D13">
        <w:rPr>
          <w:i w:val="0"/>
          <w:sz w:val="24"/>
        </w:rPr>
        <w:fldChar w:fldCharType="end"/>
      </w:r>
      <w:bookmarkEnd w:id="189"/>
      <w:r w:rsidRPr="00920D13">
        <w:rPr>
          <w:i w:val="0"/>
          <w:sz w:val="24"/>
        </w:rPr>
        <w:t xml:space="preserve">: </w:t>
      </w:r>
      <w:r w:rsidR="00E97689" w:rsidRPr="00920D13">
        <w:rPr>
          <w:rFonts w:asciiTheme="minorHAnsi" w:hAnsiTheme="minorHAnsi" w:cstheme="minorHAnsi"/>
          <w:i w:val="0"/>
          <w:sz w:val="24"/>
        </w:rPr>
        <w:t xml:space="preserve">Revenue </w:t>
      </w:r>
      <w:r w:rsidR="005161D5" w:rsidRPr="00920D13">
        <w:rPr>
          <w:rFonts w:asciiTheme="minorHAnsi" w:hAnsiTheme="minorHAnsi" w:cstheme="minorHAnsi"/>
          <w:i w:val="0"/>
          <w:sz w:val="24"/>
        </w:rPr>
        <w:t xml:space="preserve">available towards ARR </w:t>
      </w:r>
      <w:r w:rsidR="00E97689" w:rsidRPr="00920D13">
        <w:rPr>
          <w:rFonts w:asciiTheme="minorHAnsi" w:hAnsiTheme="minorHAnsi" w:cstheme="minorHAnsi"/>
          <w:i w:val="0"/>
          <w:sz w:val="24"/>
        </w:rPr>
        <w:t xml:space="preserve">for FY </w:t>
      </w:r>
      <w:r w:rsidR="001B655B" w:rsidRPr="00920D13">
        <w:rPr>
          <w:rFonts w:asciiTheme="minorHAnsi" w:hAnsiTheme="minorHAnsi" w:cstheme="minorHAnsi"/>
          <w:i w:val="0"/>
          <w:sz w:val="24"/>
        </w:rPr>
        <w:t>2021-22</w:t>
      </w:r>
      <w:r w:rsidR="00BE656D" w:rsidRPr="00920D13">
        <w:rPr>
          <w:rFonts w:asciiTheme="minorHAnsi" w:hAnsiTheme="minorHAnsi" w:cstheme="minorHAnsi"/>
          <w:i w:val="0"/>
          <w:sz w:val="24"/>
        </w:rPr>
        <w:t xml:space="preserve"> (</w:t>
      </w:r>
      <w:r w:rsidR="00B928A7" w:rsidRPr="00920D13">
        <w:rPr>
          <w:rFonts w:asciiTheme="minorHAnsi" w:hAnsiTheme="minorHAnsi" w:cstheme="minorHAnsi"/>
          <w:i w:val="0"/>
          <w:sz w:val="24"/>
        </w:rPr>
        <w:t>₹</w:t>
      </w:r>
      <w:r w:rsidR="006E074B" w:rsidRPr="00920D13">
        <w:rPr>
          <w:rFonts w:asciiTheme="minorHAnsi" w:hAnsiTheme="minorHAnsi" w:cstheme="minorHAnsi"/>
          <w:i w:val="0"/>
          <w:sz w:val="24"/>
        </w:rPr>
        <w:t xml:space="preserve"> Cr</w:t>
      </w:r>
      <w:r w:rsidR="00791553" w:rsidRPr="00920D13">
        <w:rPr>
          <w:rFonts w:asciiTheme="minorHAnsi" w:hAnsiTheme="minorHAnsi" w:cstheme="minorHAnsi"/>
          <w:i w:val="0"/>
          <w:sz w:val="24"/>
        </w:rPr>
        <w:t>ore</w:t>
      </w:r>
      <w:r w:rsidR="00BE656D" w:rsidRPr="00920D13">
        <w:rPr>
          <w:rFonts w:asciiTheme="minorHAnsi" w:hAnsiTheme="minorHAnsi" w:cstheme="minorHAnsi"/>
          <w:i w:val="0"/>
          <w:sz w:val="24"/>
        </w:rPr>
        <w:t>)</w:t>
      </w:r>
      <w:bookmarkEnd w:id="190"/>
      <w:bookmarkEnd w:id="191"/>
    </w:p>
    <w:tbl>
      <w:tblPr>
        <w:tblW w:w="7938" w:type="dxa"/>
        <w:tblInd w:w="704" w:type="dxa"/>
        <w:tblLook w:val="04A0" w:firstRow="1" w:lastRow="0" w:firstColumn="1" w:lastColumn="0" w:noHBand="0" w:noVBand="1"/>
      </w:tblPr>
      <w:tblGrid>
        <w:gridCol w:w="708"/>
        <w:gridCol w:w="3119"/>
        <w:gridCol w:w="1417"/>
        <w:gridCol w:w="2694"/>
      </w:tblGrid>
      <w:tr w:rsidR="002179E4" w:rsidRPr="00920D13" w14:paraId="16BFBE1C" w14:textId="77777777" w:rsidTr="006E4441">
        <w:trPr>
          <w:trHeight w:val="324"/>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6357D" w14:textId="77777777" w:rsidR="002179E4" w:rsidRPr="00920D13" w:rsidRDefault="002179E4"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33DEE589" w14:textId="77777777" w:rsidR="002179E4" w:rsidRPr="00920D13" w:rsidRDefault="002179E4"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9188C9E" w14:textId="7CEC203D" w:rsidR="002179E4" w:rsidRPr="00920D13" w:rsidRDefault="00E97689"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FY </w:t>
            </w:r>
            <w:r w:rsidR="001B655B" w:rsidRPr="00920D13">
              <w:rPr>
                <w:rFonts w:asciiTheme="minorHAnsi" w:eastAsia="Times New Roman" w:hAnsiTheme="minorHAnsi" w:cstheme="minorHAnsi"/>
                <w:b/>
                <w:bCs/>
                <w:color w:val="000000"/>
                <w:szCs w:val="24"/>
                <w:lang w:val="en-GB" w:eastAsia="en-GB"/>
              </w:rPr>
              <w:t>2021-22</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77C043CB" w14:textId="77777777" w:rsidR="00505560" w:rsidRPr="00920D13" w:rsidRDefault="002179E4"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Reference/</w:t>
            </w:r>
          </w:p>
          <w:p w14:paraId="0DD746B1" w14:textId="5A9741B3" w:rsidR="002179E4" w:rsidRPr="00920D13" w:rsidRDefault="002179E4"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 Remark</w:t>
            </w:r>
          </w:p>
        </w:tc>
      </w:tr>
      <w:tr w:rsidR="001B655B" w:rsidRPr="00920D13" w14:paraId="034C4E6F" w14:textId="77777777" w:rsidTr="006E4441">
        <w:trPr>
          <w:trHeight w:val="9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4ECE86D" w14:textId="77777777" w:rsidR="001B655B" w:rsidRPr="00920D13" w:rsidRDefault="001B655B"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A </w:t>
            </w:r>
          </w:p>
        </w:tc>
        <w:tc>
          <w:tcPr>
            <w:tcW w:w="3119" w:type="dxa"/>
            <w:tcBorders>
              <w:top w:val="nil"/>
              <w:left w:val="nil"/>
              <w:bottom w:val="single" w:sz="4" w:space="0" w:color="auto"/>
              <w:right w:val="single" w:sz="4" w:space="0" w:color="auto"/>
            </w:tcBorders>
            <w:shd w:val="clear" w:color="auto" w:fill="auto"/>
            <w:vAlign w:val="center"/>
            <w:hideMark/>
          </w:tcPr>
          <w:p w14:paraId="1F9D768A" w14:textId="77777777" w:rsidR="001B655B" w:rsidRPr="00920D13" w:rsidRDefault="001B655B" w:rsidP="006E444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Total Revenue Collected </w:t>
            </w:r>
          </w:p>
        </w:tc>
        <w:tc>
          <w:tcPr>
            <w:tcW w:w="1417" w:type="dxa"/>
            <w:tcBorders>
              <w:top w:val="nil"/>
              <w:left w:val="nil"/>
              <w:bottom w:val="single" w:sz="4" w:space="0" w:color="auto"/>
              <w:right w:val="single" w:sz="4" w:space="0" w:color="auto"/>
            </w:tcBorders>
            <w:shd w:val="clear" w:color="auto" w:fill="auto"/>
            <w:vAlign w:val="center"/>
          </w:tcPr>
          <w:p w14:paraId="76D956E9" w14:textId="2CD7ADF2" w:rsidR="001B655B" w:rsidRPr="00920D13" w:rsidRDefault="001B655B" w:rsidP="006E4441">
            <w:pPr>
              <w:widowControl/>
              <w:spacing w:line="240" w:lineRule="auto"/>
              <w:jc w:val="center"/>
              <w:rPr>
                <w:rFonts w:cs="Calibri"/>
                <w:color w:val="000000"/>
              </w:rPr>
            </w:pPr>
            <w:r w:rsidRPr="00920D13">
              <w:rPr>
                <w:rFonts w:cs="Calibri"/>
                <w:color w:val="000000"/>
              </w:rPr>
              <w:t>4,728.3</w:t>
            </w:r>
          </w:p>
        </w:tc>
        <w:tc>
          <w:tcPr>
            <w:tcW w:w="2694" w:type="dxa"/>
            <w:tcBorders>
              <w:top w:val="nil"/>
              <w:left w:val="nil"/>
              <w:bottom w:val="single" w:sz="4" w:space="0" w:color="auto"/>
              <w:right w:val="single" w:sz="4" w:space="0" w:color="auto"/>
            </w:tcBorders>
            <w:shd w:val="clear" w:color="auto" w:fill="auto"/>
            <w:vAlign w:val="center"/>
            <w:hideMark/>
          </w:tcPr>
          <w:p w14:paraId="0AE80D20" w14:textId="28F7E1D0" w:rsidR="001B655B" w:rsidRPr="00920D13" w:rsidRDefault="005161D5" w:rsidP="006E444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hAnsiTheme="minorHAnsi" w:cstheme="minorHAnsi"/>
                <w:szCs w:val="24"/>
              </w:rPr>
              <w:fldChar w:fldCharType="begin"/>
            </w:r>
            <w:r w:rsidRPr="00920D13">
              <w:rPr>
                <w:rFonts w:asciiTheme="minorHAnsi" w:eastAsia="Times New Roman" w:hAnsiTheme="minorHAnsi" w:cstheme="minorHAnsi"/>
                <w:color w:val="000000"/>
                <w:szCs w:val="24"/>
                <w:lang w:val="en-GB" w:eastAsia="en-GB"/>
              </w:rPr>
              <w:instrText xml:space="preserve"> REF _Ref116225444 \h </w:instrText>
            </w:r>
            <w:r w:rsidRPr="00920D13">
              <w:rPr>
                <w:rFonts w:asciiTheme="minorHAnsi" w:hAnsiTheme="minorHAnsi" w:cstheme="minorHAnsi"/>
                <w:szCs w:val="24"/>
              </w:rPr>
              <w:instrText xml:space="preserve"> \* MERGEFORMAT </w:instrText>
            </w:r>
            <w:r w:rsidRPr="00920D13">
              <w:rPr>
                <w:rFonts w:asciiTheme="minorHAnsi" w:hAnsiTheme="minorHAnsi" w:cstheme="minorHAnsi"/>
                <w:szCs w:val="24"/>
              </w:rPr>
            </w:r>
            <w:r w:rsidRPr="00920D13">
              <w:rPr>
                <w:rFonts w:asciiTheme="minorHAnsi" w:hAnsiTheme="minorHAnsi" w:cstheme="minorHAnsi"/>
                <w:szCs w:val="24"/>
              </w:rPr>
              <w:fldChar w:fldCharType="separate"/>
            </w:r>
            <w:r w:rsidR="0014655F" w:rsidRPr="00920D13">
              <w:rPr>
                <w:rFonts w:asciiTheme="minorHAnsi" w:hAnsiTheme="minorHAnsi" w:cstheme="minorHAnsi"/>
                <w:szCs w:val="24"/>
              </w:rPr>
              <w:t xml:space="preserve">Table 3A </w:t>
            </w:r>
            <w:r w:rsidR="0014655F" w:rsidRPr="0014655F">
              <w:rPr>
                <w:rFonts w:asciiTheme="minorHAnsi" w:hAnsiTheme="minorHAnsi" w:cstheme="minorHAnsi"/>
                <w:noProof/>
                <w:szCs w:val="24"/>
              </w:rPr>
              <w:t>12</w:t>
            </w:r>
            <w:r w:rsidRPr="00920D13">
              <w:rPr>
                <w:rFonts w:asciiTheme="minorHAnsi" w:hAnsiTheme="minorHAnsi" w:cstheme="minorHAnsi"/>
                <w:szCs w:val="24"/>
              </w:rPr>
              <w:fldChar w:fldCharType="end"/>
            </w:r>
            <w:r w:rsidR="00642D54" w:rsidRPr="00920D13">
              <w:rPr>
                <w:rFonts w:asciiTheme="minorHAnsi" w:eastAsia="Times New Roman" w:hAnsiTheme="minorHAnsi" w:cstheme="minorHAnsi"/>
                <w:color w:val="000000"/>
                <w:szCs w:val="24"/>
                <w:lang w:val="en-GB" w:eastAsia="en-GB"/>
              </w:rPr>
              <w:t xml:space="preserve">: </w:t>
            </w:r>
            <w:r w:rsidR="001B655B" w:rsidRPr="00920D13">
              <w:rPr>
                <w:rFonts w:asciiTheme="minorHAnsi" w:eastAsia="Times New Roman" w:hAnsiTheme="minorHAnsi" w:cstheme="minorHAnsi"/>
                <w:color w:val="000000"/>
                <w:szCs w:val="24"/>
                <w:lang w:val="en-GB" w:eastAsia="en-GB"/>
              </w:rPr>
              <w:t>Net of LPSC, E-tax, Pension Surcharge and 8% RA Surcharge</w:t>
            </w:r>
          </w:p>
        </w:tc>
      </w:tr>
      <w:tr w:rsidR="001B655B" w:rsidRPr="00920D13" w14:paraId="2548BB80" w14:textId="77777777" w:rsidTr="006E4441">
        <w:trPr>
          <w:trHeight w:val="1267"/>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69A895" w14:textId="77777777" w:rsidR="001B655B" w:rsidRPr="00920D13" w:rsidRDefault="001B655B"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w:t>
            </w:r>
          </w:p>
        </w:tc>
        <w:tc>
          <w:tcPr>
            <w:tcW w:w="3119" w:type="dxa"/>
            <w:tcBorders>
              <w:top w:val="nil"/>
              <w:left w:val="nil"/>
              <w:bottom w:val="single" w:sz="4" w:space="0" w:color="auto"/>
              <w:right w:val="single" w:sz="4" w:space="0" w:color="auto"/>
            </w:tcBorders>
            <w:shd w:val="clear" w:color="auto" w:fill="auto"/>
            <w:vAlign w:val="center"/>
            <w:hideMark/>
          </w:tcPr>
          <w:p w14:paraId="6D750EB5" w14:textId="77777777" w:rsidR="001B655B" w:rsidRPr="00920D13" w:rsidRDefault="001B655B" w:rsidP="006E444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Less: Amount to be retained by Petitioner on account of</w:t>
            </w:r>
            <w:r w:rsidRPr="00920D13">
              <w:rPr>
                <w:rFonts w:asciiTheme="minorHAnsi" w:eastAsia="Times New Roman" w:hAnsiTheme="minorHAnsi" w:cstheme="minorHAnsi"/>
                <w:color w:val="000000"/>
                <w:szCs w:val="24"/>
                <w:lang w:val="en-GB" w:eastAsia="en-GB"/>
              </w:rPr>
              <w:br/>
              <w:t>overachievement of Distribution Loss Targets</w:t>
            </w:r>
          </w:p>
        </w:tc>
        <w:tc>
          <w:tcPr>
            <w:tcW w:w="1417" w:type="dxa"/>
            <w:tcBorders>
              <w:top w:val="nil"/>
              <w:left w:val="nil"/>
              <w:bottom w:val="single" w:sz="4" w:space="0" w:color="auto"/>
              <w:right w:val="single" w:sz="4" w:space="0" w:color="auto"/>
            </w:tcBorders>
            <w:shd w:val="clear" w:color="auto" w:fill="auto"/>
            <w:vAlign w:val="center"/>
          </w:tcPr>
          <w:p w14:paraId="3EC21789" w14:textId="0878D691" w:rsidR="001B655B" w:rsidRPr="00920D13" w:rsidRDefault="00232F03" w:rsidP="006E4441">
            <w:pPr>
              <w:widowControl/>
              <w:spacing w:line="240" w:lineRule="auto"/>
              <w:jc w:val="center"/>
              <w:rPr>
                <w:rFonts w:cs="Calibri"/>
                <w:color w:val="000000"/>
              </w:rPr>
            </w:pPr>
            <w:r w:rsidRPr="00920D13">
              <w:rPr>
                <w:rFonts w:cs="Calibri"/>
                <w:color w:val="000000"/>
              </w:rPr>
              <w:t>15.2</w:t>
            </w:r>
          </w:p>
        </w:tc>
        <w:tc>
          <w:tcPr>
            <w:tcW w:w="2694" w:type="dxa"/>
            <w:tcBorders>
              <w:top w:val="nil"/>
              <w:left w:val="nil"/>
              <w:bottom w:val="single" w:sz="4" w:space="0" w:color="auto"/>
              <w:right w:val="single" w:sz="4" w:space="0" w:color="auto"/>
            </w:tcBorders>
            <w:shd w:val="clear" w:color="auto" w:fill="auto"/>
            <w:vAlign w:val="center"/>
          </w:tcPr>
          <w:p w14:paraId="370DBE42" w14:textId="368D9E38" w:rsidR="001B655B" w:rsidRPr="00920D13" w:rsidRDefault="005161D5"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_Ref116225478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14655F">
              <w:rPr>
                <w:rFonts w:asciiTheme="minorHAnsi" w:hAnsiTheme="minorHAnsi" w:cstheme="minorHAnsi"/>
                <w:szCs w:val="24"/>
              </w:rPr>
              <w:t xml:space="preserve">Table 3A </w:t>
            </w:r>
            <w:r w:rsidR="0014655F" w:rsidRPr="0014655F">
              <w:rPr>
                <w:rFonts w:asciiTheme="minorHAnsi" w:hAnsiTheme="minorHAnsi" w:cstheme="minorHAnsi"/>
                <w:noProof/>
                <w:szCs w:val="24"/>
              </w:rPr>
              <w:t>10</w:t>
            </w:r>
            <w:r w:rsidRPr="00920D13">
              <w:rPr>
                <w:rFonts w:asciiTheme="minorHAnsi" w:eastAsia="Times New Roman" w:hAnsiTheme="minorHAnsi" w:cstheme="minorHAnsi"/>
                <w:color w:val="000000"/>
                <w:szCs w:val="24"/>
                <w:lang w:val="en-GB" w:eastAsia="en-GB"/>
              </w:rPr>
              <w:fldChar w:fldCharType="end"/>
            </w:r>
          </w:p>
        </w:tc>
      </w:tr>
      <w:tr w:rsidR="001B655B" w:rsidRPr="00920D13" w14:paraId="72CA8AA8" w14:textId="77777777" w:rsidTr="006E4441">
        <w:trPr>
          <w:trHeight w:val="1234"/>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4DE8F3" w14:textId="77777777" w:rsidR="001B655B" w:rsidRPr="00920D13" w:rsidRDefault="001B655B"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C</w:t>
            </w:r>
          </w:p>
        </w:tc>
        <w:tc>
          <w:tcPr>
            <w:tcW w:w="3119" w:type="dxa"/>
            <w:tcBorders>
              <w:top w:val="nil"/>
              <w:left w:val="nil"/>
              <w:bottom w:val="single" w:sz="4" w:space="0" w:color="auto"/>
              <w:right w:val="single" w:sz="4" w:space="0" w:color="auto"/>
            </w:tcBorders>
            <w:shd w:val="clear" w:color="auto" w:fill="auto"/>
            <w:vAlign w:val="center"/>
            <w:hideMark/>
          </w:tcPr>
          <w:p w14:paraId="31EEAF1C" w14:textId="77777777" w:rsidR="001B655B" w:rsidRPr="00920D13" w:rsidRDefault="001B655B" w:rsidP="006E444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Less: Amount to be retained by Petitioner on account of</w:t>
            </w:r>
            <w:r w:rsidRPr="00920D13">
              <w:rPr>
                <w:rFonts w:asciiTheme="minorHAnsi" w:eastAsia="Times New Roman" w:hAnsiTheme="minorHAnsi" w:cstheme="minorHAnsi"/>
                <w:color w:val="000000"/>
                <w:szCs w:val="24"/>
                <w:lang w:val="en-GB" w:eastAsia="en-GB"/>
              </w:rPr>
              <w:br/>
              <w:t>Overachievement of Collection Efficiency Targets</w:t>
            </w:r>
          </w:p>
        </w:tc>
        <w:tc>
          <w:tcPr>
            <w:tcW w:w="1417" w:type="dxa"/>
            <w:tcBorders>
              <w:top w:val="nil"/>
              <w:left w:val="nil"/>
              <w:bottom w:val="single" w:sz="4" w:space="0" w:color="auto"/>
              <w:right w:val="single" w:sz="4" w:space="0" w:color="auto"/>
            </w:tcBorders>
            <w:shd w:val="clear" w:color="auto" w:fill="auto"/>
            <w:vAlign w:val="center"/>
          </w:tcPr>
          <w:p w14:paraId="2CC09054" w14:textId="72F2D085" w:rsidR="001B655B" w:rsidRPr="00920D13" w:rsidRDefault="00232F03" w:rsidP="006E4441">
            <w:pPr>
              <w:spacing w:line="240" w:lineRule="auto"/>
              <w:jc w:val="center"/>
              <w:rPr>
                <w:rFonts w:cs="Calibri"/>
                <w:color w:val="000000"/>
              </w:rPr>
            </w:pPr>
            <w:r w:rsidRPr="00920D13">
              <w:rPr>
                <w:rFonts w:cs="Calibri"/>
                <w:color w:val="000000"/>
              </w:rPr>
              <w:t>35.2</w:t>
            </w:r>
          </w:p>
        </w:tc>
        <w:tc>
          <w:tcPr>
            <w:tcW w:w="2694" w:type="dxa"/>
            <w:tcBorders>
              <w:top w:val="nil"/>
              <w:left w:val="nil"/>
              <w:bottom w:val="single" w:sz="4" w:space="0" w:color="auto"/>
              <w:right w:val="single" w:sz="4" w:space="0" w:color="auto"/>
            </w:tcBorders>
            <w:shd w:val="clear" w:color="auto" w:fill="auto"/>
            <w:vAlign w:val="center"/>
          </w:tcPr>
          <w:p w14:paraId="726DA11B" w14:textId="179E7297" w:rsidR="001B655B" w:rsidRPr="00920D13" w:rsidRDefault="005161D5"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_Ref116225498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14655F">
              <w:t xml:space="preserve">Table 3A </w:t>
            </w:r>
            <w:r w:rsidR="0014655F" w:rsidRPr="0014655F">
              <w:rPr>
                <w:noProof/>
              </w:rPr>
              <w:t>14</w:t>
            </w:r>
            <w:r w:rsidRPr="00920D13">
              <w:rPr>
                <w:rFonts w:asciiTheme="minorHAnsi" w:eastAsia="Times New Roman" w:hAnsiTheme="minorHAnsi" w:cstheme="minorHAnsi"/>
                <w:color w:val="000000"/>
                <w:szCs w:val="24"/>
                <w:lang w:val="en-GB" w:eastAsia="en-GB"/>
              </w:rPr>
              <w:fldChar w:fldCharType="end"/>
            </w:r>
          </w:p>
        </w:tc>
      </w:tr>
      <w:tr w:rsidR="001B655B" w:rsidRPr="00920D13" w14:paraId="053BE84D" w14:textId="77777777" w:rsidTr="006E4441">
        <w:trPr>
          <w:trHeight w:val="309"/>
        </w:trPr>
        <w:tc>
          <w:tcPr>
            <w:tcW w:w="708" w:type="dxa"/>
            <w:tcBorders>
              <w:top w:val="nil"/>
              <w:left w:val="single" w:sz="4" w:space="0" w:color="auto"/>
              <w:bottom w:val="single" w:sz="4" w:space="0" w:color="auto"/>
              <w:right w:val="single" w:sz="4" w:space="0" w:color="auto"/>
            </w:tcBorders>
            <w:shd w:val="clear" w:color="auto" w:fill="auto"/>
            <w:vAlign w:val="center"/>
          </w:tcPr>
          <w:p w14:paraId="5F3646FD" w14:textId="77777777" w:rsidR="001B655B" w:rsidRPr="00920D13" w:rsidRDefault="001B655B"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D</w:t>
            </w:r>
          </w:p>
        </w:tc>
        <w:tc>
          <w:tcPr>
            <w:tcW w:w="3119" w:type="dxa"/>
            <w:tcBorders>
              <w:top w:val="nil"/>
              <w:left w:val="nil"/>
              <w:bottom w:val="single" w:sz="4" w:space="0" w:color="auto"/>
              <w:right w:val="single" w:sz="4" w:space="0" w:color="auto"/>
            </w:tcBorders>
            <w:shd w:val="clear" w:color="auto" w:fill="auto"/>
            <w:vAlign w:val="center"/>
          </w:tcPr>
          <w:p w14:paraId="404E50C5" w14:textId="77777777" w:rsidR="001B655B" w:rsidRPr="00920D13" w:rsidRDefault="001B655B" w:rsidP="006E4441">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Less: Incentive on sale of Surplus power</w:t>
            </w:r>
          </w:p>
        </w:tc>
        <w:tc>
          <w:tcPr>
            <w:tcW w:w="1417" w:type="dxa"/>
            <w:tcBorders>
              <w:top w:val="nil"/>
              <w:left w:val="nil"/>
              <w:bottom w:val="single" w:sz="4" w:space="0" w:color="auto"/>
              <w:right w:val="single" w:sz="4" w:space="0" w:color="auto"/>
            </w:tcBorders>
            <w:shd w:val="clear" w:color="auto" w:fill="auto"/>
            <w:vAlign w:val="center"/>
          </w:tcPr>
          <w:p w14:paraId="177D6EE2" w14:textId="53430942" w:rsidR="001B655B" w:rsidRPr="00920D13" w:rsidRDefault="00232F03" w:rsidP="006E4441">
            <w:pPr>
              <w:spacing w:line="240" w:lineRule="auto"/>
              <w:jc w:val="center"/>
              <w:rPr>
                <w:rFonts w:cs="Calibri"/>
                <w:color w:val="000000"/>
              </w:rPr>
            </w:pPr>
            <w:r w:rsidRPr="00920D13">
              <w:rPr>
                <w:rFonts w:cs="Calibri"/>
                <w:color w:val="000000"/>
              </w:rPr>
              <w:t>27.0</w:t>
            </w:r>
          </w:p>
        </w:tc>
        <w:tc>
          <w:tcPr>
            <w:tcW w:w="2694" w:type="dxa"/>
            <w:tcBorders>
              <w:top w:val="nil"/>
              <w:left w:val="nil"/>
              <w:bottom w:val="single" w:sz="4" w:space="0" w:color="auto"/>
              <w:right w:val="single" w:sz="4" w:space="0" w:color="auto"/>
            </w:tcBorders>
            <w:shd w:val="clear" w:color="auto" w:fill="auto"/>
            <w:vAlign w:val="center"/>
          </w:tcPr>
          <w:p w14:paraId="42139B5C" w14:textId="0ACDF279" w:rsidR="001B655B" w:rsidRPr="00920D13" w:rsidRDefault="005161D5" w:rsidP="006E4441">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_Ref116225523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rPr>
                <w:rFonts w:asciiTheme="minorHAnsi" w:hAnsiTheme="minorHAnsi" w:cstheme="minorHAnsi"/>
              </w:rPr>
              <w:t xml:space="preserve">Table 3A </w:t>
            </w:r>
            <w:r w:rsidR="0014655F" w:rsidRPr="0014655F">
              <w:rPr>
                <w:rFonts w:asciiTheme="minorHAnsi" w:hAnsiTheme="minorHAnsi" w:cstheme="minorHAnsi"/>
                <w:noProof/>
              </w:rPr>
              <w:t>27</w:t>
            </w:r>
            <w:r w:rsidRPr="00920D13">
              <w:rPr>
                <w:rFonts w:asciiTheme="minorHAnsi" w:eastAsia="Times New Roman" w:hAnsiTheme="minorHAnsi" w:cstheme="minorHAnsi"/>
                <w:color w:val="000000"/>
                <w:szCs w:val="24"/>
                <w:lang w:val="en-GB" w:eastAsia="en-GB"/>
              </w:rPr>
              <w:fldChar w:fldCharType="end"/>
            </w:r>
          </w:p>
        </w:tc>
      </w:tr>
      <w:tr w:rsidR="00516985" w:rsidRPr="00920D13" w14:paraId="47566E7E" w14:textId="77777777" w:rsidTr="006E4441">
        <w:trPr>
          <w:trHeight w:val="349"/>
        </w:trPr>
        <w:tc>
          <w:tcPr>
            <w:tcW w:w="708" w:type="dxa"/>
            <w:tcBorders>
              <w:top w:val="nil"/>
              <w:left w:val="single" w:sz="4" w:space="0" w:color="auto"/>
              <w:bottom w:val="single" w:sz="4" w:space="0" w:color="auto"/>
              <w:right w:val="single" w:sz="4" w:space="0" w:color="auto"/>
            </w:tcBorders>
            <w:shd w:val="clear" w:color="auto" w:fill="auto"/>
            <w:vAlign w:val="center"/>
          </w:tcPr>
          <w:p w14:paraId="700B69ED" w14:textId="6D1AC20D" w:rsidR="00516985" w:rsidRPr="00920D13" w:rsidRDefault="00516985" w:rsidP="006E4441">
            <w:pPr>
              <w:widowControl/>
              <w:spacing w:line="240" w:lineRule="auto"/>
              <w:jc w:val="center"/>
              <w:rPr>
                <w:rFonts w:asciiTheme="minorHAnsi" w:eastAsia="Times New Roman" w:hAnsiTheme="minorHAnsi" w:cstheme="minorHAnsi"/>
                <w:bCs/>
                <w:color w:val="000000"/>
                <w:szCs w:val="24"/>
                <w:lang w:val="en-GB" w:eastAsia="en-GB"/>
              </w:rPr>
            </w:pPr>
            <w:r w:rsidRPr="00920D13">
              <w:rPr>
                <w:rFonts w:asciiTheme="minorHAnsi" w:eastAsia="Times New Roman" w:hAnsiTheme="minorHAnsi" w:cstheme="minorHAnsi"/>
                <w:bCs/>
                <w:color w:val="000000"/>
                <w:szCs w:val="24"/>
                <w:lang w:val="en-GB" w:eastAsia="en-GB"/>
              </w:rPr>
              <w:t>E</w:t>
            </w:r>
          </w:p>
        </w:tc>
        <w:tc>
          <w:tcPr>
            <w:tcW w:w="3119" w:type="dxa"/>
            <w:tcBorders>
              <w:top w:val="nil"/>
              <w:left w:val="nil"/>
              <w:bottom w:val="single" w:sz="4" w:space="0" w:color="auto"/>
              <w:right w:val="single" w:sz="4" w:space="0" w:color="auto"/>
            </w:tcBorders>
            <w:shd w:val="clear" w:color="auto" w:fill="auto"/>
            <w:vAlign w:val="center"/>
          </w:tcPr>
          <w:p w14:paraId="00EBA256" w14:textId="061D190C" w:rsidR="00516985" w:rsidRPr="00920D13" w:rsidRDefault="00516985" w:rsidP="006E4441">
            <w:pPr>
              <w:widowControl/>
              <w:spacing w:line="240" w:lineRule="auto"/>
              <w:jc w:val="left"/>
              <w:rPr>
                <w:rFonts w:asciiTheme="minorHAnsi" w:eastAsia="Times New Roman" w:hAnsiTheme="minorHAnsi" w:cstheme="minorHAnsi"/>
                <w:bCs/>
                <w:color w:val="000000"/>
                <w:szCs w:val="24"/>
                <w:lang w:val="en-GB" w:eastAsia="en-GB"/>
              </w:rPr>
            </w:pPr>
            <w:r w:rsidRPr="00920D13">
              <w:rPr>
                <w:rFonts w:asciiTheme="minorHAnsi" w:eastAsia="Times New Roman" w:hAnsiTheme="minorHAnsi" w:cstheme="minorHAnsi"/>
                <w:bCs/>
                <w:color w:val="000000"/>
                <w:szCs w:val="24"/>
                <w:lang w:val="en-GB" w:eastAsia="en-GB"/>
              </w:rPr>
              <w:t>Add: Income Tax Refund</w:t>
            </w:r>
          </w:p>
        </w:tc>
        <w:tc>
          <w:tcPr>
            <w:tcW w:w="1417" w:type="dxa"/>
            <w:tcBorders>
              <w:top w:val="nil"/>
              <w:left w:val="nil"/>
              <w:bottom w:val="single" w:sz="4" w:space="0" w:color="auto"/>
              <w:right w:val="single" w:sz="4" w:space="0" w:color="auto"/>
            </w:tcBorders>
            <w:shd w:val="clear" w:color="auto" w:fill="auto"/>
            <w:vAlign w:val="center"/>
          </w:tcPr>
          <w:p w14:paraId="6ABF6CD2" w14:textId="3C20EB2F" w:rsidR="00516985" w:rsidRPr="00920D13" w:rsidRDefault="00516985" w:rsidP="006E4441">
            <w:pPr>
              <w:spacing w:line="240" w:lineRule="auto"/>
              <w:jc w:val="center"/>
              <w:rPr>
                <w:rFonts w:asciiTheme="minorHAnsi" w:hAnsiTheme="minorHAnsi" w:cstheme="minorHAnsi"/>
                <w:color w:val="000000"/>
              </w:rPr>
            </w:pPr>
            <w:r w:rsidRPr="00920D13">
              <w:rPr>
                <w:rFonts w:asciiTheme="minorHAnsi" w:hAnsiTheme="minorHAnsi" w:cstheme="minorHAnsi"/>
                <w:color w:val="000000"/>
              </w:rPr>
              <w:t>16.6</w:t>
            </w:r>
          </w:p>
        </w:tc>
        <w:tc>
          <w:tcPr>
            <w:tcW w:w="2694" w:type="dxa"/>
            <w:tcBorders>
              <w:top w:val="nil"/>
              <w:left w:val="nil"/>
              <w:bottom w:val="single" w:sz="4" w:space="0" w:color="auto"/>
              <w:right w:val="single" w:sz="4" w:space="0" w:color="auto"/>
            </w:tcBorders>
            <w:shd w:val="clear" w:color="auto" w:fill="auto"/>
            <w:vAlign w:val="center"/>
          </w:tcPr>
          <w:p w14:paraId="4CBE9B3E" w14:textId="4469F885" w:rsidR="00516985" w:rsidRPr="00920D13" w:rsidRDefault="00687F21"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fldChar w:fldCharType="begin"/>
            </w:r>
            <w:r w:rsidRPr="00920D13">
              <w:rPr>
                <w:rFonts w:asciiTheme="minorHAnsi" w:eastAsia="Times New Roman" w:hAnsiTheme="minorHAnsi" w:cstheme="minorHAnsi"/>
                <w:b/>
                <w:bCs/>
                <w:color w:val="000000"/>
                <w:szCs w:val="24"/>
                <w:lang w:val="en-GB" w:eastAsia="en-GB"/>
              </w:rPr>
              <w:instrText xml:space="preserve"> REF _Ref120348019 \h  \* MERGEFORMAT </w:instrText>
            </w:r>
            <w:r w:rsidRPr="00920D13">
              <w:rPr>
                <w:rFonts w:asciiTheme="minorHAnsi" w:eastAsia="Times New Roman" w:hAnsiTheme="minorHAnsi" w:cstheme="minorHAnsi"/>
                <w:b/>
                <w:bCs/>
                <w:color w:val="000000"/>
                <w:szCs w:val="24"/>
                <w:lang w:val="en-GB" w:eastAsia="en-GB"/>
              </w:rPr>
            </w:r>
            <w:r w:rsidRPr="00920D13">
              <w:rPr>
                <w:rFonts w:asciiTheme="minorHAnsi" w:eastAsia="Times New Roman" w:hAnsiTheme="minorHAnsi" w:cstheme="minorHAnsi"/>
                <w:b/>
                <w:bCs/>
                <w:color w:val="000000"/>
                <w:szCs w:val="24"/>
                <w:lang w:val="en-GB" w:eastAsia="en-GB"/>
              </w:rPr>
              <w:fldChar w:fldCharType="separate"/>
            </w:r>
            <w:r w:rsidR="0014655F" w:rsidRPr="00920D13">
              <w:t xml:space="preserve">Table 3A </w:t>
            </w:r>
            <w:r w:rsidR="0014655F" w:rsidRPr="0014655F">
              <w:rPr>
                <w:noProof/>
              </w:rPr>
              <w:t>54</w:t>
            </w:r>
            <w:r w:rsidRPr="00920D13">
              <w:rPr>
                <w:rFonts w:asciiTheme="minorHAnsi" w:eastAsia="Times New Roman" w:hAnsiTheme="minorHAnsi" w:cstheme="minorHAnsi"/>
                <w:b/>
                <w:bCs/>
                <w:color w:val="000000"/>
                <w:szCs w:val="24"/>
                <w:lang w:val="en-GB" w:eastAsia="en-GB"/>
              </w:rPr>
              <w:fldChar w:fldCharType="end"/>
            </w:r>
          </w:p>
        </w:tc>
      </w:tr>
      <w:tr w:rsidR="001B655B" w:rsidRPr="00920D13" w14:paraId="435EC3A8" w14:textId="77777777" w:rsidTr="006E4441">
        <w:trPr>
          <w:trHeight w:val="42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D1B623" w14:textId="7ABA7028" w:rsidR="001B655B" w:rsidRPr="00920D13" w:rsidRDefault="00516985"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w:t>
            </w:r>
          </w:p>
        </w:tc>
        <w:tc>
          <w:tcPr>
            <w:tcW w:w="3119" w:type="dxa"/>
            <w:tcBorders>
              <w:top w:val="nil"/>
              <w:left w:val="nil"/>
              <w:bottom w:val="single" w:sz="4" w:space="0" w:color="auto"/>
              <w:right w:val="single" w:sz="4" w:space="0" w:color="auto"/>
            </w:tcBorders>
            <w:shd w:val="clear" w:color="auto" w:fill="auto"/>
            <w:vAlign w:val="center"/>
            <w:hideMark/>
          </w:tcPr>
          <w:p w14:paraId="28453355" w14:textId="348389F4" w:rsidR="001B655B" w:rsidRPr="00920D13" w:rsidRDefault="001B655B" w:rsidP="006E4441">
            <w:pPr>
              <w:widowControl/>
              <w:spacing w:line="240" w:lineRule="auto"/>
              <w:jc w:val="left"/>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Revenue available towards</w:t>
            </w:r>
            <w:r w:rsidR="006E4441">
              <w:rPr>
                <w:rFonts w:asciiTheme="minorHAnsi" w:eastAsia="Times New Roman" w:hAnsiTheme="minorHAnsi" w:cstheme="minorHAnsi"/>
                <w:b/>
                <w:bCs/>
                <w:color w:val="000000"/>
                <w:szCs w:val="24"/>
                <w:lang w:val="en-GB" w:eastAsia="en-GB"/>
              </w:rPr>
              <w:t xml:space="preserve"> </w:t>
            </w:r>
            <w:r w:rsidRPr="00920D13">
              <w:rPr>
                <w:rFonts w:asciiTheme="minorHAnsi" w:eastAsia="Times New Roman" w:hAnsiTheme="minorHAnsi" w:cstheme="minorHAnsi"/>
                <w:b/>
                <w:bCs/>
                <w:color w:val="000000"/>
                <w:szCs w:val="24"/>
                <w:lang w:val="en-GB" w:eastAsia="en-GB"/>
              </w:rPr>
              <w:t xml:space="preserve">ARR </w:t>
            </w:r>
          </w:p>
        </w:tc>
        <w:tc>
          <w:tcPr>
            <w:tcW w:w="1417" w:type="dxa"/>
            <w:tcBorders>
              <w:top w:val="nil"/>
              <w:left w:val="nil"/>
              <w:bottom w:val="single" w:sz="4" w:space="0" w:color="auto"/>
              <w:right w:val="single" w:sz="4" w:space="0" w:color="auto"/>
            </w:tcBorders>
            <w:shd w:val="clear" w:color="auto" w:fill="auto"/>
            <w:vAlign w:val="center"/>
          </w:tcPr>
          <w:p w14:paraId="01CF1CD3" w14:textId="0A54CEEA" w:rsidR="001B655B" w:rsidRPr="00920D13" w:rsidRDefault="00516985" w:rsidP="006E4441">
            <w:pPr>
              <w:spacing w:line="240" w:lineRule="auto"/>
              <w:jc w:val="center"/>
              <w:rPr>
                <w:rFonts w:asciiTheme="minorHAnsi" w:hAnsiTheme="minorHAnsi" w:cstheme="minorHAnsi"/>
                <w:b/>
                <w:color w:val="000000"/>
              </w:rPr>
            </w:pPr>
            <w:r w:rsidRPr="00920D13">
              <w:rPr>
                <w:rFonts w:asciiTheme="minorHAnsi" w:hAnsiTheme="minorHAnsi" w:cstheme="minorHAnsi"/>
                <w:b/>
                <w:color w:val="000000"/>
              </w:rPr>
              <w:t>4,667.6</w:t>
            </w:r>
          </w:p>
        </w:tc>
        <w:tc>
          <w:tcPr>
            <w:tcW w:w="2694" w:type="dxa"/>
            <w:tcBorders>
              <w:top w:val="nil"/>
              <w:left w:val="nil"/>
              <w:bottom w:val="single" w:sz="4" w:space="0" w:color="auto"/>
              <w:right w:val="single" w:sz="4" w:space="0" w:color="auto"/>
            </w:tcBorders>
            <w:shd w:val="clear" w:color="auto" w:fill="auto"/>
            <w:vAlign w:val="center"/>
            <w:hideMark/>
          </w:tcPr>
          <w:p w14:paraId="01916F12" w14:textId="092AEEBE" w:rsidR="001B655B" w:rsidRPr="00920D13" w:rsidRDefault="001B655B" w:rsidP="006E4441">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A-B-C-D</w:t>
            </w:r>
            <w:r w:rsidR="00516985" w:rsidRPr="00920D13">
              <w:rPr>
                <w:rFonts w:asciiTheme="minorHAnsi" w:eastAsia="Times New Roman" w:hAnsiTheme="minorHAnsi" w:cstheme="minorHAnsi"/>
                <w:b/>
                <w:bCs/>
                <w:color w:val="000000"/>
                <w:szCs w:val="24"/>
                <w:lang w:val="en-GB" w:eastAsia="en-GB"/>
              </w:rPr>
              <w:t>-E</w:t>
            </w:r>
          </w:p>
        </w:tc>
      </w:tr>
    </w:tbl>
    <w:p w14:paraId="2584E4C2" w14:textId="0D5070D5" w:rsidR="0037587B" w:rsidRPr="00920D13" w:rsidRDefault="0037587B" w:rsidP="006E4441">
      <w:pPr>
        <w:spacing w:line="240" w:lineRule="auto"/>
        <w:rPr>
          <w:rFonts w:asciiTheme="minorHAnsi" w:hAnsiTheme="minorHAnsi" w:cstheme="minorHAnsi"/>
          <w:lang w:eastAsia="ja-JP" w:bidi="te-IN"/>
        </w:rPr>
      </w:pPr>
    </w:p>
    <w:p w14:paraId="7648C050" w14:textId="77777777" w:rsidR="002179E4" w:rsidRPr="00920D13" w:rsidRDefault="002179E4" w:rsidP="00CD1FA5">
      <w:pPr>
        <w:pStyle w:val="Heading2"/>
        <w:spacing w:before="60" w:after="60" w:line="360" w:lineRule="auto"/>
        <w:rPr>
          <w:rFonts w:asciiTheme="minorHAnsi" w:hAnsiTheme="minorHAnsi" w:cstheme="minorHAnsi"/>
        </w:rPr>
      </w:pPr>
      <w:bookmarkStart w:id="192" w:name="_Toc26438979"/>
      <w:bookmarkStart w:id="193" w:name="_Toc120685581"/>
      <w:r w:rsidRPr="00920D13">
        <w:rPr>
          <w:rFonts w:asciiTheme="minorHAnsi" w:hAnsiTheme="minorHAnsi" w:cstheme="minorHAnsi"/>
        </w:rPr>
        <w:t>Revenue (Gap)/ Surplus</w:t>
      </w:r>
      <w:bookmarkEnd w:id="192"/>
      <w:bookmarkEnd w:id="193"/>
    </w:p>
    <w:p w14:paraId="6006B519" w14:textId="6CF7619F" w:rsidR="00E154ED" w:rsidRPr="00920D13" w:rsidRDefault="002179E4" w:rsidP="004B4BB0">
      <w:pPr>
        <w:pStyle w:val="ListParagraph"/>
        <w:numPr>
          <w:ilvl w:val="0"/>
          <w:numId w:val="39"/>
        </w:numPr>
        <w:ind w:left="851" w:hanging="851"/>
      </w:pPr>
      <w:r w:rsidRPr="00920D13">
        <w:t>T</w:t>
      </w:r>
      <w:r w:rsidR="00A11D4B" w:rsidRPr="00920D13">
        <w:t xml:space="preserve">he revenue gap during FY </w:t>
      </w:r>
      <w:r w:rsidR="00082861" w:rsidRPr="00920D13">
        <w:t>2021-22</w:t>
      </w:r>
      <w:r w:rsidRPr="00920D13">
        <w:t xml:space="preserve"> is tabulated as under:</w:t>
      </w:r>
    </w:p>
    <w:p w14:paraId="7C5E599E" w14:textId="28B4E149" w:rsidR="00BE656D" w:rsidRPr="00920D13" w:rsidRDefault="0074094F" w:rsidP="00BE656D">
      <w:pPr>
        <w:pStyle w:val="Caption"/>
        <w:keepNext/>
        <w:rPr>
          <w:rFonts w:asciiTheme="minorHAnsi" w:hAnsiTheme="minorHAnsi" w:cstheme="minorHAnsi"/>
          <w:i w:val="0"/>
          <w:sz w:val="24"/>
        </w:rPr>
      </w:pPr>
      <w:bookmarkStart w:id="194" w:name="_Toc26435964"/>
      <w:bookmarkStart w:id="195" w:name="_Toc120685639"/>
      <w:r w:rsidRPr="00920D13">
        <w:rPr>
          <w:i w:val="0"/>
          <w:sz w:val="24"/>
        </w:rPr>
        <w:t xml:space="preserve">Table 3A </w:t>
      </w:r>
      <w:r w:rsidRPr="00920D13">
        <w:rPr>
          <w:i w:val="0"/>
          <w:sz w:val="24"/>
        </w:rPr>
        <w:fldChar w:fldCharType="begin"/>
      </w:r>
      <w:r w:rsidRPr="00920D13">
        <w:rPr>
          <w:i w:val="0"/>
          <w:sz w:val="24"/>
        </w:rPr>
        <w:instrText xml:space="preserve"> SEQ Table_3A \* ARABIC </w:instrText>
      </w:r>
      <w:r w:rsidRPr="00920D13">
        <w:rPr>
          <w:i w:val="0"/>
          <w:sz w:val="24"/>
        </w:rPr>
        <w:fldChar w:fldCharType="separate"/>
      </w:r>
      <w:r w:rsidR="0014655F">
        <w:rPr>
          <w:i w:val="0"/>
          <w:noProof/>
          <w:sz w:val="24"/>
        </w:rPr>
        <w:t>58</w:t>
      </w:r>
      <w:r w:rsidRPr="00920D13">
        <w:rPr>
          <w:i w:val="0"/>
          <w:sz w:val="24"/>
        </w:rPr>
        <w:fldChar w:fldCharType="end"/>
      </w:r>
      <w:r w:rsidRPr="00920D13">
        <w:rPr>
          <w:i w:val="0"/>
          <w:sz w:val="24"/>
        </w:rPr>
        <w:t xml:space="preserve">: </w:t>
      </w:r>
      <w:r w:rsidR="00A11D4B" w:rsidRPr="00920D13">
        <w:rPr>
          <w:rFonts w:asciiTheme="minorHAnsi" w:hAnsiTheme="minorHAnsi" w:cstheme="minorHAnsi"/>
          <w:i w:val="0"/>
          <w:sz w:val="24"/>
        </w:rPr>
        <w:t xml:space="preserve">Revenue (Gap) for FY </w:t>
      </w:r>
      <w:r w:rsidR="00082861" w:rsidRPr="00920D13">
        <w:rPr>
          <w:rFonts w:asciiTheme="minorHAnsi" w:hAnsiTheme="minorHAnsi" w:cstheme="minorHAnsi"/>
          <w:i w:val="0"/>
          <w:sz w:val="24"/>
        </w:rPr>
        <w:t>2021-22</w:t>
      </w:r>
      <w:r w:rsidR="00BE656D" w:rsidRPr="00920D13">
        <w:rPr>
          <w:rFonts w:asciiTheme="minorHAnsi" w:hAnsiTheme="minorHAnsi" w:cstheme="minorHAnsi"/>
          <w:i w:val="0"/>
          <w:sz w:val="24"/>
        </w:rPr>
        <w:t xml:space="preserve"> (</w:t>
      </w:r>
      <w:r w:rsidR="00B928A7" w:rsidRPr="00920D13">
        <w:rPr>
          <w:rFonts w:asciiTheme="minorHAnsi" w:hAnsiTheme="minorHAnsi" w:cstheme="minorHAnsi"/>
          <w:i w:val="0"/>
          <w:sz w:val="24"/>
        </w:rPr>
        <w:t>₹ Cr</w:t>
      </w:r>
      <w:r w:rsidR="006E074B" w:rsidRPr="00920D13">
        <w:rPr>
          <w:rFonts w:asciiTheme="minorHAnsi" w:hAnsiTheme="minorHAnsi" w:cstheme="minorHAnsi"/>
          <w:i w:val="0"/>
          <w:sz w:val="24"/>
        </w:rPr>
        <w:t>ore</w:t>
      </w:r>
      <w:r w:rsidR="00BE656D" w:rsidRPr="00920D13">
        <w:rPr>
          <w:rFonts w:asciiTheme="minorHAnsi" w:hAnsiTheme="minorHAnsi" w:cstheme="minorHAnsi"/>
          <w:i w:val="0"/>
          <w:sz w:val="24"/>
        </w:rPr>
        <w:t>)</w:t>
      </w:r>
      <w:bookmarkEnd w:id="194"/>
      <w:bookmarkEnd w:id="195"/>
    </w:p>
    <w:tbl>
      <w:tblPr>
        <w:tblW w:w="7980" w:type="dxa"/>
        <w:jc w:val="center"/>
        <w:tblLook w:val="04A0" w:firstRow="1" w:lastRow="0" w:firstColumn="1" w:lastColumn="0" w:noHBand="0" w:noVBand="1"/>
      </w:tblPr>
      <w:tblGrid>
        <w:gridCol w:w="960"/>
        <w:gridCol w:w="2860"/>
        <w:gridCol w:w="1660"/>
        <w:gridCol w:w="2500"/>
      </w:tblGrid>
      <w:tr w:rsidR="002179E4" w:rsidRPr="00920D13" w14:paraId="3A261945" w14:textId="77777777" w:rsidTr="00DC7DD8">
        <w:trPr>
          <w:trHeight w:val="330"/>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104EC" w14:textId="77777777" w:rsidR="002179E4" w:rsidRPr="00920D13" w:rsidRDefault="002179E4" w:rsidP="002179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S. No </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E46BBC3" w14:textId="77777777" w:rsidR="002179E4" w:rsidRPr="00920D13" w:rsidRDefault="002179E4" w:rsidP="002179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 xml:space="preserve">Particulars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9DDC24" w14:textId="23F88384" w:rsidR="002179E4" w:rsidRPr="00920D13" w:rsidRDefault="00082861" w:rsidP="002179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FY 2021-22</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351322AD" w14:textId="77777777" w:rsidR="002179E4" w:rsidRPr="00920D13" w:rsidRDefault="002179E4" w:rsidP="002179E4">
            <w:pPr>
              <w:widowControl/>
              <w:spacing w:line="240" w:lineRule="auto"/>
              <w:jc w:val="center"/>
              <w:rPr>
                <w:rFonts w:asciiTheme="minorHAnsi" w:eastAsia="Times New Roman" w:hAnsiTheme="minorHAnsi" w:cstheme="minorHAnsi"/>
                <w:b/>
                <w:bCs/>
                <w:color w:val="000000"/>
                <w:szCs w:val="24"/>
                <w:lang w:val="en-GB" w:eastAsia="en-GB"/>
              </w:rPr>
            </w:pPr>
            <w:r w:rsidRPr="00920D13">
              <w:rPr>
                <w:rFonts w:asciiTheme="minorHAnsi" w:eastAsia="Times New Roman" w:hAnsiTheme="minorHAnsi" w:cstheme="minorHAnsi"/>
                <w:b/>
                <w:bCs/>
                <w:color w:val="000000"/>
                <w:szCs w:val="24"/>
                <w:lang w:val="en-GB" w:eastAsia="en-GB"/>
              </w:rPr>
              <w:t>Reference/ Remark</w:t>
            </w:r>
          </w:p>
        </w:tc>
      </w:tr>
      <w:tr w:rsidR="00A11D4B" w:rsidRPr="00920D13" w14:paraId="1ABD9835" w14:textId="77777777" w:rsidTr="005161D5">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A43E69" w14:textId="77777777" w:rsidR="00A11D4B" w:rsidRPr="00920D13" w:rsidRDefault="00A11D4B" w:rsidP="00A11D4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 xml:space="preserve">A </w:t>
            </w:r>
          </w:p>
        </w:tc>
        <w:tc>
          <w:tcPr>
            <w:tcW w:w="2860" w:type="dxa"/>
            <w:tcBorders>
              <w:top w:val="nil"/>
              <w:left w:val="nil"/>
              <w:bottom w:val="single" w:sz="4" w:space="0" w:color="auto"/>
              <w:right w:val="single" w:sz="4" w:space="0" w:color="auto"/>
            </w:tcBorders>
            <w:shd w:val="clear" w:color="auto" w:fill="auto"/>
            <w:vAlign w:val="center"/>
            <w:hideMark/>
          </w:tcPr>
          <w:p w14:paraId="51FB33E3" w14:textId="77777777" w:rsidR="00A11D4B" w:rsidRPr="00920D13" w:rsidRDefault="00A11D4B" w:rsidP="00A11D4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Aggregate Revenue Requirement (ARR)</w:t>
            </w:r>
          </w:p>
        </w:tc>
        <w:tc>
          <w:tcPr>
            <w:tcW w:w="1660" w:type="dxa"/>
            <w:tcBorders>
              <w:top w:val="nil"/>
              <w:left w:val="nil"/>
              <w:bottom w:val="single" w:sz="4" w:space="0" w:color="auto"/>
              <w:right w:val="single" w:sz="4" w:space="0" w:color="auto"/>
            </w:tcBorders>
            <w:shd w:val="clear" w:color="auto" w:fill="auto"/>
            <w:vAlign w:val="center"/>
          </w:tcPr>
          <w:p w14:paraId="2D025AF7" w14:textId="58A19DBA" w:rsidR="00A11D4B" w:rsidRPr="00920D13" w:rsidRDefault="00BC5826" w:rsidP="00516985">
            <w:pPr>
              <w:widowControl/>
              <w:spacing w:line="240" w:lineRule="auto"/>
              <w:jc w:val="center"/>
              <w:rPr>
                <w:rFonts w:cs="Calibri"/>
                <w:bCs/>
                <w:color w:val="000000"/>
              </w:rPr>
            </w:pPr>
            <w:r w:rsidRPr="00920D13">
              <w:rPr>
                <w:rFonts w:cs="Calibri"/>
                <w:bCs/>
                <w:color w:val="000000"/>
              </w:rPr>
              <w:t>5,</w:t>
            </w:r>
            <w:r w:rsidR="00516985" w:rsidRPr="00920D13">
              <w:rPr>
                <w:rFonts w:cs="Calibri"/>
                <w:bCs/>
                <w:color w:val="000000"/>
              </w:rPr>
              <w:t>192.2</w:t>
            </w:r>
          </w:p>
        </w:tc>
        <w:tc>
          <w:tcPr>
            <w:tcW w:w="2500" w:type="dxa"/>
            <w:tcBorders>
              <w:top w:val="nil"/>
              <w:left w:val="nil"/>
              <w:bottom w:val="single" w:sz="4" w:space="0" w:color="auto"/>
              <w:right w:val="single" w:sz="4" w:space="0" w:color="auto"/>
            </w:tcBorders>
            <w:shd w:val="clear" w:color="auto" w:fill="auto"/>
            <w:vAlign w:val="center"/>
          </w:tcPr>
          <w:p w14:paraId="4E6884DB" w14:textId="1B308600" w:rsidR="00A11D4B" w:rsidRPr="00920D13" w:rsidRDefault="005161D5" w:rsidP="00A11D4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_Ref116225553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t xml:space="preserve">Table 3A </w:t>
            </w:r>
            <w:r w:rsidR="0014655F" w:rsidRPr="0014655F">
              <w:rPr>
                <w:noProof/>
              </w:rPr>
              <w:t>56</w:t>
            </w:r>
            <w:r w:rsidRPr="00920D13">
              <w:rPr>
                <w:rFonts w:asciiTheme="minorHAnsi" w:eastAsia="Times New Roman" w:hAnsiTheme="minorHAnsi" w:cstheme="minorHAnsi"/>
                <w:color w:val="000000"/>
                <w:szCs w:val="24"/>
                <w:lang w:val="en-GB" w:eastAsia="en-GB"/>
              </w:rPr>
              <w:fldChar w:fldCharType="end"/>
            </w:r>
          </w:p>
        </w:tc>
      </w:tr>
      <w:tr w:rsidR="00A11D4B" w:rsidRPr="00920D13" w14:paraId="6538C14E" w14:textId="77777777" w:rsidTr="005161D5">
        <w:trPr>
          <w:trHeight w:val="6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4EA24" w14:textId="77777777" w:rsidR="00A11D4B" w:rsidRPr="00920D13" w:rsidRDefault="00A11D4B" w:rsidP="00A11D4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B</w:t>
            </w:r>
          </w:p>
        </w:tc>
        <w:tc>
          <w:tcPr>
            <w:tcW w:w="2860" w:type="dxa"/>
            <w:tcBorders>
              <w:top w:val="nil"/>
              <w:left w:val="nil"/>
              <w:bottom w:val="single" w:sz="4" w:space="0" w:color="auto"/>
              <w:right w:val="single" w:sz="4" w:space="0" w:color="auto"/>
            </w:tcBorders>
            <w:shd w:val="clear" w:color="auto" w:fill="auto"/>
            <w:vAlign w:val="center"/>
            <w:hideMark/>
          </w:tcPr>
          <w:p w14:paraId="64174C74" w14:textId="77777777" w:rsidR="00A11D4B" w:rsidRPr="00920D13" w:rsidRDefault="00A11D4B" w:rsidP="00A11D4B">
            <w:pPr>
              <w:widowControl/>
              <w:spacing w:line="240" w:lineRule="auto"/>
              <w:jc w:val="left"/>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t>Revenue available towards ARR</w:t>
            </w:r>
          </w:p>
        </w:tc>
        <w:tc>
          <w:tcPr>
            <w:tcW w:w="1660" w:type="dxa"/>
            <w:tcBorders>
              <w:top w:val="nil"/>
              <w:left w:val="nil"/>
              <w:bottom w:val="single" w:sz="4" w:space="0" w:color="auto"/>
              <w:right w:val="single" w:sz="4" w:space="0" w:color="auto"/>
            </w:tcBorders>
            <w:shd w:val="clear" w:color="auto" w:fill="auto"/>
            <w:vAlign w:val="center"/>
          </w:tcPr>
          <w:p w14:paraId="6CDCF533" w14:textId="08C8E8C4" w:rsidR="00A11D4B" w:rsidRPr="00920D13" w:rsidRDefault="00A6431D" w:rsidP="00BC5826">
            <w:pPr>
              <w:widowControl/>
              <w:spacing w:line="240" w:lineRule="auto"/>
              <w:jc w:val="center"/>
              <w:rPr>
                <w:rFonts w:cs="Calibri"/>
                <w:color w:val="000000"/>
              </w:rPr>
            </w:pPr>
            <w:r w:rsidRPr="00920D13">
              <w:rPr>
                <w:rFonts w:cs="Calibri"/>
                <w:color w:val="000000"/>
              </w:rPr>
              <w:t>4,</w:t>
            </w:r>
            <w:r w:rsidR="00516985" w:rsidRPr="00920D13">
              <w:rPr>
                <w:rFonts w:cs="Calibri"/>
                <w:color w:val="000000"/>
              </w:rPr>
              <w:t>667.6</w:t>
            </w:r>
          </w:p>
        </w:tc>
        <w:tc>
          <w:tcPr>
            <w:tcW w:w="2500" w:type="dxa"/>
            <w:tcBorders>
              <w:top w:val="nil"/>
              <w:left w:val="nil"/>
              <w:bottom w:val="single" w:sz="4" w:space="0" w:color="auto"/>
              <w:right w:val="single" w:sz="4" w:space="0" w:color="auto"/>
            </w:tcBorders>
            <w:shd w:val="clear" w:color="auto" w:fill="auto"/>
            <w:vAlign w:val="center"/>
          </w:tcPr>
          <w:p w14:paraId="73B7976A" w14:textId="3D4942FB" w:rsidR="00A11D4B" w:rsidRPr="00920D13" w:rsidRDefault="005161D5" w:rsidP="00A11D4B">
            <w:pPr>
              <w:widowControl/>
              <w:spacing w:line="240" w:lineRule="auto"/>
              <w:jc w:val="center"/>
              <w:rPr>
                <w:rFonts w:asciiTheme="minorHAnsi" w:eastAsia="Times New Roman" w:hAnsiTheme="minorHAnsi" w:cstheme="minorHAnsi"/>
                <w:color w:val="000000"/>
                <w:szCs w:val="24"/>
                <w:lang w:val="en-GB" w:eastAsia="en-GB"/>
              </w:rPr>
            </w:pPr>
            <w:r w:rsidRPr="00920D13">
              <w:rPr>
                <w:rFonts w:asciiTheme="minorHAnsi" w:eastAsia="Times New Roman" w:hAnsiTheme="minorHAnsi" w:cstheme="minorHAnsi"/>
                <w:color w:val="000000"/>
                <w:szCs w:val="24"/>
                <w:lang w:val="en-GB" w:eastAsia="en-GB"/>
              </w:rPr>
              <w:fldChar w:fldCharType="begin"/>
            </w:r>
            <w:r w:rsidRPr="00920D13">
              <w:rPr>
                <w:rFonts w:asciiTheme="minorHAnsi" w:eastAsia="Times New Roman" w:hAnsiTheme="minorHAnsi" w:cstheme="minorHAnsi"/>
                <w:color w:val="000000"/>
                <w:szCs w:val="24"/>
                <w:lang w:val="en-GB" w:eastAsia="en-GB"/>
              </w:rPr>
              <w:instrText xml:space="preserve"> REF _Ref116225569 \h  \* MERGEFORMAT </w:instrText>
            </w:r>
            <w:r w:rsidRPr="00920D13">
              <w:rPr>
                <w:rFonts w:asciiTheme="minorHAnsi" w:eastAsia="Times New Roman" w:hAnsiTheme="minorHAnsi" w:cstheme="minorHAnsi"/>
                <w:color w:val="000000"/>
                <w:szCs w:val="24"/>
                <w:lang w:val="en-GB" w:eastAsia="en-GB"/>
              </w:rPr>
            </w:r>
            <w:r w:rsidRPr="00920D13">
              <w:rPr>
                <w:rFonts w:asciiTheme="minorHAnsi" w:eastAsia="Times New Roman" w:hAnsiTheme="minorHAnsi" w:cstheme="minorHAnsi"/>
                <w:color w:val="000000"/>
                <w:szCs w:val="24"/>
                <w:lang w:val="en-GB" w:eastAsia="en-GB"/>
              </w:rPr>
              <w:fldChar w:fldCharType="separate"/>
            </w:r>
            <w:r w:rsidR="0014655F" w:rsidRPr="00920D13">
              <w:t xml:space="preserve">Table 3A </w:t>
            </w:r>
            <w:r w:rsidR="0014655F" w:rsidRPr="0014655F">
              <w:rPr>
                <w:noProof/>
              </w:rPr>
              <w:t>57</w:t>
            </w:r>
            <w:r w:rsidRPr="00920D13">
              <w:rPr>
                <w:rFonts w:asciiTheme="minorHAnsi" w:eastAsia="Times New Roman" w:hAnsiTheme="minorHAnsi" w:cstheme="minorHAnsi"/>
                <w:color w:val="000000"/>
                <w:szCs w:val="24"/>
                <w:lang w:val="en-GB" w:eastAsia="en-GB"/>
              </w:rPr>
              <w:fldChar w:fldCharType="end"/>
            </w:r>
          </w:p>
        </w:tc>
      </w:tr>
      <w:tr w:rsidR="00A11D4B" w:rsidRPr="00920D13" w14:paraId="7FB9813E" w14:textId="77777777" w:rsidTr="006570D1">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5CBAA8" w14:textId="77777777" w:rsidR="00A11D4B" w:rsidRPr="00920D13" w:rsidRDefault="00A11D4B" w:rsidP="00A11D4B">
            <w:pPr>
              <w:widowControl/>
              <w:spacing w:line="240" w:lineRule="auto"/>
              <w:jc w:val="center"/>
              <w:rPr>
                <w:rFonts w:asciiTheme="minorHAnsi" w:eastAsia="Times New Roman" w:hAnsiTheme="minorHAnsi" w:cstheme="minorHAnsi"/>
                <w:b/>
                <w:color w:val="000000"/>
                <w:szCs w:val="24"/>
                <w:lang w:val="en-GB" w:eastAsia="en-GB"/>
              </w:rPr>
            </w:pPr>
            <w:r w:rsidRPr="00920D13">
              <w:rPr>
                <w:rFonts w:asciiTheme="minorHAnsi" w:eastAsia="Times New Roman" w:hAnsiTheme="minorHAnsi" w:cstheme="minorHAnsi"/>
                <w:b/>
                <w:color w:val="000000"/>
                <w:szCs w:val="24"/>
                <w:lang w:val="en-GB" w:eastAsia="en-GB"/>
              </w:rPr>
              <w:t>C</w:t>
            </w:r>
          </w:p>
        </w:tc>
        <w:tc>
          <w:tcPr>
            <w:tcW w:w="2860" w:type="dxa"/>
            <w:tcBorders>
              <w:top w:val="nil"/>
              <w:left w:val="nil"/>
              <w:bottom w:val="single" w:sz="4" w:space="0" w:color="auto"/>
              <w:right w:val="single" w:sz="4" w:space="0" w:color="auto"/>
            </w:tcBorders>
            <w:shd w:val="clear" w:color="auto" w:fill="auto"/>
            <w:vAlign w:val="center"/>
            <w:hideMark/>
          </w:tcPr>
          <w:p w14:paraId="79719964" w14:textId="77777777" w:rsidR="00A11D4B" w:rsidRPr="00920D13" w:rsidRDefault="00A11D4B" w:rsidP="00A11D4B">
            <w:pPr>
              <w:widowControl/>
              <w:spacing w:line="240" w:lineRule="auto"/>
              <w:jc w:val="left"/>
              <w:rPr>
                <w:rFonts w:asciiTheme="minorHAnsi" w:eastAsia="Times New Roman" w:hAnsiTheme="minorHAnsi" w:cstheme="minorHAnsi"/>
                <w:b/>
                <w:color w:val="000000"/>
                <w:szCs w:val="24"/>
                <w:lang w:val="en-GB" w:eastAsia="en-GB"/>
              </w:rPr>
            </w:pPr>
            <w:r w:rsidRPr="00920D13">
              <w:rPr>
                <w:rFonts w:asciiTheme="minorHAnsi" w:eastAsia="Times New Roman" w:hAnsiTheme="minorHAnsi" w:cstheme="minorHAnsi"/>
                <w:b/>
                <w:color w:val="000000"/>
                <w:szCs w:val="24"/>
                <w:lang w:val="en-GB" w:eastAsia="en-GB"/>
              </w:rPr>
              <w:t>Revenue (Gap)/Surplus</w:t>
            </w:r>
          </w:p>
        </w:tc>
        <w:tc>
          <w:tcPr>
            <w:tcW w:w="1660" w:type="dxa"/>
            <w:tcBorders>
              <w:top w:val="nil"/>
              <w:left w:val="nil"/>
              <w:bottom w:val="single" w:sz="4" w:space="0" w:color="auto"/>
              <w:right w:val="single" w:sz="4" w:space="0" w:color="auto"/>
            </w:tcBorders>
            <w:shd w:val="clear" w:color="auto" w:fill="auto"/>
            <w:vAlign w:val="center"/>
          </w:tcPr>
          <w:p w14:paraId="161693C8" w14:textId="1377F4DC" w:rsidR="00A11D4B" w:rsidRPr="00920D13" w:rsidRDefault="00516985" w:rsidP="00BC5826">
            <w:pPr>
              <w:spacing w:line="240" w:lineRule="auto"/>
              <w:jc w:val="center"/>
              <w:rPr>
                <w:rFonts w:cs="Calibri"/>
                <w:b/>
                <w:bCs/>
                <w:color w:val="000000"/>
              </w:rPr>
            </w:pPr>
            <w:r w:rsidRPr="00920D13">
              <w:rPr>
                <w:rFonts w:cs="Calibri"/>
                <w:b/>
                <w:bCs/>
                <w:color w:val="000000"/>
              </w:rPr>
              <w:t>(524.6</w:t>
            </w:r>
            <w:r w:rsidR="00BC5826" w:rsidRPr="00920D13">
              <w:rPr>
                <w:rFonts w:cs="Calibri"/>
                <w:b/>
                <w:bCs/>
                <w:color w:val="000000"/>
              </w:rPr>
              <w:t>)</w:t>
            </w:r>
          </w:p>
        </w:tc>
        <w:tc>
          <w:tcPr>
            <w:tcW w:w="2500" w:type="dxa"/>
            <w:tcBorders>
              <w:top w:val="nil"/>
              <w:left w:val="nil"/>
              <w:bottom w:val="single" w:sz="4" w:space="0" w:color="auto"/>
              <w:right w:val="single" w:sz="4" w:space="0" w:color="auto"/>
            </w:tcBorders>
            <w:shd w:val="clear" w:color="auto" w:fill="auto"/>
            <w:vAlign w:val="center"/>
            <w:hideMark/>
          </w:tcPr>
          <w:p w14:paraId="7B301C45" w14:textId="77777777" w:rsidR="00A11D4B" w:rsidRPr="00920D13" w:rsidRDefault="00A11D4B" w:rsidP="00A11D4B">
            <w:pPr>
              <w:widowControl/>
              <w:spacing w:line="240" w:lineRule="auto"/>
              <w:jc w:val="center"/>
              <w:rPr>
                <w:rFonts w:asciiTheme="minorHAnsi" w:eastAsia="Times New Roman" w:hAnsiTheme="minorHAnsi" w:cstheme="minorHAnsi"/>
                <w:b/>
                <w:color w:val="000000"/>
                <w:szCs w:val="24"/>
                <w:lang w:val="en-GB" w:eastAsia="en-GB"/>
              </w:rPr>
            </w:pPr>
            <w:r w:rsidRPr="00920D13">
              <w:rPr>
                <w:rFonts w:asciiTheme="minorHAnsi" w:eastAsia="Times New Roman" w:hAnsiTheme="minorHAnsi" w:cstheme="minorHAnsi"/>
                <w:b/>
                <w:color w:val="000000"/>
                <w:szCs w:val="24"/>
                <w:lang w:val="en-GB" w:eastAsia="en-GB"/>
              </w:rPr>
              <w:t>B-A</w:t>
            </w:r>
          </w:p>
        </w:tc>
      </w:tr>
    </w:tbl>
    <w:p w14:paraId="0AA0233C" w14:textId="77777777" w:rsidR="002179E4" w:rsidRPr="00920D13" w:rsidRDefault="002179E4" w:rsidP="002179E4">
      <w:pPr>
        <w:rPr>
          <w:rFonts w:asciiTheme="minorHAnsi" w:hAnsiTheme="minorHAnsi" w:cstheme="minorHAnsi"/>
          <w:lang w:eastAsia="ja-JP" w:bidi="te-IN"/>
        </w:rPr>
      </w:pPr>
    </w:p>
    <w:p w14:paraId="3C746414" w14:textId="35389035" w:rsidR="00BF37F4" w:rsidRPr="00920D13" w:rsidRDefault="002179E4" w:rsidP="004B4BB0">
      <w:pPr>
        <w:pStyle w:val="ListParagraph"/>
        <w:numPr>
          <w:ilvl w:val="0"/>
          <w:numId w:val="39"/>
        </w:numPr>
        <w:ind w:left="851" w:hanging="851"/>
        <w:rPr>
          <w:rFonts w:asciiTheme="minorHAnsi" w:hAnsiTheme="minorHAnsi" w:cstheme="minorHAnsi"/>
        </w:rPr>
      </w:pPr>
      <w:r w:rsidRPr="00920D13">
        <w:rPr>
          <w:rFonts w:asciiTheme="minorHAnsi" w:hAnsiTheme="minorHAnsi" w:cstheme="minorHAnsi"/>
        </w:rPr>
        <w:t>The Petitioner requests the Hon’ble Commiss</w:t>
      </w:r>
      <w:r w:rsidR="00F35EC7" w:rsidRPr="00920D13">
        <w:rPr>
          <w:rFonts w:asciiTheme="minorHAnsi" w:hAnsiTheme="minorHAnsi" w:cstheme="minorHAnsi"/>
        </w:rPr>
        <w:t>ion to True U</w:t>
      </w:r>
      <w:r w:rsidRPr="00920D13">
        <w:rPr>
          <w:rFonts w:asciiTheme="minorHAnsi" w:hAnsiTheme="minorHAnsi" w:cstheme="minorHAnsi"/>
        </w:rPr>
        <w:t xml:space="preserve">p for FY </w:t>
      </w:r>
      <w:r w:rsidR="00661712" w:rsidRPr="00920D13">
        <w:rPr>
          <w:rFonts w:asciiTheme="minorHAnsi" w:hAnsiTheme="minorHAnsi" w:cstheme="minorHAnsi"/>
        </w:rPr>
        <w:t>2021-22</w:t>
      </w:r>
      <w:r w:rsidRPr="00920D13">
        <w:rPr>
          <w:rFonts w:asciiTheme="minorHAnsi" w:hAnsiTheme="minorHAnsi" w:cstheme="minorHAnsi"/>
        </w:rPr>
        <w:t xml:space="preserve"> as submitted above</w:t>
      </w:r>
      <w:r w:rsidR="00C12CEE" w:rsidRPr="00920D13">
        <w:rPr>
          <w:rFonts w:asciiTheme="minorHAnsi" w:hAnsiTheme="minorHAnsi" w:cstheme="minorHAnsi"/>
        </w:rPr>
        <w:t>.</w:t>
      </w:r>
    </w:p>
    <w:sectPr w:rsidR="00BF37F4" w:rsidRPr="00920D13" w:rsidSect="00FC2886">
      <w:footerReference w:type="default" r:id="rId29"/>
      <w:footerReference w:type="first" r:id="rId30"/>
      <w:type w:val="continuous"/>
      <w:pgSz w:w="11906" w:h="16838"/>
      <w:pgMar w:top="1440" w:right="1440" w:bottom="1440" w:left="1440" w:header="709" w:footer="53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E2798" w14:textId="77777777" w:rsidR="00AC06AF" w:rsidRDefault="00AC06AF" w:rsidP="00235492">
      <w:pPr>
        <w:spacing w:line="240" w:lineRule="auto"/>
      </w:pPr>
      <w:r>
        <w:separator/>
      </w:r>
    </w:p>
  </w:endnote>
  <w:endnote w:type="continuationSeparator" w:id="0">
    <w:p w14:paraId="0DA437A9" w14:textId="77777777" w:rsidR="00AC06AF" w:rsidRDefault="00AC06AF" w:rsidP="002354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1840F" w14:textId="77777777" w:rsidR="008F7905" w:rsidRDefault="008F790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2215" w14:textId="691D4A09" w:rsidR="00FA7913" w:rsidRDefault="00FA7913">
    <w:pPr>
      <w:pStyle w:val="Footer"/>
    </w:pPr>
    <w:r>
      <w:rPr>
        <w:noProof/>
        <w:lang w:eastAsia="en-IN"/>
      </w:rPr>
      <mc:AlternateContent>
        <mc:Choice Requires="wps">
          <w:drawing>
            <wp:anchor distT="0" distB="0" distL="0" distR="0" simplePos="0" relativeHeight="251713536" behindDoc="0" locked="0" layoutInCell="1" allowOverlap="1" wp14:anchorId="2E4309B6" wp14:editId="3EBE01B5">
              <wp:simplePos x="0" y="0"/>
              <wp:positionH relativeFrom="rightMargin">
                <wp:posOffset>-175260</wp:posOffset>
              </wp:positionH>
              <wp:positionV relativeFrom="bottomMargin">
                <wp:posOffset>189865</wp:posOffset>
              </wp:positionV>
              <wp:extent cx="628015" cy="341630"/>
              <wp:effectExtent l="0" t="0" r="635" b="1270"/>
              <wp:wrapSquare wrapText="bothSides"/>
              <wp:docPr id="42" name="Rectangle 42"/>
              <wp:cNvGraphicFramePr/>
              <a:graphic xmlns:a="http://schemas.openxmlformats.org/drawingml/2006/main">
                <a:graphicData uri="http://schemas.microsoft.com/office/word/2010/wordprocessingShape">
                  <wps:wsp>
                    <wps:cNvSpPr/>
                    <wps:spPr>
                      <a:xfrm>
                        <a:off x="0" y="0"/>
                        <a:ext cx="628015" cy="34163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FC3AE" w14:textId="7BDD34E2" w:rsidR="00FA7913" w:rsidRDefault="008F7905">
                          <w:pPr>
                            <w:jc w:val="right"/>
                            <w:rPr>
                              <w:color w:val="FFFFFF" w:themeColor="background1"/>
                              <w:sz w:val="28"/>
                              <w:szCs w:val="28"/>
                            </w:rPr>
                          </w:pPr>
                          <w:r w:rsidRPr="008F7905">
                            <w:rPr>
                              <w:color w:val="FFFFFF" w:themeColor="background1"/>
                              <w:sz w:val="28"/>
                              <w:szCs w:val="28"/>
                            </w:rPr>
                            <w:fldChar w:fldCharType="begin"/>
                          </w:r>
                          <w:r w:rsidRPr="008F7905">
                            <w:rPr>
                              <w:color w:val="FFFFFF" w:themeColor="background1"/>
                              <w:sz w:val="28"/>
                              <w:szCs w:val="28"/>
                            </w:rPr>
                            <w:instrText xml:space="preserve"> PAGE   \* MERGEFORMAT </w:instrText>
                          </w:r>
                          <w:r w:rsidRPr="008F7905">
                            <w:rPr>
                              <w:color w:val="FFFFFF" w:themeColor="background1"/>
                              <w:sz w:val="28"/>
                              <w:szCs w:val="28"/>
                            </w:rPr>
                            <w:fldChar w:fldCharType="separate"/>
                          </w:r>
                          <w:r w:rsidR="0014655F">
                            <w:rPr>
                              <w:noProof/>
                              <w:color w:val="FFFFFF" w:themeColor="background1"/>
                              <w:sz w:val="28"/>
                              <w:szCs w:val="28"/>
                            </w:rPr>
                            <w:t>99</w:t>
                          </w:r>
                          <w:r w:rsidRPr="008F7905">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309B6" id="Rectangle 42" o:spid="_x0000_s1037" style="position:absolute;left:0;text-align:left;margin-left:-13.8pt;margin-top:14.95pt;width:49.45pt;height:26.9pt;z-index:251713536;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" fillcolor="black [3213]" stroked="f" strokeweight="3pt">
              <v:textbox>
                <w:txbxContent>
                  <w:p w14:paraId="773FC3AE" w14:textId="7BDD34E2" w:rsidR="00FA7913" w:rsidRDefault="008F7905">
                    <w:pPr>
                      <w:jc w:val="right"/>
                      <w:rPr>
                        <w:color w:val="FFFFFF" w:themeColor="background1"/>
                        <w:sz w:val="28"/>
                        <w:szCs w:val="28"/>
                      </w:rPr>
                    </w:pPr>
                    <w:r w:rsidRPr="008F7905">
                      <w:rPr>
                        <w:color w:val="FFFFFF" w:themeColor="background1"/>
                        <w:sz w:val="28"/>
                        <w:szCs w:val="28"/>
                      </w:rPr>
                      <w:fldChar w:fldCharType="begin"/>
                    </w:r>
                    <w:r w:rsidRPr="008F7905">
                      <w:rPr>
                        <w:color w:val="FFFFFF" w:themeColor="background1"/>
                        <w:sz w:val="28"/>
                        <w:szCs w:val="28"/>
                      </w:rPr>
                      <w:instrText xml:space="preserve"> PAGE   \* MERGEFORMAT </w:instrText>
                    </w:r>
                    <w:r w:rsidRPr="008F7905">
                      <w:rPr>
                        <w:color w:val="FFFFFF" w:themeColor="background1"/>
                        <w:sz w:val="28"/>
                        <w:szCs w:val="28"/>
                      </w:rPr>
                      <w:fldChar w:fldCharType="separate"/>
                    </w:r>
                    <w:r w:rsidR="0014655F">
                      <w:rPr>
                        <w:noProof/>
                        <w:color w:val="FFFFFF" w:themeColor="background1"/>
                        <w:sz w:val="28"/>
                        <w:szCs w:val="28"/>
                      </w:rPr>
                      <w:t>99</w:t>
                    </w:r>
                    <w:r w:rsidRPr="008F7905">
                      <w:rPr>
                        <w:noProof/>
                        <w:color w:val="FFFFFF" w:themeColor="background1"/>
                        <w:sz w:val="28"/>
                        <w:szCs w:val="28"/>
                      </w:rPr>
                      <w:fldChar w:fldCharType="end"/>
                    </w:r>
                  </w:p>
                </w:txbxContent>
              </v:textbox>
              <w10:wrap type="square" anchorx="margin" anchory="margin"/>
            </v:rect>
          </w:pict>
        </mc:Fallback>
      </mc:AlternateContent>
    </w:r>
    <w:r>
      <w:rPr>
        <w:noProof/>
        <w:lang w:eastAsia="en-IN"/>
      </w:rPr>
      <mc:AlternateContent>
        <mc:Choice Requires="wps">
          <w:drawing>
            <wp:anchor distT="0" distB="0" distL="114300" distR="114300" simplePos="0" relativeHeight="251715584" behindDoc="0" locked="0" layoutInCell="1" allowOverlap="1" wp14:anchorId="6DAED9EB" wp14:editId="6DD71231">
              <wp:simplePos x="0" y="0"/>
              <wp:positionH relativeFrom="column">
                <wp:posOffset>18415</wp:posOffset>
              </wp:positionH>
              <wp:positionV relativeFrom="paragraph">
                <wp:posOffset>-86248</wp:posOffset>
              </wp:positionV>
              <wp:extent cx="5923915" cy="18415"/>
              <wp:effectExtent l="0" t="0" r="635" b="635"/>
              <wp:wrapSquare wrapText="bothSides"/>
              <wp:docPr id="36" name="Rectangle 36"/>
              <wp:cNvGraphicFramePr/>
              <a:graphic xmlns:a="http://schemas.openxmlformats.org/drawingml/2006/main">
                <a:graphicData uri="http://schemas.microsoft.com/office/word/2010/wordprocessingShape">
                  <wps:wsp>
                    <wps:cNvSpPr/>
                    <wps:spPr>
                      <a:xfrm>
                        <a:off x="0" y="0"/>
                        <a:ext cx="5923915" cy="184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561AB9" id="Rectangle 36" o:spid="_x0000_s1026" style="position:absolute;margin-left:1.45pt;margin-top:-6.8pt;width:466.45pt;height:1.4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" fillcolor="black [3213]" stroked="f" strokeweight="1pt">
              <w10:wrap type="square"/>
            </v:rect>
          </w:pict>
        </mc:Fallback>
      </mc:AlternateContent>
    </w:r>
    <w:r w:rsidRPr="009F6737">
      <w:rPr>
        <w:b/>
        <w:color w:val="002060"/>
      </w:rPr>
      <w:t>Pe</w:t>
    </w:r>
    <w:r>
      <w:rPr>
        <w:b/>
        <w:color w:val="002060"/>
      </w:rPr>
      <w:t xml:space="preserve">tition for Truing-up upto FY 2021-22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32BB0" w14:textId="360A6763" w:rsidR="00FA7913" w:rsidRPr="00C80AA2" w:rsidRDefault="00FA7913" w:rsidP="00C80AA2">
    <w:pPr>
      <w:pStyle w:val="Footer"/>
    </w:pPr>
    <w:r>
      <w:rPr>
        <w:noProof/>
        <w:color w:val="808080" w:themeColor="background1" w:themeShade="80"/>
        <w:lang w:eastAsia="en-IN"/>
      </w:rPr>
      <mc:AlternateContent>
        <mc:Choice Requires="wpg">
          <w:drawing>
            <wp:anchor distT="0" distB="0" distL="0" distR="0" simplePos="0" relativeHeight="251711488" behindDoc="0" locked="0" layoutInCell="1" allowOverlap="1" wp14:anchorId="482D248B" wp14:editId="4B0386F9">
              <wp:simplePos x="0" y="0"/>
              <wp:positionH relativeFrom="margin">
                <wp:align>right</wp:align>
              </wp:positionH>
              <mc:AlternateContent>
                <mc:Choice Requires="wp14">
                  <wp:positionV relativeFrom="bottomMargin">
                    <wp14:pctPosVOffset>20000</wp14:pctPosVOffset>
                  </wp:positionV>
                </mc:Choice>
                <mc:Fallback>
                  <wp:positionV relativeFrom="page">
                    <wp:posOffset>9960610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32"/>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2BDE9A" w14:textId="09BEA1AC" w:rsidR="00FA7913" w:rsidRDefault="00FA7913">
                            <w:pPr>
                              <w:jc w:val="right"/>
                              <w:rPr>
                                <w:color w:val="7F7F7F" w:themeColor="text1" w:themeTint="80"/>
                              </w:rPr>
                            </w:pPr>
                          </w:p>
                          <w:p w14:paraId="4C07888C" w14:textId="77777777" w:rsidR="00FA7913" w:rsidRDefault="00FA7913">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482D248B" id="Group 37" o:spid="_x0000_s1051" style="position:absolute;left:0;text-align:left;margin-left:416.8pt;margin-top:0;width:468pt;height:25.2pt;z-index:2517114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">
              <v:rect id="Rectangle 38" o:spid="_x0000_s1052"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53"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362BDE9A" w14:textId="09BEA1AC" w:rsidR="00FA7913" w:rsidRDefault="00FA7913">
                      <w:pPr>
                        <w:jc w:val="right"/>
                        <w:rPr>
                          <w:color w:val="7F7F7F" w:themeColor="text1" w:themeTint="80"/>
                        </w:rPr>
                      </w:pPr>
                    </w:p>
                    <w:p w14:paraId="4C07888C" w14:textId="77777777" w:rsidR="00FA7913" w:rsidRDefault="00FA7913">
                      <w:pPr>
                        <w:jc w:val="right"/>
                        <w:rPr>
                          <w:color w:val="808080" w:themeColor="background1" w:themeShade="80"/>
                        </w:rPr>
                      </w:pPr>
                    </w:p>
                  </w:txbxContent>
                </v:textbox>
              </v:shape>
              <w10:wrap type="square" anchorx="margin" anchory="margin"/>
            </v:group>
          </w:pict>
        </mc:Fallback>
      </mc:AlternateContent>
    </w:r>
    <w:r>
      <w:rPr>
        <w:noProof/>
        <w:lang w:eastAsia="en-IN"/>
      </w:rPr>
      <mc:AlternateContent>
        <mc:Choice Requires="wps">
          <w:drawing>
            <wp:anchor distT="0" distB="0" distL="0" distR="0" simplePos="0" relativeHeight="251710464" behindDoc="0" locked="0" layoutInCell="1" allowOverlap="1" wp14:anchorId="537C7467" wp14:editId="615DD9B8">
              <wp:simplePos x="0" y="0"/>
              <wp:positionH relativeFrom="rightMargin">
                <wp:align>left</wp:align>
              </wp:positionH>
              <mc:AlternateContent>
                <mc:Choice Requires="wp14">
                  <wp:positionV relativeFrom="bottomMargin">
                    <wp14:pctPosVOffset>20000</wp14:pctPosVOffset>
                  </wp:positionV>
                </mc:Choice>
                <mc:Fallback>
                  <wp:positionV relativeFrom="page">
                    <wp:posOffset>9960610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0E4218" w14:textId="59B4201F" w:rsidR="00FA7913" w:rsidRDefault="00FA7913">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113</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7C7467" id="Rectangle 40" o:spid="_x0000_s1054" style="position:absolute;left:0;text-align:left;margin-left:0;margin-top:0;width:36pt;height:25.2pt;z-index:2517104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" fillcolor="black [3213]" stroked="f" strokeweight="3pt">
              <v:textbox>
                <w:txbxContent>
                  <w:p w14:paraId="580E4218" w14:textId="59B4201F" w:rsidR="00FA7913" w:rsidRDefault="00FA7913">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113</w:t>
                    </w:r>
                    <w:r>
                      <w:rPr>
                        <w:noProof/>
                        <w:color w:val="FFFFFF" w:themeColor="background1"/>
                        <w:sz w:val="28"/>
                        <w:szCs w:val="28"/>
                      </w:rPr>
                      <w:fldChar w:fldCharType="end"/>
                    </w:r>
                  </w:p>
                </w:txbxContent>
              </v:textbox>
              <w10:wrap type="square" anchorx="margin" anchory="margin"/>
            </v:rect>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FB604" w14:textId="52723D34" w:rsidR="00FA7913" w:rsidRDefault="00FA7913" w:rsidP="00BB525A">
    <w:pPr>
      <w:pStyle w:val="Footer"/>
    </w:pPr>
    <w:r>
      <w:rPr>
        <w:noProof/>
        <w:lang w:eastAsia="en-IN"/>
      </w:rPr>
      <mc:AlternateContent>
        <mc:Choice Requires="wps">
          <w:drawing>
            <wp:anchor distT="0" distB="0" distL="0" distR="0" simplePos="0" relativeHeight="251717632" behindDoc="0" locked="0" layoutInCell="1" allowOverlap="1" wp14:anchorId="0606872E" wp14:editId="66518FA3">
              <wp:simplePos x="0" y="0"/>
              <wp:positionH relativeFrom="rightMargin">
                <wp:posOffset>-194310</wp:posOffset>
              </wp:positionH>
              <wp:positionV relativeFrom="bottomMargin">
                <wp:posOffset>189342</wp:posOffset>
              </wp:positionV>
              <wp:extent cx="628015" cy="341630"/>
              <wp:effectExtent l="0" t="0" r="635" b="1270"/>
              <wp:wrapSquare wrapText="bothSides"/>
              <wp:docPr id="43" name="Rectangle 43"/>
              <wp:cNvGraphicFramePr/>
              <a:graphic xmlns:a="http://schemas.openxmlformats.org/drawingml/2006/main">
                <a:graphicData uri="http://schemas.microsoft.com/office/word/2010/wordprocessingShape">
                  <wps:wsp>
                    <wps:cNvSpPr/>
                    <wps:spPr>
                      <a:xfrm>
                        <a:off x="0" y="0"/>
                        <a:ext cx="628015" cy="34163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5A17CB" w14:textId="08308FFA" w:rsidR="00FA7913" w:rsidRDefault="00FA7913" w:rsidP="00BB525A">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Arabic  \* MERGEFORMAT </w:instrText>
                          </w:r>
                          <w:r>
                            <w:rPr>
                              <w:color w:val="FFFFFF" w:themeColor="background1"/>
                              <w:sz w:val="28"/>
                              <w:szCs w:val="28"/>
                            </w:rPr>
                            <w:fldChar w:fldCharType="separate"/>
                          </w:r>
                          <w:r w:rsidR="0014655F">
                            <w:rPr>
                              <w:noProof/>
                              <w:color w:val="FFFFFF" w:themeColor="background1"/>
                              <w:sz w:val="28"/>
                              <w:szCs w:val="28"/>
                            </w:rPr>
                            <w:t>175</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06872E" id="Rectangle 43" o:spid="_x0000_s1055" style="position:absolute;left:0;text-align:left;margin-left:-15.3pt;margin-top:14.9pt;width:49.45pt;height:26.9pt;z-index:251717632;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" fillcolor="black [3213]" stroked="f" strokeweight="3pt">
              <v:textbox>
                <w:txbxContent>
                  <w:p w14:paraId="5A5A17CB" w14:textId="08308FFA" w:rsidR="00FA7913" w:rsidRDefault="00FA7913" w:rsidP="00BB525A">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Arabic  \* MERGEFORMAT </w:instrText>
                    </w:r>
                    <w:r>
                      <w:rPr>
                        <w:color w:val="FFFFFF" w:themeColor="background1"/>
                        <w:sz w:val="28"/>
                        <w:szCs w:val="28"/>
                      </w:rPr>
                      <w:fldChar w:fldCharType="separate"/>
                    </w:r>
                    <w:r w:rsidR="0014655F">
                      <w:rPr>
                        <w:noProof/>
                        <w:color w:val="FFFFFF" w:themeColor="background1"/>
                        <w:sz w:val="28"/>
                        <w:szCs w:val="28"/>
                      </w:rPr>
                      <w:t>175</w:t>
                    </w:r>
                    <w:r>
                      <w:rPr>
                        <w:color w:val="FFFFFF" w:themeColor="background1"/>
                        <w:sz w:val="28"/>
                        <w:szCs w:val="28"/>
                      </w:rPr>
                      <w:fldChar w:fldCharType="end"/>
                    </w:r>
                  </w:p>
                </w:txbxContent>
              </v:textbox>
              <w10:wrap type="square" anchorx="margin" anchory="margin"/>
            </v:rect>
          </w:pict>
        </mc:Fallback>
      </mc:AlternateContent>
    </w:r>
    <w:r>
      <w:rPr>
        <w:noProof/>
        <w:lang w:eastAsia="en-IN"/>
      </w:rPr>
      <mc:AlternateContent>
        <mc:Choice Requires="wps">
          <w:drawing>
            <wp:anchor distT="0" distB="0" distL="114300" distR="114300" simplePos="0" relativeHeight="251718656" behindDoc="0" locked="0" layoutInCell="1" allowOverlap="1" wp14:anchorId="21142886" wp14:editId="3DDC77D8">
              <wp:simplePos x="0" y="0"/>
              <wp:positionH relativeFrom="column">
                <wp:posOffset>18415</wp:posOffset>
              </wp:positionH>
              <wp:positionV relativeFrom="paragraph">
                <wp:posOffset>19573</wp:posOffset>
              </wp:positionV>
              <wp:extent cx="5923915" cy="18415"/>
              <wp:effectExtent l="0" t="0" r="635" b="635"/>
              <wp:wrapSquare wrapText="bothSides"/>
              <wp:docPr id="44" name="Rectangle 44"/>
              <wp:cNvGraphicFramePr/>
              <a:graphic xmlns:a="http://schemas.openxmlformats.org/drawingml/2006/main">
                <a:graphicData uri="http://schemas.microsoft.com/office/word/2010/wordprocessingShape">
                  <wps:wsp>
                    <wps:cNvSpPr/>
                    <wps:spPr>
                      <a:xfrm>
                        <a:off x="0" y="0"/>
                        <a:ext cx="5923915" cy="184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AC8FA0" id="Rectangle 44" o:spid="_x0000_s1026" style="position:absolute;margin-left:1.45pt;margin-top:1.55pt;width:466.45pt;height:1.4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" fillcolor="black [3213]" stroked="f" strokeweight="1pt">
              <w10:wrap type="square"/>
            </v:rect>
          </w:pict>
        </mc:Fallback>
      </mc:AlternateContent>
    </w:r>
    <w:r w:rsidRPr="009F6737">
      <w:rPr>
        <w:b/>
        <w:color w:val="002060"/>
      </w:rPr>
      <w:t>Pe</w:t>
    </w:r>
    <w:r>
      <w:rPr>
        <w:b/>
        <w:color w:val="002060"/>
      </w:rPr>
      <w:t xml:space="preserve">tition for Truing-up upto FY 2021-22 </w:t>
    </w:r>
  </w:p>
  <w:p w14:paraId="46875B22" w14:textId="051868A2" w:rsidR="00FA7913" w:rsidRDefault="00FA7913" w:rsidP="00751DC4">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676582"/>
      <w:docPartObj>
        <w:docPartGallery w:val="Page Numbers (Bottom of Page)"/>
        <w:docPartUnique/>
      </w:docPartObj>
    </w:sdtPr>
    <w:sdtEndPr/>
    <w:sdtContent>
      <w:sdt>
        <w:sdtPr>
          <w:id w:val="1113870895"/>
          <w:docPartObj>
            <w:docPartGallery w:val="Page Numbers (Top of Page)"/>
            <w:docPartUnique/>
          </w:docPartObj>
        </w:sdtPr>
        <w:sdtEndPr/>
        <w:sdtContent>
          <w:p w14:paraId="6776CCC8" w14:textId="36CF8591" w:rsidR="00FA7913" w:rsidRDefault="00FA7913" w:rsidP="00984A26">
            <w:pPr>
              <w:pStyle w:val="Footer"/>
              <w:jc w:val="left"/>
            </w:pPr>
            <w:r>
              <w:rPr>
                <w:caps/>
                <w:noProof/>
                <w:sz w:val="18"/>
                <w:szCs w:val="18"/>
                <w:lang w:eastAsia="en-IN"/>
              </w:rPr>
              <mc:AlternateContent>
                <mc:Choice Requires="wps">
                  <w:drawing>
                    <wp:anchor distT="4294967294" distB="4294967294" distL="114300" distR="114300" simplePos="0" relativeHeight="251687936" behindDoc="0" locked="0" layoutInCell="1" allowOverlap="1" wp14:anchorId="1C329B8B" wp14:editId="68764AD2">
                      <wp:simplePos x="0" y="0"/>
                      <wp:positionH relativeFrom="column">
                        <wp:posOffset>0</wp:posOffset>
                      </wp:positionH>
                      <wp:positionV relativeFrom="paragraph">
                        <wp:posOffset>-93346</wp:posOffset>
                      </wp:positionV>
                      <wp:extent cx="5760085" cy="0"/>
                      <wp:effectExtent l="0" t="0" r="12065" b="0"/>
                      <wp:wrapNone/>
                      <wp:docPr id="1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12700">
                                <a:solidFill>
                                  <a:schemeClr val="accent1">
                                    <a:lumMod val="60000"/>
                                    <a:lumOff val="4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BC0F98" id="_x0000_t32" coordsize="21600,21600" o:spt="32" o:oned="t" path="m,l21600,21600e" filled="f">
                      <v:path arrowok="t" fillok="f" o:connecttype="none"/>
                      <o:lock v:ext="edit" shapetype="t"/>
                    </v:shapetype>
                    <v:shape id="AutoShape 24" o:spid="_x0000_s1026" type="#_x0000_t32" style="position:absolute;margin-left:0;margin-top:-7.35pt;width:453.55pt;height:0;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" strokecolor="#8eaadb [1940]" strokeweight="1pt"/>
                  </w:pict>
                </mc:Fallback>
              </mc:AlternateContent>
            </w:r>
            <w:r>
              <w:rPr>
                <w:caps/>
                <w:noProof/>
                <w:sz w:val="18"/>
                <w:szCs w:val="18"/>
                <w:lang w:eastAsia="en-IN"/>
              </w:rPr>
              <mc:AlternateContent>
                <mc:Choice Requires="wps">
                  <w:drawing>
                    <wp:anchor distT="4294967293" distB="4294967293" distL="114300" distR="114300" simplePos="0" relativeHeight="251686912" behindDoc="0" locked="0" layoutInCell="1" allowOverlap="1" wp14:anchorId="1621B9CB" wp14:editId="1D215879">
                      <wp:simplePos x="0" y="0"/>
                      <wp:positionH relativeFrom="column">
                        <wp:posOffset>0</wp:posOffset>
                      </wp:positionH>
                      <wp:positionV relativeFrom="paragraph">
                        <wp:posOffset>3056254</wp:posOffset>
                      </wp:positionV>
                      <wp:extent cx="5869305" cy="0"/>
                      <wp:effectExtent l="0" t="0" r="17145" b="0"/>
                      <wp:wrapNone/>
                      <wp:docPr id="11"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93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5338BE2" id="Straight Connector 30"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240.65pt" to="462.15pt,2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" strokecolor="#4472c4 [3204]" strokeweight=".5pt">
                      <v:stroke joinstyle="miter"/>
                      <o:lock v:ext="edit" shapetype="f"/>
                    </v:line>
                  </w:pict>
                </mc:Fallback>
              </mc:AlternateContent>
            </w:r>
            <w:r>
              <w:rPr>
                <w:caps/>
                <w:noProof/>
                <w:sz w:val="18"/>
                <w:szCs w:val="18"/>
                <w:lang w:eastAsia="en-IN"/>
              </w:rPr>
              <mc:AlternateContent>
                <mc:Choice Requires="wps">
                  <w:drawing>
                    <wp:anchor distT="4294967293" distB="4294967293" distL="114300" distR="114300" simplePos="0" relativeHeight="251685888" behindDoc="0" locked="0" layoutInCell="1" allowOverlap="1" wp14:anchorId="31935066" wp14:editId="234BC8F0">
                      <wp:simplePos x="0" y="0"/>
                      <wp:positionH relativeFrom="column">
                        <wp:posOffset>-10795</wp:posOffset>
                      </wp:positionH>
                      <wp:positionV relativeFrom="paragraph">
                        <wp:posOffset>3024504</wp:posOffset>
                      </wp:positionV>
                      <wp:extent cx="5911850" cy="0"/>
                      <wp:effectExtent l="0" t="0" r="12700" b="0"/>
                      <wp:wrapNone/>
                      <wp:docPr id="9"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11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606D679" id="Straight Connector 26" o:spid="_x0000_s1026" style="position:absolute;z-index:2516858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238.15pt" to="464.65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" strokecolor="#4472c4 [3204]" strokeweight=".5pt">
                      <v:stroke joinstyle="miter"/>
                      <o:lock v:ext="edit" shapetype="f"/>
                    </v:line>
                  </w:pict>
                </mc:Fallback>
              </mc:AlternateContent>
            </w:r>
            <w:sdt>
              <w:sdtPr>
                <w:rPr>
                  <w:rFonts w:ascii="Arial" w:hAnsi="Arial" w:cs="Arial"/>
                  <w:b/>
                  <w:caps/>
                  <w:sz w:val="18"/>
                  <w:szCs w:val="18"/>
                </w:rPr>
                <w:alias w:val="Author"/>
                <w:tag w:val=""/>
                <w:id w:val="922375400"/>
                <w:dataBinding w:prefixMappings="xmlns:ns0='http://purl.org/dc/elements/1.1/' xmlns:ns1='http://schemas.openxmlformats.org/package/2006/metadata/core-properties' " w:xpath="/ns1:coreProperties[1]/ns0:creator[1]" w:storeItemID="{6C3C8BC8-F283-45AE-878A-BAB7291924A1}"/>
                <w:text/>
              </w:sdtPr>
              <w:sdtEndPr/>
              <w:sdtContent>
                <w:r>
                  <w:rPr>
                    <w:rFonts w:ascii="Arial" w:hAnsi="Arial" w:cs="Arial"/>
                    <w:b/>
                    <w:caps/>
                    <w:sz w:val="18"/>
                    <w:szCs w:val="18"/>
                  </w:rPr>
                  <w:t>Prachi Jain</w:t>
                </w:r>
              </w:sdtContent>
            </w:sdt>
            <w:r>
              <w:rPr>
                <w:rFonts w:ascii="Arial" w:hAnsi="Arial" w:cs="Arial"/>
                <w:b/>
                <w:caps/>
                <w:sz w:val="18"/>
                <w:szCs w:val="18"/>
              </w:rPr>
              <w:tab/>
            </w:r>
            <w:r>
              <w:rPr>
                <w:rFonts w:ascii="Arial" w:hAnsi="Arial" w:cs="Arial"/>
                <w:b/>
                <w:caps/>
                <w:sz w:val="18"/>
                <w:szCs w:val="18"/>
              </w:rPr>
              <w:tab/>
            </w:r>
            <w:r w:rsidRPr="00984A26">
              <w:rPr>
                <w:rFonts w:ascii="Arial" w:hAnsi="Arial" w:cs="Arial"/>
                <w:b/>
                <w:sz w:val="18"/>
                <w:szCs w:val="18"/>
              </w:rPr>
              <w:t xml:space="preserve">Page </w:t>
            </w:r>
            <w:r w:rsidRPr="00984A26">
              <w:rPr>
                <w:rFonts w:ascii="Arial" w:hAnsi="Arial" w:cs="Arial"/>
                <w:b/>
                <w:bCs/>
                <w:sz w:val="18"/>
                <w:szCs w:val="18"/>
              </w:rPr>
              <w:fldChar w:fldCharType="begin"/>
            </w:r>
            <w:r w:rsidRPr="00984A26">
              <w:rPr>
                <w:rFonts w:ascii="Arial" w:hAnsi="Arial" w:cs="Arial"/>
                <w:b/>
                <w:bCs/>
                <w:sz w:val="18"/>
                <w:szCs w:val="18"/>
              </w:rPr>
              <w:instrText xml:space="preserve"> PAGE </w:instrText>
            </w:r>
            <w:r w:rsidRPr="00984A26">
              <w:rPr>
                <w:rFonts w:ascii="Arial" w:hAnsi="Arial" w:cs="Arial"/>
                <w:b/>
                <w:bCs/>
                <w:sz w:val="18"/>
                <w:szCs w:val="18"/>
              </w:rPr>
              <w:fldChar w:fldCharType="separate"/>
            </w:r>
            <w:r>
              <w:rPr>
                <w:rFonts w:ascii="Arial" w:hAnsi="Arial" w:cs="Arial"/>
                <w:b/>
                <w:bCs/>
                <w:noProof/>
                <w:sz w:val="18"/>
                <w:szCs w:val="18"/>
              </w:rPr>
              <w:t>114</w:t>
            </w:r>
            <w:r w:rsidRPr="00984A26">
              <w:rPr>
                <w:rFonts w:ascii="Arial" w:hAnsi="Arial" w:cs="Arial"/>
                <w:b/>
                <w:bCs/>
                <w:sz w:val="18"/>
                <w:szCs w:val="18"/>
              </w:rPr>
              <w:fldChar w:fldCharType="end"/>
            </w:r>
            <w:r w:rsidRPr="00984A26">
              <w:rPr>
                <w:rFonts w:ascii="Arial" w:hAnsi="Arial" w:cs="Arial"/>
                <w:b/>
                <w:sz w:val="18"/>
                <w:szCs w:val="18"/>
              </w:rPr>
              <w:t xml:space="preserve"> of </w:t>
            </w:r>
            <w:r>
              <w:rPr>
                <w:rFonts w:ascii="Arial" w:hAnsi="Arial" w:cs="Arial"/>
                <w:b/>
                <w:bCs/>
                <w:sz w:val="18"/>
                <w:szCs w:val="18"/>
              </w:rPr>
              <w:t>147</w:t>
            </w:r>
          </w:p>
        </w:sdtContent>
      </w:sdt>
    </w:sdtContent>
  </w:sdt>
  <w:p w14:paraId="539AFE87" w14:textId="77777777" w:rsidR="00FA7913" w:rsidRDefault="00FA7913" w:rsidP="00FC52B1">
    <w:pPr>
      <w:pStyle w:val="Footer"/>
    </w:pPr>
  </w:p>
  <w:p w14:paraId="2EB8AD13" w14:textId="77777777" w:rsidR="00FA7913" w:rsidRDefault="00FA7913"/>
  <w:p w14:paraId="529B56E3" w14:textId="77777777" w:rsidR="00FA7913" w:rsidRDefault="00FA7913"/>
  <w:p w14:paraId="0753C2D1" w14:textId="77777777" w:rsidR="00FA7913" w:rsidRDefault="00FA791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15A52" w14:textId="77777777" w:rsidR="00AC06AF" w:rsidRDefault="00AC06AF" w:rsidP="00235492">
      <w:pPr>
        <w:spacing w:line="240" w:lineRule="auto"/>
      </w:pPr>
      <w:r>
        <w:separator/>
      </w:r>
    </w:p>
  </w:footnote>
  <w:footnote w:type="continuationSeparator" w:id="0">
    <w:p w14:paraId="1E012CC5" w14:textId="77777777" w:rsidR="00AC06AF" w:rsidRDefault="00AC06AF" w:rsidP="002354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B358D" w14:textId="77777777" w:rsidR="008F7905" w:rsidRDefault="008F790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F1B4" w14:textId="2BBF15AF" w:rsidR="00FA7913" w:rsidRDefault="00FA7913" w:rsidP="00BE7509">
    <w:pPr>
      <w:pStyle w:val="Header"/>
      <w:tabs>
        <w:tab w:val="clear" w:pos="4513"/>
        <w:tab w:val="clear" w:pos="9026"/>
        <w:tab w:val="left" w:pos="3291"/>
      </w:tabs>
    </w:pPr>
    <w:r>
      <w:rPr>
        <w:noProof/>
        <w:lang w:eastAsia="en-IN"/>
      </w:rPr>
      <mc:AlternateContent>
        <mc:Choice Requires="wpg">
          <w:drawing>
            <wp:anchor distT="0" distB="0" distL="114300" distR="114300" simplePos="0" relativeHeight="251706368" behindDoc="1" locked="0" layoutInCell="1" allowOverlap="1" wp14:anchorId="214D217D" wp14:editId="1DC08444">
              <wp:simplePos x="0" y="0"/>
              <wp:positionH relativeFrom="page">
                <wp:posOffset>924448</wp:posOffset>
              </wp:positionH>
              <wp:positionV relativeFrom="page">
                <wp:posOffset>552771</wp:posOffset>
              </wp:positionV>
              <wp:extent cx="5888990" cy="375285"/>
              <wp:effectExtent l="0" t="0" r="16510" b="5715"/>
              <wp:wrapNone/>
              <wp:docPr id="19"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990" cy="375285"/>
                        <a:chOff x="1310" y="855"/>
                        <a:chExt cx="9274" cy="591"/>
                      </a:xfrm>
                    </wpg:grpSpPr>
                    <wps:wsp>
                      <wps:cNvPr id="20" name="Rectangle 25"/>
                      <wps:cNvSpPr>
                        <a:spLocks/>
                      </wps:cNvSpPr>
                      <wps:spPr bwMode="auto">
                        <a:xfrm>
                          <a:off x="1325" y="855"/>
                          <a:ext cx="3984" cy="591"/>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165169" w14:textId="77777777" w:rsidR="00FA7913" w:rsidRPr="00866B2D" w:rsidRDefault="00FA7913" w:rsidP="00DD27A5">
                            <w:pPr>
                              <w:jc w:val="center"/>
                              <w:rPr>
                                <w:i/>
                                <w:color w:val="FFFFFF" w:themeColor="background1"/>
                                <w:sz w:val="28"/>
                                <w:szCs w:val="28"/>
                              </w:rPr>
                            </w:pPr>
                            <w:r w:rsidRPr="00866B2D">
                              <w:rPr>
                                <w:i/>
                                <w:color w:val="FFFFFF" w:themeColor="background1"/>
                                <w:sz w:val="28"/>
                                <w:szCs w:val="28"/>
                              </w:rPr>
                              <w:t>BSES Yamuna Power Limited</w:t>
                            </w:r>
                          </w:p>
                        </w:txbxContent>
                      </wps:txbx>
                      <wps:bodyPr rot="0" vert="horz" wrap="square" lIns="91440" tIns="45720" rIns="91440" bIns="45720" anchor="t" anchorCtr="0" upright="1">
                        <a:noAutofit/>
                      </wps:bodyPr>
                    </wps:wsp>
                    <wps:wsp>
                      <wps:cNvPr id="21" name="Rectangle 26"/>
                      <wps:cNvSpPr>
                        <a:spLocks/>
                      </wps:cNvSpPr>
                      <wps:spPr bwMode="auto">
                        <a:xfrm>
                          <a:off x="1325"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2"/>
                      <wps:cNvSpPr>
                        <a:spLocks/>
                      </wps:cNvSpPr>
                      <wps:spPr bwMode="auto">
                        <a:xfrm>
                          <a:off x="1310" y="1413"/>
                          <a:ext cx="3998" cy="11"/>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Freeform 33"/>
                      <wps:cNvSpPr>
                        <a:spLocks/>
                      </wps:cNvSpPr>
                      <wps:spPr bwMode="auto">
                        <a:xfrm>
                          <a:off x="5295" y="1420"/>
                          <a:ext cx="10"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34"/>
                      <wps:cNvSpPr>
                        <a:spLocks/>
                      </wps:cNvSpPr>
                      <wps:spPr bwMode="auto">
                        <a:xfrm>
                          <a:off x="5305" y="1420"/>
                          <a:ext cx="5279" cy="0"/>
                        </a:xfrm>
                        <a:custGeom>
                          <a:avLst/>
                          <a:gdLst>
                            <a:gd name="T0" fmla="*/ 0 w 5279"/>
                            <a:gd name="T1" fmla="*/ 5279 w 5279"/>
                            <a:gd name="T2" fmla="*/ 0 60000 65536"/>
                            <a:gd name="T3" fmla="*/ 0 60000 65536"/>
                          </a:gdLst>
                          <a:ahLst/>
                          <a:cxnLst>
                            <a:cxn ang="T2">
                              <a:pos x="T0" y="0"/>
                            </a:cxn>
                            <a:cxn ang="T3">
                              <a:pos x="T1" y="0"/>
                            </a:cxn>
                          </a:cxnLst>
                          <a:rect l="0" t="0" r="r" b="b"/>
                          <a:pathLst>
                            <a:path w="5279">
                              <a:moveTo>
                                <a:pt x="0" y="0"/>
                              </a:moveTo>
                              <a:lnTo>
                                <a:pt x="52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4D217D" id="Group 220" o:spid="_x0000_s1026" style="position:absolute;left:0;text-align:left;margin-left:72.8pt;margin-top:43.55pt;width:463.7pt;height:29.55pt;z-index:-251610112;mso-position-horizontal-relative:page;mso-position-vertical-relative:page" coordorigin="1310,855" coordsize="9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">
              <v:rect id="Rectangle 25" o:spid="_x0000_s1027" style="position:absolute;left:1325;top:855;width:3984;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" fillcolor="#933634" stroked="f">
                <v:path arrowok="t"/>
                <v:textbox>
                  <w:txbxContent>
                    <w:p w14:paraId="5B165169" w14:textId="77777777" w:rsidR="00FA7913" w:rsidRPr="00866B2D" w:rsidRDefault="00FA7913" w:rsidP="00DD27A5">
                      <w:pPr>
                        <w:jc w:val="center"/>
                        <w:rPr>
                          <w:i/>
                          <w:color w:val="FFFFFF" w:themeColor="background1"/>
                          <w:sz w:val="28"/>
                          <w:szCs w:val="28"/>
                        </w:rPr>
                      </w:pPr>
                      <w:r w:rsidRPr="00866B2D">
                        <w:rPr>
                          <w:i/>
                          <w:color w:val="FFFFFF" w:themeColor="background1"/>
                          <w:sz w:val="28"/>
                          <w:szCs w:val="28"/>
                        </w:rPr>
                        <w:t>BSES Yamuna Power Limited</w:t>
                      </w:r>
                    </w:p>
                  </w:txbxContent>
                </v:textbox>
              </v:rect>
              <v:rect id="Rectangle 26" o:spid="_x0000_s1028"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" fillcolor="#933634" stroked="f">
                <v:path arrowok="t"/>
              </v:rect>
              <v:rect id="Rectangle 32" o:spid="_x0000_s1029"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" fillcolor="#933634" stroked="f">
                <v:path arrowok="t"/>
              </v:rect>
              <v:shape id="Freeform 33" o:spid="_x0000_s1030" style="position:absolute;left:5295;top:1420;width:10;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" path="m,l9,e" filled="f" strokeweight=".58pt">
                <v:path arrowok="t" o:connecttype="custom" o:connectlocs="0,0;9,0" o:connectangles="0,0"/>
              </v:shape>
              <v:shape id="Freeform 34" o:spid="_x0000_s1031"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" path="m,l5279,e" filled="f" strokeweight=".58pt">
                <v:path arrowok="t" o:connecttype="custom" o:connectlocs="0,0;5279,0" o:connectangles="0,0"/>
              </v:shape>
              <w10:wrap anchorx="page" anchory="page"/>
            </v:group>
          </w:pict>
        </mc:Fallback>
      </mc:AlternateContent>
    </w:r>
    <w:r>
      <w:rPr>
        <w:noProof/>
        <w:lang w:eastAsia="en-IN"/>
      </w:rPr>
      <mc:AlternateContent>
        <mc:Choice Requires="wpg">
          <w:drawing>
            <wp:anchor distT="0" distB="0" distL="0" distR="0" simplePos="0" relativeHeight="251688960" behindDoc="0" locked="0" layoutInCell="1" allowOverlap="1" wp14:anchorId="4AFF278C" wp14:editId="7D9EDFAB">
              <wp:simplePos x="0" y="0"/>
              <wp:positionH relativeFrom="margin">
                <wp:posOffset>845185</wp:posOffset>
              </wp:positionH>
              <wp:positionV relativeFrom="bottomMargin">
                <wp:posOffset>9784080</wp:posOffset>
              </wp:positionV>
              <wp:extent cx="5800725" cy="466090"/>
              <wp:effectExtent l="0" t="1905" r="2540" b="0"/>
              <wp:wrapSquare wrapText="bothSides"/>
              <wp:docPr id="30"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466090"/>
                        <a:chOff x="0" y="0"/>
                        <a:chExt cx="59626" cy="2756"/>
                      </a:xfrm>
                    </wpg:grpSpPr>
                    <wps:wsp>
                      <wps:cNvPr id="31" name="Rectangle 38"/>
                      <wps:cNvSpPr>
                        <a:spLocks/>
                      </wps:cNvSpPr>
                      <wps:spPr bwMode="auto">
                        <a:xfrm>
                          <a:off x="190" y="0"/>
                          <a:ext cx="59436" cy="188"/>
                        </a:xfrm>
                        <a:prstGeom prst="rect">
                          <a:avLst/>
                        </a:prstGeom>
                        <a:solidFill>
                          <a:schemeClr val="tx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2" name="Text Box 39"/>
                      <wps:cNvSpPr txBox="1">
                        <a:spLocks/>
                      </wps:cNvSpPr>
                      <wps:spPr bwMode="auto">
                        <a:xfrm>
                          <a:off x="0" y="184"/>
                          <a:ext cx="59436"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F3A3F2" w14:textId="77777777" w:rsidR="00FA7913" w:rsidRPr="00DA67F2" w:rsidRDefault="00FA7913" w:rsidP="00B11DFF">
                            <w:pPr>
                              <w:rPr>
                                <w:rFonts w:asciiTheme="minorHAnsi" w:hAnsiTheme="minorHAnsi"/>
                                <w:b/>
                                <w:color w:val="002060"/>
                              </w:rPr>
                            </w:pPr>
                            <w:r w:rsidRPr="00DA67F2">
                              <w:rPr>
                                <w:rFonts w:asciiTheme="minorHAnsi" w:hAnsiTheme="minorHAnsi"/>
                                <w:b/>
                                <w:color w:val="002060"/>
                              </w:rPr>
                              <w:t>Petiti</w:t>
                            </w:r>
                            <w:r>
                              <w:rPr>
                                <w:rFonts w:asciiTheme="minorHAnsi" w:hAnsiTheme="minorHAnsi"/>
                                <w:b/>
                                <w:color w:val="002060"/>
                              </w:rPr>
                              <w:t xml:space="preserve">on for Truing-up upto FY 2017-18 and </w:t>
                            </w:r>
                            <w:r w:rsidRPr="00DA67F2">
                              <w:rPr>
                                <w:rFonts w:asciiTheme="minorHAnsi" w:hAnsiTheme="minorHAnsi"/>
                                <w:b/>
                                <w:color w:val="002060"/>
                              </w:rPr>
                              <w:t>ARR and Tariff for FY 201</w:t>
                            </w:r>
                            <w:r>
                              <w:rPr>
                                <w:rFonts w:asciiTheme="minorHAnsi" w:hAnsiTheme="minorHAnsi"/>
                                <w:b/>
                                <w:color w:val="002060"/>
                              </w:rPr>
                              <w:t>9-20</w:t>
                            </w:r>
                          </w:p>
                          <w:p w14:paraId="1DE51E35" w14:textId="77777777" w:rsidR="00FA7913" w:rsidRPr="0035133D" w:rsidRDefault="00FA7913" w:rsidP="00B11DFF"/>
                        </w:txbxContent>
                      </wps:txbx>
                      <wps:bodyPr rot="0" vert="horz" wrap="square" lIns="91440" tIns="45720" rIns="91440"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AFF278C" id="Group 25" o:spid="_x0000_s1032" style="position:absolute;left:0;text-align:left;margin-left:66.55pt;margin-top:770.4pt;width:456.75pt;height:36.7pt;z-index:251688960;mso-wrap-distance-left:0;mso-wrap-distance-right:0;mso-position-horizontal-relative:margin;mso-position-vertical-relative:bottom-margin-area;mso-width-relative:margin;mso-height-relative:margin" coordsize="59626,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">
              <v:rect id="Rectangle 38" o:spid="_x0000_s1033"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" fillcolor="black [3213]" stroked="f" strokeweight="2pt">
                <v:path arrowok="t"/>
              </v:rect>
              <v:shapetype id="_x0000_t202" coordsize="21600,21600" o:spt="202" path="m,l,21600r21600,l21600,xe">
                <v:stroke joinstyle="miter"/>
                <v:path gradientshapeok="t" o:connecttype="rect"/>
              </v:shapetype>
              <v:shape id="Text Box 39" o:spid="_x0000_s1034" type="#_x0000_t202" style="position:absolute;top:184;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" filled="f" stroked="f" strokeweight=".5pt">
                <v:path arrowok="t"/>
                <v:textbox inset=",,,0">
                  <w:txbxContent>
                    <w:p w14:paraId="00F3A3F2" w14:textId="77777777" w:rsidR="00FA7913" w:rsidRPr="00DA67F2" w:rsidRDefault="00FA7913" w:rsidP="00B11DFF">
                      <w:pPr>
                        <w:rPr>
                          <w:rFonts w:asciiTheme="minorHAnsi" w:hAnsiTheme="minorHAnsi"/>
                          <w:b/>
                          <w:color w:val="002060"/>
                        </w:rPr>
                      </w:pPr>
                      <w:r w:rsidRPr="00DA67F2">
                        <w:rPr>
                          <w:rFonts w:asciiTheme="minorHAnsi" w:hAnsiTheme="minorHAnsi"/>
                          <w:b/>
                          <w:color w:val="002060"/>
                        </w:rPr>
                        <w:t>Petiti</w:t>
                      </w:r>
                      <w:r>
                        <w:rPr>
                          <w:rFonts w:asciiTheme="minorHAnsi" w:hAnsiTheme="minorHAnsi"/>
                          <w:b/>
                          <w:color w:val="002060"/>
                        </w:rPr>
                        <w:t xml:space="preserve">on for Truing-up upto FY 2017-18 and </w:t>
                      </w:r>
                      <w:r w:rsidRPr="00DA67F2">
                        <w:rPr>
                          <w:rFonts w:asciiTheme="minorHAnsi" w:hAnsiTheme="minorHAnsi"/>
                          <w:b/>
                          <w:color w:val="002060"/>
                        </w:rPr>
                        <w:t>ARR and Tariff for FY 201</w:t>
                      </w:r>
                      <w:r>
                        <w:rPr>
                          <w:rFonts w:asciiTheme="minorHAnsi" w:hAnsiTheme="minorHAnsi"/>
                          <w:b/>
                          <w:color w:val="002060"/>
                        </w:rPr>
                        <w:t>9-20</w:t>
                      </w:r>
                    </w:p>
                    <w:p w14:paraId="1DE51E35" w14:textId="77777777" w:rsidR="00FA7913" w:rsidRPr="0035133D" w:rsidRDefault="00FA7913" w:rsidP="00B11DFF"/>
                  </w:txbxContent>
                </v:textbox>
              </v:shape>
              <w10:wrap type="square" anchorx="margin" anchory="margin"/>
            </v:group>
          </w:pict>
        </mc:Fallback>
      </mc:AlternateContent>
    </w:r>
    <w:r>
      <w:rPr>
        <w:noProof/>
        <w:lang w:eastAsia="en-IN"/>
      </w:rPr>
      <mc:AlternateContent>
        <mc:Choice Requires="wps">
          <w:drawing>
            <wp:anchor distT="0" distB="0" distL="0" distR="0" simplePos="0" relativeHeight="251708416" behindDoc="0" locked="0" layoutInCell="1" allowOverlap="1" wp14:anchorId="58073C51" wp14:editId="52F7A173">
              <wp:simplePos x="0" y="0"/>
              <wp:positionH relativeFrom="rightMargin">
                <wp:posOffset>-12377420</wp:posOffset>
              </wp:positionH>
              <wp:positionV relativeFrom="bottomMargin">
                <wp:posOffset>-9217025</wp:posOffset>
              </wp:positionV>
              <wp:extent cx="628650" cy="320040"/>
              <wp:effectExtent l="0" t="0" r="0" b="0"/>
              <wp:wrapSquare wrapText="bothSides"/>
              <wp:docPr id="21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07388083" w14:textId="7BB3772C" w:rsidR="00FA7913" w:rsidRDefault="00FA7913" w:rsidP="00DD27A5">
                          <w:pPr>
                            <w:jc w:val="right"/>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14655F">
                            <w:rPr>
                              <w:noProof/>
                              <w:color w:val="FFFFFF" w:themeColor="background1"/>
                              <w:sz w:val="28"/>
                              <w:szCs w:val="28"/>
                            </w:rPr>
                            <w:t>175</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8073C51" id="Rectangle 218" o:spid="_x0000_s1035" style="position:absolute;left:0;text-align:left;margin-left:-974.6pt;margin-top:-725.75pt;width:49.5pt;height:25.2pt;z-index:251708416;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" fillcolor="black [3213]" stroked="f">
              <v:textbox>
                <w:txbxContent>
                  <w:p w14:paraId="07388083" w14:textId="7BB3772C" w:rsidR="00FA7913" w:rsidRDefault="00FA7913" w:rsidP="00DD27A5">
                    <w:pPr>
                      <w:jc w:val="right"/>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14655F">
                      <w:rPr>
                        <w:noProof/>
                        <w:color w:val="FFFFFF" w:themeColor="background1"/>
                        <w:sz w:val="28"/>
                        <w:szCs w:val="28"/>
                      </w:rPr>
                      <w:t>175</w:t>
                    </w:r>
                    <w:r>
                      <w:rPr>
                        <w:noProof/>
                        <w:color w:val="FFFFFF" w:themeColor="background1"/>
                        <w:sz w:val="28"/>
                        <w:szCs w:val="28"/>
                      </w:rPr>
                      <w:fldChar w:fldCharType="end"/>
                    </w:r>
                  </w:p>
                </w:txbxContent>
              </v:textbox>
              <w10:wrap type="square" anchorx="margin" anchory="margin"/>
            </v:rect>
          </w:pict>
        </mc:Fallback>
      </mc:AlternateContent>
    </w:r>
    <w:r>
      <w:rPr>
        <w:noProof/>
        <w:lang w:eastAsia="en-IN"/>
      </w:rPr>
      <mc:AlternateContent>
        <mc:Choice Requires="wps">
          <w:drawing>
            <wp:anchor distT="0" distB="0" distL="114300" distR="114300" simplePos="0" relativeHeight="251707392" behindDoc="1" locked="0" layoutInCell="0" allowOverlap="1" wp14:anchorId="64C6A3F0" wp14:editId="00F99C36">
              <wp:simplePos x="0" y="0"/>
              <wp:positionH relativeFrom="margin">
                <wp:posOffset>2619375</wp:posOffset>
              </wp:positionH>
              <wp:positionV relativeFrom="topMargin">
                <wp:posOffset>552450</wp:posOffset>
              </wp:positionV>
              <wp:extent cx="3349625" cy="353060"/>
              <wp:effectExtent l="0" t="0" r="0" b="0"/>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49625" cy="353060"/>
                      </a:xfrm>
                      <a:prstGeom prst="rect">
                        <a:avLst/>
                      </a:prstGeom>
                      <a:noFill/>
                      <a:ln>
                        <a:noFill/>
                      </a:ln>
                    </wps:spPr>
                    <wps:txbx>
                      <w:txbxContent>
                        <w:p w14:paraId="242080A9" w14:textId="61F70E5C" w:rsidR="00FA7913" w:rsidRPr="004F01CA" w:rsidRDefault="00FA7913" w:rsidP="005972FA">
                          <w:pPr>
                            <w:autoSpaceDE w:val="0"/>
                            <w:autoSpaceDN w:val="0"/>
                            <w:adjustRightInd w:val="0"/>
                            <w:ind w:right="173"/>
                            <w:jc w:val="right"/>
                            <w:rPr>
                              <w:b/>
                              <w:sz w:val="32"/>
                              <w:szCs w:val="32"/>
                            </w:rPr>
                          </w:pPr>
                          <w:r>
                            <w:rPr>
                              <w:b/>
                              <w:bCs/>
                              <w:sz w:val="32"/>
                              <w:szCs w:val="32"/>
                            </w:rPr>
                            <w:t>True-up for FY 2021-22</w:t>
                          </w:r>
                        </w:p>
                        <w:p w14:paraId="0DF499C1" w14:textId="77777777" w:rsidR="00FA7913" w:rsidRPr="00866B2D" w:rsidRDefault="00FA7913" w:rsidP="00DD27A5">
                          <w:pPr>
                            <w:autoSpaceDE w:val="0"/>
                            <w:autoSpaceDN w:val="0"/>
                            <w:adjustRightInd w:val="0"/>
                            <w:ind w:right="173"/>
                            <w:jc w:val="right"/>
                            <w:rPr>
                              <w:b/>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6A3F0" id="Text Box 219" o:spid="_x0000_s1036" type="#_x0000_t202" style="position:absolute;left:0;text-align:left;margin-left:206.25pt;margin-top:43.5pt;width:263.75pt;height:27.8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" o:allowincell="f" filled="f" stroked="f">
              <v:path arrowok="t"/>
              <v:textbox inset="0,0,0,0">
                <w:txbxContent>
                  <w:p w14:paraId="242080A9" w14:textId="61F70E5C" w:rsidR="00FA7913" w:rsidRPr="004F01CA" w:rsidRDefault="00FA7913" w:rsidP="005972FA">
                    <w:pPr>
                      <w:autoSpaceDE w:val="0"/>
                      <w:autoSpaceDN w:val="0"/>
                      <w:adjustRightInd w:val="0"/>
                      <w:ind w:right="173"/>
                      <w:jc w:val="right"/>
                      <w:rPr>
                        <w:b/>
                        <w:sz w:val="32"/>
                        <w:szCs w:val="32"/>
                      </w:rPr>
                    </w:pPr>
                    <w:r>
                      <w:rPr>
                        <w:b/>
                        <w:bCs/>
                        <w:sz w:val="32"/>
                        <w:szCs w:val="32"/>
                      </w:rPr>
                      <w:t>True-up for FY 2021-22</w:t>
                    </w:r>
                  </w:p>
                  <w:p w14:paraId="0DF499C1" w14:textId="77777777" w:rsidR="00FA7913" w:rsidRPr="00866B2D" w:rsidRDefault="00FA7913" w:rsidP="00DD27A5">
                    <w:pPr>
                      <w:autoSpaceDE w:val="0"/>
                      <w:autoSpaceDN w:val="0"/>
                      <w:adjustRightInd w:val="0"/>
                      <w:ind w:right="173"/>
                      <w:jc w:val="right"/>
                      <w:rPr>
                        <w:b/>
                        <w:sz w:val="32"/>
                        <w:szCs w:val="32"/>
                      </w:rPr>
                    </w:pPr>
                  </w:p>
                </w:txbxContent>
              </v:textbox>
              <w10:wrap anchorx="margin" anchory="margin"/>
            </v:shape>
          </w:pict>
        </mc:Fallback>
      </mc:AlternateContent>
    </w:r>
    <w:r>
      <w:tab/>
    </w:r>
  </w:p>
  <w:p w14:paraId="7D374B79" w14:textId="77777777" w:rsidR="00FA7913" w:rsidRDefault="00FA7913" w:rsidP="00BE7509">
    <w:pPr>
      <w:pStyle w:val="Header"/>
      <w:tabs>
        <w:tab w:val="clear" w:pos="4513"/>
        <w:tab w:val="clear" w:pos="9026"/>
        <w:tab w:val="left" w:pos="6521"/>
      </w:tabs>
      <w:ind w:firstLine="720"/>
    </w:pPr>
  </w:p>
  <w:p w14:paraId="4D574CEE" w14:textId="77777777" w:rsidR="00FA7913" w:rsidRDefault="00FA7913" w:rsidP="00DD27A5">
    <w:pPr>
      <w:pStyle w:val="Header"/>
      <w:tabs>
        <w:tab w:val="clear" w:pos="4513"/>
        <w:tab w:val="clear" w:pos="9026"/>
        <w:tab w:val="left" w:pos="1185"/>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4AC0" w14:textId="77777777" w:rsidR="00FA7913" w:rsidRDefault="00FA7913" w:rsidP="00B11DFF">
    <w:pPr>
      <w:pStyle w:val="Header"/>
    </w:pPr>
    <w:r>
      <w:rPr>
        <w:noProof/>
        <w:lang w:eastAsia="en-IN"/>
      </w:rPr>
      <mc:AlternateContent>
        <mc:Choice Requires="wps">
          <w:drawing>
            <wp:anchor distT="0" distB="0" distL="0" distR="0" simplePos="0" relativeHeight="251693056" behindDoc="0" locked="0" layoutInCell="1" allowOverlap="1" wp14:anchorId="20ECA901" wp14:editId="3BFAAE24">
              <wp:simplePos x="0" y="0"/>
              <wp:positionH relativeFrom="rightMargin">
                <wp:posOffset>-12377420</wp:posOffset>
              </wp:positionH>
              <wp:positionV relativeFrom="bottomMargin">
                <wp:posOffset>-9217025</wp:posOffset>
              </wp:positionV>
              <wp:extent cx="628650" cy="320040"/>
              <wp:effectExtent l="0" t="0" r="0" b="0"/>
              <wp:wrapSquare wrapText="bothSides"/>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04D62BE9" w14:textId="5EFA583D" w:rsidR="00FA7913" w:rsidRDefault="00FA7913" w:rsidP="00B11DFF">
                          <w:pPr>
                            <w:jc w:val="right"/>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Pr>
                              <w:noProof/>
                              <w:color w:val="FFFFFF" w:themeColor="background1"/>
                              <w:sz w:val="28"/>
                              <w:szCs w:val="28"/>
                            </w:rPr>
                            <w:t>114</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20ECA901" id="Rectangle 192" o:spid="_x0000_s1038" style="position:absolute;left:0;text-align:left;margin-left:-974.6pt;margin-top:-725.75pt;width:49.5pt;height:25.2pt;z-index:251693056;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" fillcolor="black [3213]" stroked="f">
              <v:textbox>
                <w:txbxContent>
                  <w:p w14:paraId="04D62BE9" w14:textId="5EFA583D" w:rsidR="00FA7913" w:rsidRDefault="00FA7913" w:rsidP="00B11DFF">
                    <w:pPr>
                      <w:jc w:val="right"/>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Pr>
                        <w:noProof/>
                        <w:color w:val="FFFFFF" w:themeColor="background1"/>
                        <w:sz w:val="28"/>
                        <w:szCs w:val="28"/>
                      </w:rPr>
                      <w:t>114</w:t>
                    </w:r>
                    <w:r>
                      <w:rPr>
                        <w:noProof/>
                        <w:color w:val="FFFFFF" w:themeColor="background1"/>
                        <w:sz w:val="28"/>
                        <w:szCs w:val="28"/>
                      </w:rPr>
                      <w:fldChar w:fldCharType="end"/>
                    </w:r>
                  </w:p>
                </w:txbxContent>
              </v:textbox>
              <w10:wrap type="square" anchorx="margin" anchory="margin"/>
            </v:rect>
          </w:pict>
        </mc:Fallback>
      </mc:AlternateContent>
    </w:r>
    <w:r>
      <w:rPr>
        <w:noProof/>
        <w:lang w:eastAsia="en-IN"/>
      </w:rPr>
      <mc:AlternateContent>
        <mc:Choice Requires="wps">
          <w:drawing>
            <wp:anchor distT="0" distB="0" distL="114300" distR="114300" simplePos="0" relativeHeight="251692032" behindDoc="1" locked="0" layoutInCell="0" allowOverlap="1" wp14:anchorId="021C1ED7" wp14:editId="1AF7682F">
              <wp:simplePos x="0" y="0"/>
              <wp:positionH relativeFrom="margin">
                <wp:posOffset>2619375</wp:posOffset>
              </wp:positionH>
              <wp:positionV relativeFrom="topMargin">
                <wp:posOffset>552450</wp:posOffset>
              </wp:positionV>
              <wp:extent cx="3349625" cy="353060"/>
              <wp:effectExtent l="0" t="0" r="0" b="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49625" cy="353060"/>
                      </a:xfrm>
                      <a:prstGeom prst="rect">
                        <a:avLst/>
                      </a:prstGeom>
                      <a:noFill/>
                      <a:ln>
                        <a:noFill/>
                      </a:ln>
                    </wps:spPr>
                    <wps:txbx>
                      <w:txbxContent>
                        <w:p w14:paraId="0B540477" w14:textId="5E001686" w:rsidR="00FA7913" w:rsidRPr="004F01CA" w:rsidRDefault="00FA7913" w:rsidP="00B11DFF">
                          <w:pPr>
                            <w:autoSpaceDE w:val="0"/>
                            <w:autoSpaceDN w:val="0"/>
                            <w:adjustRightInd w:val="0"/>
                            <w:ind w:right="173"/>
                            <w:jc w:val="right"/>
                            <w:rPr>
                              <w:b/>
                              <w:sz w:val="32"/>
                              <w:szCs w:val="32"/>
                            </w:rPr>
                          </w:pPr>
                          <w:r>
                            <w:rPr>
                              <w:b/>
                              <w:bCs/>
                              <w:sz w:val="32"/>
                              <w:szCs w:val="32"/>
                            </w:rPr>
                            <w:t>True-up for FY 2021-22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1C1ED7" id="_x0000_t202" coordsize="21600,21600" o:spt="202" path="m,l,21600r21600,l21600,xe">
              <v:stroke joinstyle="miter"/>
              <v:path gradientshapeok="t" o:connecttype="rect"/>
            </v:shapetype>
            <v:shape id="Text Box 63" o:spid="_x0000_s1039" type="#_x0000_t202" style="position:absolute;left:0;text-align:left;margin-left:206.25pt;margin-top:43.5pt;width:263.75pt;height:27.8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" o:allowincell="f" filled="f" stroked="f">
              <v:path arrowok="t"/>
              <v:textbox inset="0,0,0,0">
                <w:txbxContent>
                  <w:p w14:paraId="0B540477" w14:textId="5E001686" w:rsidR="00FA7913" w:rsidRPr="004F01CA" w:rsidRDefault="00FA7913" w:rsidP="00B11DFF">
                    <w:pPr>
                      <w:autoSpaceDE w:val="0"/>
                      <w:autoSpaceDN w:val="0"/>
                      <w:adjustRightInd w:val="0"/>
                      <w:ind w:right="173"/>
                      <w:jc w:val="right"/>
                      <w:rPr>
                        <w:b/>
                        <w:sz w:val="32"/>
                        <w:szCs w:val="32"/>
                      </w:rPr>
                    </w:pPr>
                    <w:r>
                      <w:rPr>
                        <w:b/>
                        <w:bCs/>
                        <w:sz w:val="32"/>
                        <w:szCs w:val="32"/>
                      </w:rPr>
                      <w:t>True-up for FY 2021-22</w:t>
                    </w:r>
                  </w:p>
                </w:txbxContent>
              </v:textbox>
              <w10:wrap anchorx="margin" anchory="margin"/>
            </v:shape>
          </w:pict>
        </mc:Fallback>
      </mc:AlternateContent>
    </w:r>
    <w:r>
      <w:rPr>
        <w:noProof/>
        <w:lang w:eastAsia="en-IN"/>
      </w:rPr>
      <mc:AlternateContent>
        <mc:Choice Requires="wpg">
          <w:drawing>
            <wp:anchor distT="0" distB="0" distL="114300" distR="114300" simplePos="0" relativeHeight="251691008" behindDoc="1" locked="0" layoutInCell="1" allowOverlap="1" wp14:anchorId="7114785D" wp14:editId="20648308">
              <wp:simplePos x="0" y="0"/>
              <wp:positionH relativeFrom="page">
                <wp:posOffset>928370</wp:posOffset>
              </wp:positionH>
              <wp:positionV relativeFrom="page">
                <wp:posOffset>471170</wp:posOffset>
              </wp:positionV>
              <wp:extent cx="5888990" cy="448310"/>
              <wp:effectExtent l="0" t="0" r="0" b="0"/>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990" cy="448310"/>
                        <a:chOff x="1310" y="718"/>
                        <a:chExt cx="9274" cy="706"/>
                      </a:xfrm>
                    </wpg:grpSpPr>
                    <wps:wsp>
                      <wps:cNvPr id="53" name="Rectangle 25"/>
                      <wps:cNvSpPr>
                        <a:spLocks/>
                      </wps:cNvSpPr>
                      <wps:spPr bwMode="auto">
                        <a:xfrm>
                          <a:off x="1325" y="720"/>
                          <a:ext cx="3984" cy="591"/>
                        </a:xfrm>
                        <a:prstGeom prst="rect">
                          <a:avLst/>
                        </a:prstGeom>
                        <a:solidFill>
                          <a:srgbClr val="933634"/>
                        </a:solidFill>
                        <a:ln>
                          <a:noFill/>
                        </a:ln>
                      </wps:spPr>
                      <wps:txbx>
                        <w:txbxContent>
                          <w:p w14:paraId="63E7AE1B" w14:textId="77777777" w:rsidR="00FA7913" w:rsidRPr="004F01CA" w:rsidRDefault="00FA7913" w:rsidP="00B11DFF">
                            <w:pPr>
                              <w:jc w:val="center"/>
                              <w:rPr>
                                <w:i/>
                                <w:color w:val="FFFFFF" w:themeColor="background1"/>
                                <w:sz w:val="28"/>
                                <w:szCs w:val="28"/>
                              </w:rPr>
                            </w:pPr>
                            <w:r w:rsidRPr="004F01CA">
                              <w:rPr>
                                <w:i/>
                                <w:color w:val="FFFFFF" w:themeColor="background1"/>
                                <w:sz w:val="28"/>
                                <w:szCs w:val="28"/>
                              </w:rPr>
                              <w:t>BSES Yamuna Power Limited</w:t>
                            </w:r>
                          </w:p>
                        </w:txbxContent>
                      </wps:txbx>
                      <wps:bodyPr rot="0" vert="horz" wrap="square" lIns="91440" tIns="45720" rIns="91440" bIns="45720" anchor="t" anchorCtr="0" upright="1">
                        <a:noAutofit/>
                      </wps:bodyPr>
                    </wps:wsp>
                    <wps:wsp>
                      <wps:cNvPr id="54" name="Rectangle 26"/>
                      <wps:cNvSpPr>
                        <a:spLocks/>
                      </wps:cNvSpPr>
                      <wps:spPr bwMode="auto">
                        <a:xfrm>
                          <a:off x="1325" y="1067"/>
                          <a:ext cx="115" cy="275"/>
                        </a:xfrm>
                        <a:prstGeom prst="rect">
                          <a:avLst/>
                        </a:prstGeom>
                        <a:solidFill>
                          <a:srgbClr val="933634"/>
                        </a:solidFill>
                        <a:ln>
                          <a:noFill/>
                        </a:ln>
                      </wps:spPr>
                      <wps:bodyPr rot="0" vert="horz" wrap="square" lIns="91440" tIns="45720" rIns="91440" bIns="45720" anchor="t" anchorCtr="0" upright="1">
                        <a:noAutofit/>
                      </wps:bodyPr>
                    </wps:wsp>
                    <wps:wsp>
                      <wps:cNvPr id="55" name="Rectangle 27"/>
                      <wps:cNvSpPr>
                        <a:spLocks/>
                      </wps:cNvSpPr>
                      <wps:spPr bwMode="auto">
                        <a:xfrm>
                          <a:off x="5194" y="1067"/>
                          <a:ext cx="115" cy="275"/>
                        </a:xfrm>
                        <a:prstGeom prst="rect">
                          <a:avLst/>
                        </a:prstGeom>
                        <a:solidFill>
                          <a:srgbClr val="933634"/>
                        </a:solidFill>
                        <a:ln>
                          <a:noFill/>
                        </a:ln>
                      </wps:spPr>
                      <wps:bodyPr rot="0" vert="horz" wrap="square" lIns="91440" tIns="45720" rIns="91440" bIns="45720" anchor="t" anchorCtr="0" upright="1">
                        <a:noAutofit/>
                      </wps:bodyPr>
                    </wps:wsp>
                    <wps:wsp>
                      <wps:cNvPr id="56" name="Rectangle 28"/>
                      <wps:cNvSpPr>
                        <a:spLocks/>
                      </wps:cNvSpPr>
                      <wps:spPr bwMode="auto">
                        <a:xfrm>
                          <a:off x="1325" y="1342"/>
                          <a:ext cx="3984" cy="74"/>
                        </a:xfrm>
                        <a:prstGeom prst="rect">
                          <a:avLst/>
                        </a:prstGeom>
                        <a:solidFill>
                          <a:srgbClr val="933634"/>
                        </a:solidFill>
                        <a:ln>
                          <a:noFill/>
                        </a:ln>
                      </wps:spPr>
                      <wps:bodyPr rot="0" vert="horz" wrap="square" lIns="91440" tIns="45720" rIns="91440" bIns="45720" anchor="t" anchorCtr="0" upright="1">
                        <a:noAutofit/>
                      </wps:bodyPr>
                    </wps:wsp>
                    <wps:wsp>
                      <wps:cNvPr id="57" name="Rectangle 29"/>
                      <wps:cNvSpPr>
                        <a:spLocks/>
                      </wps:cNvSpPr>
                      <wps:spPr bwMode="auto">
                        <a:xfrm>
                          <a:off x="1440" y="1067"/>
                          <a:ext cx="3754" cy="275"/>
                        </a:xfrm>
                        <a:prstGeom prst="rect">
                          <a:avLst/>
                        </a:prstGeom>
                        <a:solidFill>
                          <a:srgbClr val="933634"/>
                        </a:solidFill>
                        <a:ln>
                          <a:noFill/>
                        </a:ln>
                      </wps:spPr>
                      <wps:bodyPr rot="0" vert="horz" wrap="square" lIns="91440" tIns="45720" rIns="91440" bIns="45720" anchor="t" anchorCtr="0" upright="1">
                        <a:noAutofit/>
                      </wps:bodyPr>
                    </wps:wsp>
                    <wps:wsp>
                      <wps:cNvPr id="58" name="Rectangle 30"/>
                      <wps:cNvSpPr>
                        <a:spLocks/>
                      </wps:cNvSpPr>
                      <wps:spPr bwMode="auto">
                        <a:xfrm>
                          <a:off x="1325" y="718"/>
                          <a:ext cx="3984" cy="74"/>
                        </a:xfrm>
                        <a:prstGeom prst="rect">
                          <a:avLst/>
                        </a:prstGeom>
                        <a:solidFill>
                          <a:srgbClr val="933634"/>
                        </a:solidFill>
                        <a:ln>
                          <a:noFill/>
                        </a:ln>
                      </wps:spPr>
                      <wps:bodyPr rot="0" vert="horz" wrap="square" lIns="91440" tIns="45720" rIns="91440" bIns="45720" anchor="t" anchorCtr="0" upright="1">
                        <a:noAutofit/>
                      </wps:bodyPr>
                    </wps:wsp>
                    <wps:wsp>
                      <wps:cNvPr id="59" name="Rectangle 11"/>
                      <wps:cNvSpPr>
                        <a:spLocks/>
                      </wps:cNvSpPr>
                      <wps:spPr bwMode="auto">
                        <a:xfrm>
                          <a:off x="1325" y="1342"/>
                          <a:ext cx="3984" cy="74"/>
                        </a:xfrm>
                        <a:prstGeom prst="rect">
                          <a:avLst/>
                        </a:prstGeom>
                        <a:solidFill>
                          <a:srgbClr val="933634"/>
                        </a:solidFill>
                        <a:ln>
                          <a:noFill/>
                        </a:ln>
                      </wps:spPr>
                      <wps:bodyPr rot="0" vert="horz" wrap="square" lIns="91440" tIns="45720" rIns="91440" bIns="45720" anchor="t" anchorCtr="0" upright="1">
                        <a:noAutofit/>
                      </wps:bodyPr>
                    </wps:wsp>
                    <wps:wsp>
                      <wps:cNvPr id="60" name="Rectangle 32"/>
                      <wps:cNvSpPr>
                        <a:spLocks/>
                      </wps:cNvSpPr>
                      <wps:spPr bwMode="auto">
                        <a:xfrm>
                          <a:off x="1310" y="1413"/>
                          <a:ext cx="3998" cy="11"/>
                        </a:xfrm>
                        <a:prstGeom prst="rect">
                          <a:avLst/>
                        </a:prstGeom>
                        <a:solidFill>
                          <a:srgbClr val="933634"/>
                        </a:solidFill>
                        <a:ln>
                          <a:noFill/>
                        </a:ln>
                      </wps:spPr>
                      <wps:bodyPr rot="0" vert="horz" wrap="square" lIns="91440" tIns="45720" rIns="91440" bIns="45720" anchor="t" anchorCtr="0" upright="1">
                        <a:noAutofit/>
                      </wps:bodyPr>
                    </wps:wsp>
                    <wps:wsp>
                      <wps:cNvPr id="61" name="Freeform 33"/>
                      <wps:cNvSpPr>
                        <a:spLocks/>
                      </wps:cNvSpPr>
                      <wps:spPr bwMode="auto">
                        <a:xfrm>
                          <a:off x="5295" y="1420"/>
                          <a:ext cx="10"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9" y="0"/>
                              </a:lnTo>
                            </a:path>
                          </a:pathLst>
                        </a:custGeom>
                        <a:noFill/>
                        <a:ln w="7366">
                          <a:solidFill>
                            <a:srgbClr val="000000"/>
                          </a:solidFill>
                          <a:round/>
                          <a:headEnd/>
                          <a:tailEnd/>
                        </a:ln>
                      </wps:spPr>
                      <wps:bodyPr rot="0" vert="horz" wrap="square" lIns="91440" tIns="45720" rIns="91440" bIns="45720" anchor="t" anchorCtr="0" upright="1">
                        <a:noAutofit/>
                      </wps:bodyPr>
                    </wps:wsp>
                    <wps:wsp>
                      <wps:cNvPr id="62" name="Freeform 34"/>
                      <wps:cNvSpPr>
                        <a:spLocks/>
                      </wps:cNvSpPr>
                      <wps:spPr bwMode="auto">
                        <a:xfrm>
                          <a:off x="5305" y="1420"/>
                          <a:ext cx="5279" cy="0"/>
                        </a:xfrm>
                        <a:custGeom>
                          <a:avLst/>
                          <a:gdLst>
                            <a:gd name="T0" fmla="*/ 0 w 5279"/>
                            <a:gd name="T1" fmla="*/ 5279 w 5279"/>
                            <a:gd name="T2" fmla="*/ 0 60000 65536"/>
                            <a:gd name="T3" fmla="*/ 0 60000 65536"/>
                          </a:gdLst>
                          <a:ahLst/>
                          <a:cxnLst>
                            <a:cxn ang="T2">
                              <a:pos x="T0" y="0"/>
                            </a:cxn>
                            <a:cxn ang="T3">
                              <a:pos x="T1" y="0"/>
                            </a:cxn>
                          </a:cxnLst>
                          <a:rect l="0" t="0" r="r" b="b"/>
                          <a:pathLst>
                            <a:path w="5279">
                              <a:moveTo>
                                <a:pt x="0" y="0"/>
                              </a:moveTo>
                              <a:lnTo>
                                <a:pt x="5279" y="0"/>
                              </a:lnTo>
                            </a:path>
                          </a:pathLst>
                        </a:custGeom>
                        <a:noFill/>
                        <a:ln w="7366">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4785D" id="Group 52" o:spid="_x0000_s1040" style="position:absolute;left:0;text-align:left;margin-left:73.1pt;margin-top:37.1pt;width:463.7pt;height:35.3pt;z-index:-251625472;mso-position-horizontal-relative:page;mso-position-vertical-relative:page" coordorigin="1310,718" coordsize="9274,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">
              <v:rect id="Rectangle 25" o:spid="_x0000_s1041" style="position:absolute;left:1325;top:720;width:3984;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" fillcolor="#933634" stroked="f">
                <v:path arrowok="t"/>
                <v:textbox>
                  <w:txbxContent>
                    <w:p w14:paraId="63E7AE1B" w14:textId="77777777" w:rsidR="00FA7913" w:rsidRPr="004F01CA" w:rsidRDefault="00FA7913" w:rsidP="00B11DFF">
                      <w:pPr>
                        <w:jc w:val="center"/>
                        <w:rPr>
                          <w:i/>
                          <w:color w:val="FFFFFF" w:themeColor="background1"/>
                          <w:sz w:val="28"/>
                          <w:szCs w:val="28"/>
                        </w:rPr>
                      </w:pPr>
                      <w:r w:rsidRPr="004F01CA">
                        <w:rPr>
                          <w:i/>
                          <w:color w:val="FFFFFF" w:themeColor="background1"/>
                          <w:sz w:val="28"/>
                          <w:szCs w:val="28"/>
                        </w:rPr>
                        <w:t>BSES Yamuna Power Limited</w:t>
                      </w:r>
                    </w:p>
                  </w:txbxContent>
                </v:textbox>
              </v:rect>
              <v:rect id="Rectangle 26" o:spid="_x0000_s1042"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" fillcolor="#933634" stroked="f">
                <v:path arrowok="t"/>
              </v:rect>
              <v:rect id="Rectangle 27" o:spid="_x0000_s1043" style="position:absolute;left:5194;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" fillcolor="#933634" stroked="f">
                <v:path arrowok="t"/>
              </v:rect>
              <v:rect id="Rectangle 28" o:spid="_x0000_s1044"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" fillcolor="#933634" stroked="f">
                <v:path arrowok="t"/>
              </v:rect>
              <v:rect id="Rectangle 29" o:spid="_x0000_s1045" style="position:absolute;left:1440;top:1067;width:3754;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" fillcolor="#933634" stroked="f">
                <v:path arrowok="t"/>
              </v:rect>
              <v:rect id="Rectangle 30" o:spid="_x0000_s1046" style="position:absolute;left:1325;top:718;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" fillcolor="#933634" stroked="f">
                <v:path arrowok="t"/>
              </v:rect>
              <v:rect id="Rectangle 11" o:spid="_x0000_s1047"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" fillcolor="#933634" stroked="f">
                <v:path arrowok="t"/>
              </v:rect>
              <v:rect id="Rectangle 32" o:spid="_x0000_s1048"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" fillcolor="#933634" stroked="f">
                <v:path arrowok="t"/>
              </v:rect>
              <v:shape id="Freeform 33" o:spid="_x0000_s1049" style="position:absolute;left:5295;top:1420;width:10;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" path="m,l9,e" filled="f" strokeweight=".58pt">
                <v:path arrowok="t" o:connecttype="custom" o:connectlocs="0,0;9,0" o:connectangles="0,0"/>
              </v:shape>
              <v:shape id="Freeform 34" o:spid="_x0000_s1050"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" path="m,l5279,e" filled="f" strokeweight=".58pt">
                <v:path arrowok="t" o:connecttype="custom" o:connectlocs="0,0;5279,0" o:connectangles="0,0"/>
              </v:shape>
              <w10:wrap anchorx="page" anchory="page"/>
            </v:group>
          </w:pict>
        </mc:Fallback>
      </mc:AlternateContent>
    </w:r>
  </w:p>
  <w:p w14:paraId="403F4A98" w14:textId="77777777" w:rsidR="00FA7913" w:rsidRDefault="00FA79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6EAAC1D"/>
    <w:multiLevelType w:val="singleLevel"/>
    <w:tmpl w:val="D6EAAC1D"/>
    <w:lvl w:ilvl="0">
      <w:start w:val="1"/>
      <w:numFmt w:val="decimal"/>
      <w:lvlText w:val="%1."/>
      <w:lvlJc w:val="left"/>
      <w:pPr>
        <w:tabs>
          <w:tab w:val="left" w:pos="425"/>
        </w:tabs>
        <w:ind w:left="425" w:hanging="425"/>
      </w:pPr>
    </w:lvl>
  </w:abstractNum>
  <w:abstractNum w:abstractNumId="1" w15:restartNumberingAfterBreak="0">
    <w:nsid w:val="FFFFFF89"/>
    <w:multiLevelType w:val="singleLevel"/>
    <w:tmpl w:val="DD0EE36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444F78"/>
    <w:multiLevelType w:val="hybridMultilevel"/>
    <w:tmpl w:val="041AAB32"/>
    <w:lvl w:ilvl="0" w:tplc="292AB826">
      <w:start w:val="1"/>
      <w:numFmt w:val="lowerRoman"/>
      <w:lvlText w:val="%1."/>
      <w:lvlJc w:val="right"/>
      <w:pPr>
        <w:ind w:left="720" w:hanging="360"/>
      </w:pPr>
      <w:rPr>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2687379"/>
    <w:multiLevelType w:val="hybridMultilevel"/>
    <w:tmpl w:val="7206B280"/>
    <w:lvl w:ilvl="0" w:tplc="ADF6262E">
      <w:start w:val="1"/>
      <w:numFmt w:val="decimal"/>
      <w:lvlText w:val="3.10.%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4FC5E11"/>
    <w:multiLevelType w:val="hybridMultilevel"/>
    <w:tmpl w:val="15D61114"/>
    <w:lvl w:ilvl="0" w:tplc="8E2C9DBC">
      <w:start w:val="1"/>
      <w:numFmt w:val="decimal"/>
      <w:lvlText w:val="3.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553BE6"/>
    <w:multiLevelType w:val="hybridMultilevel"/>
    <w:tmpl w:val="0B9CB09A"/>
    <w:lvl w:ilvl="0" w:tplc="09D8199E">
      <w:start w:val="1"/>
      <w:numFmt w:val="decimal"/>
      <w:lvlText w:val="3.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7FB5B72"/>
    <w:multiLevelType w:val="hybridMultilevel"/>
    <w:tmpl w:val="FEB4D3BC"/>
    <w:lvl w:ilvl="0" w:tplc="078C014C">
      <w:start w:val="1"/>
      <w:numFmt w:val="decimal"/>
      <w:lvlText w:val="3.9.%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59270A"/>
    <w:multiLevelType w:val="hybridMultilevel"/>
    <w:tmpl w:val="EB74689A"/>
    <w:lvl w:ilvl="0" w:tplc="3B7A424E">
      <w:start w:val="1"/>
      <w:numFmt w:val="decimal"/>
      <w:lvlText w:val="3.15.%1"/>
      <w:lvlJc w:val="left"/>
      <w:pPr>
        <w:ind w:left="157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2FE4770"/>
    <w:multiLevelType w:val="hybridMultilevel"/>
    <w:tmpl w:val="C382DF86"/>
    <w:lvl w:ilvl="0" w:tplc="A1DE6AE8">
      <w:start w:val="1"/>
      <w:numFmt w:val="decimal"/>
      <w:lvlText w:val="(%1)"/>
      <w:lvlJc w:val="left"/>
      <w:pPr>
        <w:ind w:left="1224" w:hanging="360"/>
      </w:pPr>
      <w:rPr>
        <w:rFonts w:hint="default"/>
      </w:rPr>
    </w:lvl>
    <w:lvl w:ilvl="1" w:tplc="40090019" w:tentative="1">
      <w:start w:val="1"/>
      <w:numFmt w:val="lowerLetter"/>
      <w:lvlText w:val="%2."/>
      <w:lvlJc w:val="left"/>
      <w:pPr>
        <w:ind w:left="1944" w:hanging="360"/>
      </w:pPr>
    </w:lvl>
    <w:lvl w:ilvl="2" w:tplc="4009001B" w:tentative="1">
      <w:start w:val="1"/>
      <w:numFmt w:val="lowerRoman"/>
      <w:lvlText w:val="%3."/>
      <w:lvlJc w:val="right"/>
      <w:pPr>
        <w:ind w:left="2664" w:hanging="180"/>
      </w:pPr>
    </w:lvl>
    <w:lvl w:ilvl="3" w:tplc="4009000F" w:tentative="1">
      <w:start w:val="1"/>
      <w:numFmt w:val="decimal"/>
      <w:lvlText w:val="%4."/>
      <w:lvlJc w:val="left"/>
      <w:pPr>
        <w:ind w:left="3384" w:hanging="360"/>
      </w:pPr>
    </w:lvl>
    <w:lvl w:ilvl="4" w:tplc="40090019" w:tentative="1">
      <w:start w:val="1"/>
      <w:numFmt w:val="lowerLetter"/>
      <w:lvlText w:val="%5."/>
      <w:lvlJc w:val="left"/>
      <w:pPr>
        <w:ind w:left="4104" w:hanging="360"/>
      </w:pPr>
    </w:lvl>
    <w:lvl w:ilvl="5" w:tplc="4009001B" w:tentative="1">
      <w:start w:val="1"/>
      <w:numFmt w:val="lowerRoman"/>
      <w:lvlText w:val="%6."/>
      <w:lvlJc w:val="right"/>
      <w:pPr>
        <w:ind w:left="4824" w:hanging="180"/>
      </w:pPr>
    </w:lvl>
    <w:lvl w:ilvl="6" w:tplc="4009000F" w:tentative="1">
      <w:start w:val="1"/>
      <w:numFmt w:val="decimal"/>
      <w:lvlText w:val="%7."/>
      <w:lvlJc w:val="left"/>
      <w:pPr>
        <w:ind w:left="5544" w:hanging="360"/>
      </w:pPr>
    </w:lvl>
    <w:lvl w:ilvl="7" w:tplc="40090019" w:tentative="1">
      <w:start w:val="1"/>
      <w:numFmt w:val="lowerLetter"/>
      <w:lvlText w:val="%8."/>
      <w:lvlJc w:val="left"/>
      <w:pPr>
        <w:ind w:left="6264" w:hanging="360"/>
      </w:pPr>
    </w:lvl>
    <w:lvl w:ilvl="8" w:tplc="4009001B" w:tentative="1">
      <w:start w:val="1"/>
      <w:numFmt w:val="lowerRoman"/>
      <w:lvlText w:val="%9."/>
      <w:lvlJc w:val="right"/>
      <w:pPr>
        <w:ind w:left="6984" w:hanging="180"/>
      </w:pPr>
    </w:lvl>
  </w:abstractNum>
  <w:abstractNum w:abstractNumId="9" w15:restartNumberingAfterBreak="0">
    <w:nsid w:val="16E4612E"/>
    <w:multiLevelType w:val="hybridMultilevel"/>
    <w:tmpl w:val="B86811AC"/>
    <w:lvl w:ilvl="0" w:tplc="F448F1A4">
      <w:start w:val="1"/>
      <w:numFmt w:val="decimal"/>
      <w:lvlText w:val="3.2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7A830F2"/>
    <w:multiLevelType w:val="hybridMultilevel"/>
    <w:tmpl w:val="E6005490"/>
    <w:lvl w:ilvl="0" w:tplc="C6C6503E">
      <w:start w:val="1"/>
      <w:numFmt w:val="decimal"/>
      <w:lvlText w:val="3.12.%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9754F22"/>
    <w:multiLevelType w:val="hybridMultilevel"/>
    <w:tmpl w:val="38DA8A2C"/>
    <w:lvl w:ilvl="0" w:tplc="F38276A6">
      <w:start w:val="1"/>
      <w:numFmt w:val="decimal"/>
      <w:lvlText w:val="3.7.%1"/>
      <w:lvlJc w:val="left"/>
      <w:pPr>
        <w:ind w:left="862" w:hanging="360"/>
      </w:pPr>
      <w:rPr>
        <w:rFonts w:ascii="Calibri" w:hAnsi="Calibr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9D82D16"/>
    <w:multiLevelType w:val="hybridMultilevel"/>
    <w:tmpl w:val="150243B4"/>
    <w:lvl w:ilvl="0" w:tplc="CCECEF62">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3" w15:restartNumberingAfterBreak="0">
    <w:nsid w:val="1B814755"/>
    <w:multiLevelType w:val="hybridMultilevel"/>
    <w:tmpl w:val="0C20777E"/>
    <w:lvl w:ilvl="0" w:tplc="9B94EDEA">
      <w:start w:val="1"/>
      <w:numFmt w:val="lowerLetter"/>
      <w:lvlText w:val="%1)"/>
      <w:lvlJc w:val="left"/>
      <w:pPr>
        <w:ind w:left="1440" w:hanging="360"/>
      </w:pPr>
      <w:rPr>
        <w:rFonts w:asciiTheme="minorHAnsi" w:hAnsiTheme="minorHAnsi" w:cstheme="minorHAns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1FBD5554"/>
    <w:multiLevelType w:val="hybridMultilevel"/>
    <w:tmpl w:val="123E47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2BB09F9"/>
    <w:multiLevelType w:val="hybridMultilevel"/>
    <w:tmpl w:val="3CC244A0"/>
    <w:lvl w:ilvl="0" w:tplc="784C9AFC">
      <w:start w:val="1"/>
      <w:numFmt w:val="decimal"/>
      <w:lvlText w:val="3.2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7DD74A0"/>
    <w:multiLevelType w:val="hybridMultilevel"/>
    <w:tmpl w:val="950EB35E"/>
    <w:lvl w:ilvl="0" w:tplc="0409001B">
      <w:start w:val="1"/>
      <w:numFmt w:val="lowerRoman"/>
      <w:lvlText w:val="%1."/>
      <w:lvlJc w:val="righ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7" w15:restartNumberingAfterBreak="0">
    <w:nsid w:val="27E7763E"/>
    <w:multiLevelType w:val="hybridMultilevel"/>
    <w:tmpl w:val="13D8B906"/>
    <w:lvl w:ilvl="0" w:tplc="91FAB44A">
      <w:start w:val="1"/>
      <w:numFmt w:val="decimal"/>
      <w:lvlText w:val="3.26.%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A507CC4"/>
    <w:multiLevelType w:val="hybridMultilevel"/>
    <w:tmpl w:val="4E7683C8"/>
    <w:lvl w:ilvl="0" w:tplc="0448B202">
      <w:start w:val="1"/>
      <w:numFmt w:val="decimal"/>
      <w:lvlText w:val="3.3.%1"/>
      <w:lvlJc w:val="left"/>
      <w:pPr>
        <w:ind w:left="1495"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CF86DF4"/>
    <w:multiLevelType w:val="hybridMultilevel"/>
    <w:tmpl w:val="D5862908"/>
    <w:lvl w:ilvl="0" w:tplc="23A4AC74">
      <w:start w:val="1"/>
      <w:numFmt w:val="decimal"/>
      <w:lvlText w:val="3.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D7B13E0"/>
    <w:multiLevelType w:val="hybridMultilevel"/>
    <w:tmpl w:val="EE5CD38C"/>
    <w:lvl w:ilvl="0" w:tplc="23108840">
      <w:start w:val="1"/>
      <w:numFmt w:val="decimal"/>
      <w:lvlText w:val="3.1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ECA3523"/>
    <w:multiLevelType w:val="hybridMultilevel"/>
    <w:tmpl w:val="5EC87614"/>
    <w:lvl w:ilvl="0" w:tplc="2438CA60">
      <w:start w:val="1"/>
      <w:numFmt w:val="decimal"/>
      <w:lvlText w:val="3.16.%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2E250B7"/>
    <w:multiLevelType w:val="multilevel"/>
    <w:tmpl w:val="8F8A3528"/>
    <w:lvl w:ilvl="0">
      <w:start w:val="1"/>
      <w:numFmt w:val="decimal"/>
      <w:lvlText w:val="3A.%1"/>
      <w:lvlJc w:val="left"/>
      <w:pPr>
        <w:ind w:left="720" w:hanging="360"/>
      </w:pPr>
      <w:rPr>
        <w:rFonts w:hint="default"/>
        <w:b w:val="0"/>
        <w:i w:val="0"/>
        <w:color w:val="auto"/>
        <w:sz w:val="24"/>
        <w:szCs w:val="24"/>
      </w:rPr>
    </w:lvl>
    <w:lvl w:ilvl="1">
      <w:start w:val="1"/>
      <w:numFmt w:val="decimal"/>
      <w:lvlText w:val="%2."/>
      <w:lvlJc w:val="left"/>
      <w:pPr>
        <w:ind w:left="1080" w:hanging="720"/>
      </w:pPr>
      <w:rPr>
        <w:rFonts w:hint="default"/>
        <w:b w:val="0"/>
        <w:color w:val="auto"/>
        <w:sz w:val="24"/>
        <w:szCs w:val="24"/>
      </w:rPr>
    </w:lvl>
    <w:lvl w:ilvl="2">
      <w:start w:val="1"/>
      <w:numFmt w:val="decimal"/>
      <w:lvlText w:val="3A.%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20" w:hanging="2160"/>
      </w:pPr>
      <w:rPr>
        <w:rFonts w:hint="default"/>
      </w:rPr>
    </w:lvl>
    <w:lvl w:ilvl="8">
      <w:start w:val="1"/>
      <w:numFmt w:val="decimal"/>
      <w:lvlText w:val="%1.%2.%3.%4.%5.%6.%7.%8.%9"/>
      <w:lvlJc w:val="left"/>
      <w:pPr>
        <w:ind w:left="2520" w:hanging="2160"/>
      </w:pPr>
      <w:rPr>
        <w:rFonts w:hint="default"/>
      </w:rPr>
    </w:lvl>
  </w:abstractNum>
  <w:abstractNum w:abstractNumId="23" w15:restartNumberingAfterBreak="0">
    <w:nsid w:val="39DA1874"/>
    <w:multiLevelType w:val="hybridMultilevel"/>
    <w:tmpl w:val="C680BF6E"/>
    <w:lvl w:ilvl="0" w:tplc="B1105EEA">
      <w:start w:val="1"/>
      <w:numFmt w:val="decimal"/>
      <w:lvlText w:val="3.18.%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A4647ED"/>
    <w:multiLevelType w:val="hybridMultilevel"/>
    <w:tmpl w:val="A442FEEE"/>
    <w:lvl w:ilvl="0" w:tplc="9C00139E">
      <w:start w:val="1"/>
      <w:numFmt w:val="lowerLetter"/>
      <w:lvlText w:val="%1)"/>
      <w:lvlJc w:val="left"/>
      <w:pPr>
        <w:ind w:left="1800" w:hanging="360"/>
      </w:pPr>
      <w:rPr>
        <w:b/>
        <w:bCs/>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3CF12C48"/>
    <w:multiLevelType w:val="hybridMultilevel"/>
    <w:tmpl w:val="1B587E18"/>
    <w:lvl w:ilvl="0" w:tplc="62E2DA5C">
      <w:start w:val="1"/>
      <w:numFmt w:val="decimal"/>
      <w:lvlText w:val="3.8.%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0B81D9B"/>
    <w:multiLevelType w:val="hybridMultilevel"/>
    <w:tmpl w:val="EDC6873A"/>
    <w:lvl w:ilvl="0" w:tplc="0409001B">
      <w:start w:val="1"/>
      <w:numFmt w:val="upperRoman"/>
      <w:lvlText w:val="%1."/>
      <w:lvlJc w:val="righ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7" w15:restartNumberingAfterBreak="0">
    <w:nsid w:val="41923F6D"/>
    <w:multiLevelType w:val="hybridMultilevel"/>
    <w:tmpl w:val="73E6BC0E"/>
    <w:lvl w:ilvl="0" w:tplc="B0F681A0">
      <w:start w:val="1"/>
      <w:numFmt w:val="decimal"/>
      <w:lvlText w:val="3.2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19406EC"/>
    <w:multiLevelType w:val="hybridMultilevel"/>
    <w:tmpl w:val="99FA95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29C1423"/>
    <w:multiLevelType w:val="hybridMultilevel"/>
    <w:tmpl w:val="4218FE12"/>
    <w:lvl w:ilvl="0" w:tplc="070A6B98">
      <w:start w:val="1"/>
      <w:numFmt w:val="decimal"/>
      <w:lvlText w:val="3.27.%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3A541E2"/>
    <w:multiLevelType w:val="hybridMultilevel"/>
    <w:tmpl w:val="F2C65AD8"/>
    <w:lvl w:ilvl="0" w:tplc="73C00B82">
      <w:start w:val="1"/>
      <w:numFmt w:val="decimal"/>
      <w:lvlText w:val="3.19.%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615592B"/>
    <w:multiLevelType w:val="hybridMultilevel"/>
    <w:tmpl w:val="4572A2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8CD1335"/>
    <w:multiLevelType w:val="hybridMultilevel"/>
    <w:tmpl w:val="3C0271A4"/>
    <w:lvl w:ilvl="0" w:tplc="FCB8E2A0">
      <w:start w:val="1"/>
      <w:numFmt w:val="decimal"/>
      <w:lvlText w:val="3.14.%1"/>
      <w:lvlJc w:val="left"/>
      <w:pPr>
        <w:ind w:left="1571" w:hanging="360"/>
      </w:pPr>
      <w:rPr>
        <w:rFonts w:hint="default"/>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9476476"/>
    <w:multiLevelType w:val="hybridMultilevel"/>
    <w:tmpl w:val="BFC80680"/>
    <w:lvl w:ilvl="0" w:tplc="77821AC8">
      <w:start w:val="1"/>
      <w:numFmt w:val="decimal"/>
      <w:lvlText w:val="3.28.%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AC05EF4"/>
    <w:multiLevelType w:val="hybridMultilevel"/>
    <w:tmpl w:val="21168FF6"/>
    <w:lvl w:ilvl="0" w:tplc="40090017">
      <w:start w:val="1"/>
      <w:numFmt w:val="lowerLetter"/>
      <w:lvlText w:val="%1)"/>
      <w:lvlJc w:val="left"/>
      <w:pPr>
        <w:ind w:left="720" w:hanging="360"/>
      </w:p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AEF6EF8"/>
    <w:multiLevelType w:val="hybridMultilevel"/>
    <w:tmpl w:val="E99C895A"/>
    <w:lvl w:ilvl="0" w:tplc="97843124">
      <w:start w:val="1"/>
      <w:numFmt w:val="decimal"/>
      <w:lvlText w:val="3.2.%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D5165DB"/>
    <w:multiLevelType w:val="hybridMultilevel"/>
    <w:tmpl w:val="E4FE7C7E"/>
    <w:lvl w:ilvl="0" w:tplc="40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1697B0C"/>
    <w:multiLevelType w:val="hybridMultilevel"/>
    <w:tmpl w:val="D8EECC5C"/>
    <w:lvl w:ilvl="0" w:tplc="A306BFC0">
      <w:start w:val="1"/>
      <w:numFmt w:val="lowerLetter"/>
      <w:lvlText w:val="%1)"/>
      <w:lvlJc w:val="left"/>
      <w:pPr>
        <w:ind w:left="1440" w:hanging="36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22E015D"/>
    <w:multiLevelType w:val="hybridMultilevel"/>
    <w:tmpl w:val="0E6C8F32"/>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9" w15:restartNumberingAfterBreak="0">
    <w:nsid w:val="53EC5975"/>
    <w:multiLevelType w:val="multilevel"/>
    <w:tmpl w:val="5C8E44E0"/>
    <w:lvl w:ilvl="0">
      <w:start w:val="1"/>
      <w:numFmt w:val="decimal"/>
      <w:pStyle w:val="StyleHeading1ttulo1App11ghostgNounderlineNotAllcap"/>
      <w:lvlText w:val="%1."/>
      <w:lvlJc w:val="left"/>
      <w:pPr>
        <w:tabs>
          <w:tab w:val="num" w:pos="432"/>
        </w:tabs>
        <w:ind w:left="432" w:hanging="432"/>
      </w:pPr>
      <w:rPr>
        <w:rFonts w:ascii="Book Antiqua" w:hAnsi="Book Antiqua" w:cs="Times New Roman" w:hint="default"/>
        <w:b/>
        <w:i w:val="0"/>
        <w:sz w:val="28"/>
        <w:szCs w:val="28"/>
      </w:rPr>
    </w:lvl>
    <w:lvl w:ilvl="1">
      <w:start w:val="1"/>
      <w:numFmt w:val="decimal"/>
      <w:lvlText w:val="%1.%2."/>
      <w:lvlJc w:val="left"/>
      <w:pPr>
        <w:tabs>
          <w:tab w:val="num" w:pos="576"/>
        </w:tabs>
        <w:ind w:left="576" w:hanging="576"/>
      </w:pPr>
      <w:rPr>
        <w:rFonts w:ascii="Book Antiqua" w:hAnsi="Book Antiqua" w:cs="Times New Roman" w:hint="default"/>
        <w:b/>
        <w:i w:val="0"/>
        <w:sz w:val="26"/>
        <w:szCs w:val="26"/>
      </w:rPr>
    </w:lvl>
    <w:lvl w:ilvl="2">
      <w:start w:val="1"/>
      <w:numFmt w:val="decimal"/>
      <w:lvlText w:val="%1.%2.%3."/>
      <w:lvlJc w:val="left"/>
      <w:pPr>
        <w:tabs>
          <w:tab w:val="num" w:pos="720"/>
        </w:tabs>
        <w:ind w:left="720"/>
      </w:pPr>
      <w:rPr>
        <w:rFonts w:ascii="Book Antiqua" w:hAnsi="Book Antiqua" w:cs="Times New Roman" w:hint="default"/>
        <w:b/>
        <w:i/>
        <w:sz w:val="24"/>
        <w:szCs w:val="24"/>
      </w:rPr>
    </w:lvl>
    <w:lvl w:ilvl="3">
      <w:start w:val="1"/>
      <w:numFmt w:val="decimal"/>
      <w:lvlText w:val="%1.%2.%3.%4."/>
      <w:lvlJc w:val="left"/>
      <w:pPr>
        <w:tabs>
          <w:tab w:val="num" w:pos="864"/>
        </w:tabs>
        <w:ind w:left="864" w:hanging="864"/>
      </w:pPr>
      <w:rPr>
        <w:rFonts w:ascii="Book Antiqua" w:hAnsi="Book Antiqua" w:cs="Times New Roman" w:hint="default"/>
        <w:b/>
        <w:i/>
        <w:sz w:val="22"/>
        <w:szCs w:val="22"/>
      </w:rPr>
    </w:lvl>
    <w:lvl w:ilvl="4">
      <w:start w:val="1"/>
      <w:numFmt w:val="decimal"/>
      <w:lvlText w:val="%1.%2.%3.%4.%5."/>
      <w:lvlJc w:val="left"/>
      <w:pPr>
        <w:tabs>
          <w:tab w:val="num" w:pos="1008"/>
        </w:tabs>
        <w:ind w:left="1008" w:hanging="1008"/>
      </w:pPr>
      <w:rPr>
        <w:rFonts w:ascii="Book Antiqua" w:hAnsi="Book Antiqua" w:cs="Times New Roman" w:hint="default"/>
        <w:b w:val="0"/>
        <w:i/>
        <w:sz w:val="22"/>
        <w:szCs w:val="22"/>
      </w:rPr>
    </w:lvl>
    <w:lvl w:ilvl="5">
      <w:start w:val="1"/>
      <w:numFmt w:val="decimal"/>
      <w:lvlText w:val="%1.%2.%3.%4.%5.%6."/>
      <w:lvlJc w:val="left"/>
      <w:pPr>
        <w:tabs>
          <w:tab w:val="num" w:pos="4104"/>
        </w:tabs>
        <w:ind w:left="3600" w:hanging="936"/>
      </w:pPr>
      <w:rPr>
        <w:rFonts w:cs="Times New Roman" w:hint="default"/>
      </w:rPr>
    </w:lvl>
    <w:lvl w:ilvl="6">
      <w:start w:val="1"/>
      <w:numFmt w:val="decimal"/>
      <w:lvlText w:val="%1.%2.%3.%4.%5.%6.%7."/>
      <w:lvlJc w:val="left"/>
      <w:pPr>
        <w:tabs>
          <w:tab w:val="num" w:pos="4464"/>
        </w:tabs>
        <w:ind w:left="4104" w:hanging="1080"/>
      </w:pPr>
      <w:rPr>
        <w:rFonts w:cs="Times New Roman" w:hint="default"/>
      </w:rPr>
    </w:lvl>
    <w:lvl w:ilvl="7">
      <w:start w:val="1"/>
      <w:numFmt w:val="decimal"/>
      <w:lvlText w:val="%1.%2.%3.%4.%5.%6.%7.%8."/>
      <w:lvlJc w:val="left"/>
      <w:pPr>
        <w:tabs>
          <w:tab w:val="num" w:pos="5184"/>
        </w:tabs>
        <w:ind w:left="4608" w:hanging="1224"/>
      </w:pPr>
      <w:rPr>
        <w:rFonts w:cs="Times New Roman" w:hint="default"/>
      </w:rPr>
    </w:lvl>
    <w:lvl w:ilvl="8">
      <w:start w:val="1"/>
      <w:numFmt w:val="decimal"/>
      <w:lvlText w:val="%1.%2.%3.%4.%5.%6.%7.%8.%9."/>
      <w:lvlJc w:val="left"/>
      <w:pPr>
        <w:tabs>
          <w:tab w:val="num" w:pos="5904"/>
        </w:tabs>
        <w:ind w:left="5184" w:hanging="1440"/>
      </w:pPr>
      <w:rPr>
        <w:rFonts w:cs="Times New Roman" w:hint="default"/>
      </w:rPr>
    </w:lvl>
  </w:abstractNum>
  <w:abstractNum w:abstractNumId="40" w15:restartNumberingAfterBreak="0">
    <w:nsid w:val="55821D99"/>
    <w:multiLevelType w:val="multilevel"/>
    <w:tmpl w:val="BAD0648A"/>
    <w:lvl w:ilvl="0">
      <w:start w:val="3"/>
      <w:numFmt w:val="decimal"/>
      <w:lvlText w:val="%1A."/>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5E7B6807"/>
    <w:multiLevelType w:val="hybridMultilevel"/>
    <w:tmpl w:val="270C57DE"/>
    <w:lvl w:ilvl="0" w:tplc="E79E49BA">
      <w:start w:val="1"/>
      <w:numFmt w:val="decimal"/>
      <w:lvlText w:val="3.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07246FB"/>
    <w:multiLevelType w:val="hybridMultilevel"/>
    <w:tmpl w:val="5986E002"/>
    <w:lvl w:ilvl="0" w:tplc="88E8C90C">
      <w:start w:val="1"/>
      <w:numFmt w:val="decimal"/>
      <w:lvlText w:val="(%1)"/>
      <w:lvlJc w:val="left"/>
      <w:pPr>
        <w:ind w:left="1942" w:hanging="360"/>
      </w:pPr>
      <w:rPr>
        <w:rFonts w:hint="default"/>
      </w:rPr>
    </w:lvl>
    <w:lvl w:ilvl="1" w:tplc="40090019" w:tentative="1">
      <w:start w:val="1"/>
      <w:numFmt w:val="lowerLetter"/>
      <w:lvlText w:val="%2."/>
      <w:lvlJc w:val="left"/>
      <w:pPr>
        <w:ind w:left="2662" w:hanging="360"/>
      </w:pPr>
    </w:lvl>
    <w:lvl w:ilvl="2" w:tplc="4009001B" w:tentative="1">
      <w:start w:val="1"/>
      <w:numFmt w:val="lowerRoman"/>
      <w:lvlText w:val="%3."/>
      <w:lvlJc w:val="right"/>
      <w:pPr>
        <w:ind w:left="3382" w:hanging="180"/>
      </w:pPr>
    </w:lvl>
    <w:lvl w:ilvl="3" w:tplc="4009000F" w:tentative="1">
      <w:start w:val="1"/>
      <w:numFmt w:val="decimal"/>
      <w:lvlText w:val="%4."/>
      <w:lvlJc w:val="left"/>
      <w:pPr>
        <w:ind w:left="4102" w:hanging="360"/>
      </w:pPr>
    </w:lvl>
    <w:lvl w:ilvl="4" w:tplc="40090019" w:tentative="1">
      <w:start w:val="1"/>
      <w:numFmt w:val="lowerLetter"/>
      <w:lvlText w:val="%5."/>
      <w:lvlJc w:val="left"/>
      <w:pPr>
        <w:ind w:left="4822" w:hanging="360"/>
      </w:pPr>
    </w:lvl>
    <w:lvl w:ilvl="5" w:tplc="4009001B" w:tentative="1">
      <w:start w:val="1"/>
      <w:numFmt w:val="lowerRoman"/>
      <w:lvlText w:val="%6."/>
      <w:lvlJc w:val="right"/>
      <w:pPr>
        <w:ind w:left="5542" w:hanging="180"/>
      </w:pPr>
    </w:lvl>
    <w:lvl w:ilvl="6" w:tplc="4009000F" w:tentative="1">
      <w:start w:val="1"/>
      <w:numFmt w:val="decimal"/>
      <w:lvlText w:val="%7."/>
      <w:lvlJc w:val="left"/>
      <w:pPr>
        <w:ind w:left="6262" w:hanging="360"/>
      </w:pPr>
    </w:lvl>
    <w:lvl w:ilvl="7" w:tplc="40090019" w:tentative="1">
      <w:start w:val="1"/>
      <w:numFmt w:val="lowerLetter"/>
      <w:lvlText w:val="%8."/>
      <w:lvlJc w:val="left"/>
      <w:pPr>
        <w:ind w:left="6982" w:hanging="360"/>
      </w:pPr>
    </w:lvl>
    <w:lvl w:ilvl="8" w:tplc="4009001B" w:tentative="1">
      <w:start w:val="1"/>
      <w:numFmt w:val="lowerRoman"/>
      <w:lvlText w:val="%9."/>
      <w:lvlJc w:val="right"/>
      <w:pPr>
        <w:ind w:left="7702" w:hanging="180"/>
      </w:pPr>
    </w:lvl>
  </w:abstractNum>
  <w:abstractNum w:abstractNumId="43" w15:restartNumberingAfterBreak="0">
    <w:nsid w:val="60EA3E2C"/>
    <w:multiLevelType w:val="hybridMultilevel"/>
    <w:tmpl w:val="3F562676"/>
    <w:lvl w:ilvl="0" w:tplc="A4FE18FE">
      <w:start w:val="1"/>
      <w:numFmt w:val="decimal"/>
      <w:lvlText w:val="3.22.%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2551294"/>
    <w:multiLevelType w:val="hybridMultilevel"/>
    <w:tmpl w:val="CAEE8374"/>
    <w:lvl w:ilvl="0" w:tplc="7F5A1E90">
      <w:start w:val="1"/>
      <w:numFmt w:val="decimal"/>
      <w:lvlText w:val="3.2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28D79FF"/>
    <w:multiLevelType w:val="hybridMultilevel"/>
    <w:tmpl w:val="1BDABE26"/>
    <w:lvl w:ilvl="0" w:tplc="40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6" w15:restartNumberingAfterBreak="0">
    <w:nsid w:val="63C24F18"/>
    <w:multiLevelType w:val="hybridMultilevel"/>
    <w:tmpl w:val="62CE038C"/>
    <w:lvl w:ilvl="0" w:tplc="799CFC4A">
      <w:start w:val="1"/>
      <w:numFmt w:val="decimal"/>
      <w:lvlText w:val="3.20.%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88345D2"/>
    <w:multiLevelType w:val="hybridMultilevel"/>
    <w:tmpl w:val="DB3639F6"/>
    <w:lvl w:ilvl="0" w:tplc="B6D49828">
      <w:start w:val="1"/>
      <w:numFmt w:val="decimal"/>
      <w:lvlText w:val="3.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69897E9C"/>
    <w:multiLevelType w:val="hybridMultilevel"/>
    <w:tmpl w:val="00C25A7E"/>
    <w:lvl w:ilvl="0" w:tplc="4009001B">
      <w:start w:val="1"/>
      <w:numFmt w:val="lowerRoman"/>
      <w:lvlText w:val="%1."/>
      <w:lvlJc w:val="righ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9" w15:restartNumberingAfterBreak="0">
    <w:nsid w:val="6AC315F4"/>
    <w:multiLevelType w:val="hybridMultilevel"/>
    <w:tmpl w:val="AAD8B822"/>
    <w:lvl w:ilvl="0" w:tplc="F2F08982">
      <w:start w:val="1"/>
      <w:numFmt w:val="decimal"/>
      <w:lvlText w:val="3.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6C9C6C87"/>
    <w:multiLevelType w:val="multilevel"/>
    <w:tmpl w:val="4A121BC4"/>
    <w:lvl w:ilvl="0">
      <w:start w:val="1"/>
      <w:numFmt w:val="decimal"/>
      <w:pStyle w:val="ListAlpha"/>
      <w:lvlText w:val="%1."/>
      <w:lvlJc w:val="left"/>
      <w:pPr>
        <w:tabs>
          <w:tab w:val="num" w:pos="397"/>
        </w:tabs>
        <w:ind w:left="397" w:hanging="397"/>
      </w:pPr>
      <w:rPr>
        <w:rFonts w:hint="default"/>
        <w:b/>
        <w:i w:val="0"/>
        <w:sz w:val="20"/>
      </w:rPr>
    </w:lvl>
    <w:lvl w:ilvl="1">
      <w:start w:val="1"/>
      <w:numFmt w:val="lowerLetter"/>
      <w:pStyle w:val="ListAlpha"/>
      <w:lvlText w:val="%2."/>
      <w:lvlJc w:val="left"/>
      <w:pPr>
        <w:tabs>
          <w:tab w:val="num" w:pos="794"/>
        </w:tabs>
        <w:ind w:left="794" w:hanging="397"/>
      </w:pPr>
      <w:rPr>
        <w:rFonts w:asciiTheme="minorHAnsi" w:hAnsiTheme="minorHAnsi" w:hint="default"/>
      </w:rPr>
    </w:lvl>
    <w:lvl w:ilvl="2">
      <w:start w:val="1"/>
      <w:numFmt w:val="lowerLetter"/>
      <w:pStyle w:val="ListAlpha2"/>
      <w:lvlText w:val="%3."/>
      <w:lvlJc w:val="left"/>
      <w:pPr>
        <w:tabs>
          <w:tab w:val="num" w:pos="1191"/>
        </w:tabs>
        <w:ind w:left="1191" w:hanging="397"/>
      </w:pPr>
      <w:rPr>
        <w:rFonts w:asciiTheme="minorHAnsi" w:hAnsiTheme="minorHAnsi" w:hint="default"/>
      </w:rPr>
    </w:lvl>
    <w:lvl w:ilvl="3">
      <w:start w:val="1"/>
      <w:numFmt w:val="lowerLetter"/>
      <w:lvlText w:val="%4."/>
      <w:lvlJc w:val="left"/>
      <w:pPr>
        <w:tabs>
          <w:tab w:val="num" w:pos="1588"/>
        </w:tabs>
        <w:ind w:left="1588" w:hanging="397"/>
      </w:pPr>
      <w:rPr>
        <w:rFonts w:asciiTheme="minorHAnsi" w:hAnsiTheme="minorHAnsi" w:hint="default"/>
      </w:rPr>
    </w:lvl>
    <w:lvl w:ilvl="4">
      <w:start w:val="1"/>
      <w:numFmt w:val="lowerLetter"/>
      <w:pStyle w:val="ListAlpha3"/>
      <w:lvlText w:val="%5."/>
      <w:lvlJc w:val="left"/>
      <w:pPr>
        <w:tabs>
          <w:tab w:val="num" w:pos="1985"/>
        </w:tabs>
        <w:ind w:left="1985" w:hanging="397"/>
      </w:pPr>
      <w:rPr>
        <w:rFonts w:asciiTheme="minorHAnsi" w:hAnsiTheme="minorHAnsi" w:hint="default"/>
      </w:rPr>
    </w:lvl>
    <w:lvl w:ilvl="5">
      <w:start w:val="1"/>
      <w:numFmt w:val="lowerLetter"/>
      <w:lvlText w:val="%6."/>
      <w:lvlJc w:val="left"/>
      <w:pPr>
        <w:tabs>
          <w:tab w:val="num" w:pos="2381"/>
        </w:tabs>
        <w:ind w:left="2381" w:hanging="396"/>
      </w:pPr>
      <w:rPr>
        <w:rFonts w:asciiTheme="minorHAnsi" w:hAnsiTheme="minorHAnsi" w:hint="default"/>
      </w:rPr>
    </w:lvl>
    <w:lvl w:ilvl="6">
      <w:start w:val="1"/>
      <w:numFmt w:val="lowerLetter"/>
      <w:lvlText w:val="%7."/>
      <w:lvlJc w:val="left"/>
      <w:pPr>
        <w:tabs>
          <w:tab w:val="num" w:pos="2778"/>
        </w:tabs>
        <w:ind w:left="2778" w:hanging="397"/>
      </w:pPr>
      <w:rPr>
        <w:rFonts w:asciiTheme="minorHAnsi" w:hAnsiTheme="minorHAnsi" w:hint="default"/>
      </w:rPr>
    </w:lvl>
    <w:lvl w:ilvl="7">
      <w:start w:val="1"/>
      <w:numFmt w:val="lowerLetter"/>
      <w:lvlText w:val="%8."/>
      <w:lvlJc w:val="left"/>
      <w:pPr>
        <w:tabs>
          <w:tab w:val="num" w:pos="3175"/>
        </w:tabs>
        <w:ind w:left="3175" w:hanging="397"/>
      </w:pPr>
      <w:rPr>
        <w:rFonts w:asciiTheme="minorHAnsi" w:hAnsiTheme="minorHAnsi" w:hint="default"/>
      </w:rPr>
    </w:lvl>
    <w:lvl w:ilvl="8">
      <w:start w:val="1"/>
      <w:numFmt w:val="lowerLetter"/>
      <w:lvlText w:val="%9."/>
      <w:lvlJc w:val="left"/>
      <w:pPr>
        <w:tabs>
          <w:tab w:val="num" w:pos="3572"/>
        </w:tabs>
        <w:ind w:left="3572" w:hanging="397"/>
      </w:pPr>
      <w:rPr>
        <w:rFonts w:asciiTheme="minorHAnsi" w:hAnsiTheme="minorHAnsi" w:hint="default"/>
      </w:rPr>
    </w:lvl>
  </w:abstractNum>
  <w:abstractNum w:abstractNumId="51" w15:restartNumberingAfterBreak="0">
    <w:nsid w:val="6F05603A"/>
    <w:multiLevelType w:val="hybridMultilevel"/>
    <w:tmpl w:val="AE521C1C"/>
    <w:lvl w:ilvl="0" w:tplc="83B2C3C0">
      <w:start w:val="1"/>
      <w:numFmt w:val="lowerLetter"/>
      <w:lvlText w:val="%1)"/>
      <w:lvlJc w:val="left"/>
      <w:pPr>
        <w:ind w:left="720" w:hanging="360"/>
      </w:pPr>
    </w:lvl>
    <w:lvl w:ilvl="1" w:tplc="11880020" w:tentative="1">
      <w:start w:val="1"/>
      <w:numFmt w:val="lowerLetter"/>
      <w:lvlText w:val="%2."/>
      <w:lvlJc w:val="left"/>
      <w:pPr>
        <w:ind w:left="1440" w:hanging="360"/>
      </w:pPr>
    </w:lvl>
    <w:lvl w:ilvl="2" w:tplc="4D64458C" w:tentative="1">
      <w:start w:val="1"/>
      <w:numFmt w:val="lowerRoman"/>
      <w:lvlText w:val="%3."/>
      <w:lvlJc w:val="right"/>
      <w:pPr>
        <w:ind w:left="2160" w:hanging="180"/>
      </w:pPr>
    </w:lvl>
    <w:lvl w:ilvl="3" w:tplc="85E668F0" w:tentative="1">
      <w:start w:val="1"/>
      <w:numFmt w:val="decimal"/>
      <w:lvlText w:val="%4."/>
      <w:lvlJc w:val="left"/>
      <w:pPr>
        <w:ind w:left="2880" w:hanging="360"/>
      </w:pPr>
    </w:lvl>
    <w:lvl w:ilvl="4" w:tplc="490A640C" w:tentative="1">
      <w:start w:val="1"/>
      <w:numFmt w:val="lowerLetter"/>
      <w:lvlText w:val="%5."/>
      <w:lvlJc w:val="left"/>
      <w:pPr>
        <w:ind w:left="3600" w:hanging="360"/>
      </w:pPr>
    </w:lvl>
    <w:lvl w:ilvl="5" w:tplc="9AA2BCE4" w:tentative="1">
      <w:start w:val="1"/>
      <w:numFmt w:val="lowerRoman"/>
      <w:lvlText w:val="%6."/>
      <w:lvlJc w:val="right"/>
      <w:pPr>
        <w:ind w:left="4320" w:hanging="180"/>
      </w:pPr>
    </w:lvl>
    <w:lvl w:ilvl="6" w:tplc="1C204736" w:tentative="1">
      <w:start w:val="1"/>
      <w:numFmt w:val="decimal"/>
      <w:lvlText w:val="%7."/>
      <w:lvlJc w:val="left"/>
      <w:pPr>
        <w:ind w:left="5040" w:hanging="360"/>
      </w:pPr>
    </w:lvl>
    <w:lvl w:ilvl="7" w:tplc="3184E688" w:tentative="1">
      <w:start w:val="1"/>
      <w:numFmt w:val="lowerLetter"/>
      <w:lvlText w:val="%8."/>
      <w:lvlJc w:val="left"/>
      <w:pPr>
        <w:ind w:left="5760" w:hanging="360"/>
      </w:pPr>
    </w:lvl>
    <w:lvl w:ilvl="8" w:tplc="B066DB8A" w:tentative="1">
      <w:start w:val="1"/>
      <w:numFmt w:val="lowerRoman"/>
      <w:lvlText w:val="%9."/>
      <w:lvlJc w:val="right"/>
      <w:pPr>
        <w:ind w:left="6480" w:hanging="180"/>
      </w:pPr>
    </w:lvl>
  </w:abstractNum>
  <w:abstractNum w:abstractNumId="52" w15:restartNumberingAfterBreak="0">
    <w:nsid w:val="6F600F32"/>
    <w:multiLevelType w:val="hybridMultilevel"/>
    <w:tmpl w:val="386277E6"/>
    <w:lvl w:ilvl="0" w:tplc="A572A218">
      <w:start w:val="1"/>
      <w:numFmt w:val="decimal"/>
      <w:lvlText w:val="3.24.%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37C293B"/>
    <w:multiLevelType w:val="hybridMultilevel"/>
    <w:tmpl w:val="FDD21726"/>
    <w:lvl w:ilvl="0" w:tplc="D91EDAE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4" w15:restartNumberingAfterBreak="0">
    <w:nsid w:val="73D51434"/>
    <w:multiLevelType w:val="hybridMultilevel"/>
    <w:tmpl w:val="37E84CF4"/>
    <w:lvl w:ilvl="0" w:tplc="816217B0">
      <w:start w:val="1"/>
      <w:numFmt w:val="decimal"/>
      <w:lvlText w:val="3.17.%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40818B2"/>
    <w:multiLevelType w:val="hybridMultilevel"/>
    <w:tmpl w:val="B2505B4E"/>
    <w:lvl w:ilvl="0" w:tplc="C74678B2">
      <w:start w:val="1"/>
      <w:numFmt w:val="decimal"/>
      <w:lvlText w:val="3.1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777E61F0"/>
    <w:multiLevelType w:val="hybridMultilevel"/>
    <w:tmpl w:val="5762C0B4"/>
    <w:lvl w:ilvl="0" w:tplc="40090011">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7" w15:restartNumberingAfterBreak="0">
    <w:nsid w:val="78EA0A1E"/>
    <w:multiLevelType w:val="hybridMultilevel"/>
    <w:tmpl w:val="3A62182A"/>
    <w:lvl w:ilvl="0" w:tplc="40090013">
      <w:start w:val="1"/>
      <w:numFmt w:val="upperRoman"/>
      <w:lvlText w:val="%1."/>
      <w:lvlJc w:val="right"/>
      <w:pPr>
        <w:ind w:left="4712" w:hanging="360"/>
      </w:pPr>
    </w:lvl>
    <w:lvl w:ilvl="1" w:tplc="04090019" w:tentative="1">
      <w:start w:val="1"/>
      <w:numFmt w:val="lowerLetter"/>
      <w:lvlText w:val="%2."/>
      <w:lvlJc w:val="left"/>
      <w:pPr>
        <w:ind w:left="5432" w:hanging="360"/>
      </w:pPr>
    </w:lvl>
    <w:lvl w:ilvl="2" w:tplc="0409001B" w:tentative="1">
      <w:start w:val="1"/>
      <w:numFmt w:val="lowerRoman"/>
      <w:lvlText w:val="%3."/>
      <w:lvlJc w:val="right"/>
      <w:pPr>
        <w:ind w:left="6152" w:hanging="180"/>
      </w:pPr>
    </w:lvl>
    <w:lvl w:ilvl="3" w:tplc="0409000F" w:tentative="1">
      <w:start w:val="1"/>
      <w:numFmt w:val="decimal"/>
      <w:lvlText w:val="%4."/>
      <w:lvlJc w:val="left"/>
      <w:pPr>
        <w:ind w:left="6872" w:hanging="360"/>
      </w:pPr>
    </w:lvl>
    <w:lvl w:ilvl="4" w:tplc="04090019" w:tentative="1">
      <w:start w:val="1"/>
      <w:numFmt w:val="lowerLetter"/>
      <w:lvlText w:val="%5."/>
      <w:lvlJc w:val="left"/>
      <w:pPr>
        <w:ind w:left="7592" w:hanging="360"/>
      </w:pPr>
    </w:lvl>
    <w:lvl w:ilvl="5" w:tplc="0409001B" w:tentative="1">
      <w:start w:val="1"/>
      <w:numFmt w:val="lowerRoman"/>
      <w:lvlText w:val="%6."/>
      <w:lvlJc w:val="right"/>
      <w:pPr>
        <w:ind w:left="8312" w:hanging="180"/>
      </w:pPr>
    </w:lvl>
    <w:lvl w:ilvl="6" w:tplc="0409000F" w:tentative="1">
      <w:start w:val="1"/>
      <w:numFmt w:val="decimal"/>
      <w:lvlText w:val="%7."/>
      <w:lvlJc w:val="left"/>
      <w:pPr>
        <w:ind w:left="9032" w:hanging="360"/>
      </w:pPr>
    </w:lvl>
    <w:lvl w:ilvl="7" w:tplc="04090019" w:tentative="1">
      <w:start w:val="1"/>
      <w:numFmt w:val="lowerLetter"/>
      <w:lvlText w:val="%8."/>
      <w:lvlJc w:val="left"/>
      <w:pPr>
        <w:ind w:left="9752" w:hanging="360"/>
      </w:pPr>
    </w:lvl>
    <w:lvl w:ilvl="8" w:tplc="0409001B" w:tentative="1">
      <w:start w:val="1"/>
      <w:numFmt w:val="lowerRoman"/>
      <w:lvlText w:val="%9."/>
      <w:lvlJc w:val="right"/>
      <w:pPr>
        <w:ind w:left="10472" w:hanging="180"/>
      </w:pPr>
    </w:lvl>
  </w:abstractNum>
  <w:abstractNum w:abstractNumId="58" w15:restartNumberingAfterBreak="0">
    <w:nsid w:val="7B1651EB"/>
    <w:multiLevelType w:val="hybridMultilevel"/>
    <w:tmpl w:val="E996A4A2"/>
    <w:lvl w:ilvl="0" w:tplc="40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15:restartNumberingAfterBreak="0">
    <w:nsid w:val="7F69247E"/>
    <w:multiLevelType w:val="hybridMultilevel"/>
    <w:tmpl w:val="46EC4A82"/>
    <w:lvl w:ilvl="0" w:tplc="635E6E62">
      <w:start w:val="1"/>
      <w:numFmt w:val="decimal"/>
      <w:lvlText w:val="3.16.%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0"/>
  </w:num>
  <w:num w:numId="2">
    <w:abstractNumId w:val="39"/>
  </w:num>
  <w:num w:numId="3">
    <w:abstractNumId w:val="24"/>
  </w:num>
  <w:num w:numId="4">
    <w:abstractNumId w:val="53"/>
  </w:num>
  <w:num w:numId="5">
    <w:abstractNumId w:val="13"/>
  </w:num>
  <w:num w:numId="6">
    <w:abstractNumId w:val="1"/>
  </w:num>
  <w:num w:numId="7">
    <w:abstractNumId w:val="50"/>
  </w:num>
  <w:num w:numId="8">
    <w:abstractNumId w:val="58"/>
  </w:num>
  <w:num w:numId="9">
    <w:abstractNumId w:val="45"/>
  </w:num>
  <w:num w:numId="10">
    <w:abstractNumId w:val="36"/>
  </w:num>
  <w:num w:numId="11">
    <w:abstractNumId w:val="31"/>
  </w:num>
  <w:num w:numId="12">
    <w:abstractNumId w:val="42"/>
  </w:num>
  <w:num w:numId="13">
    <w:abstractNumId w:val="8"/>
  </w:num>
  <w:num w:numId="14">
    <w:abstractNumId w:val="41"/>
  </w:num>
  <w:num w:numId="15">
    <w:abstractNumId w:val="35"/>
  </w:num>
  <w:num w:numId="16">
    <w:abstractNumId w:val="18"/>
  </w:num>
  <w:num w:numId="17">
    <w:abstractNumId w:val="19"/>
  </w:num>
  <w:num w:numId="18">
    <w:abstractNumId w:val="5"/>
  </w:num>
  <w:num w:numId="19">
    <w:abstractNumId w:val="4"/>
  </w:num>
  <w:num w:numId="20">
    <w:abstractNumId w:val="25"/>
  </w:num>
  <w:num w:numId="21">
    <w:abstractNumId w:val="6"/>
  </w:num>
  <w:num w:numId="22">
    <w:abstractNumId w:val="3"/>
  </w:num>
  <w:num w:numId="23">
    <w:abstractNumId w:val="49"/>
  </w:num>
  <w:num w:numId="24">
    <w:abstractNumId w:val="47"/>
  </w:num>
  <w:num w:numId="25">
    <w:abstractNumId w:val="10"/>
  </w:num>
  <w:num w:numId="26">
    <w:abstractNumId w:val="55"/>
  </w:num>
  <w:num w:numId="27">
    <w:abstractNumId w:val="20"/>
  </w:num>
  <w:num w:numId="28">
    <w:abstractNumId w:val="59"/>
  </w:num>
  <w:num w:numId="29">
    <w:abstractNumId w:val="52"/>
  </w:num>
  <w:num w:numId="30">
    <w:abstractNumId w:val="44"/>
  </w:num>
  <w:num w:numId="31">
    <w:abstractNumId w:val="27"/>
  </w:num>
  <w:num w:numId="32">
    <w:abstractNumId w:val="21"/>
  </w:num>
  <w:num w:numId="33">
    <w:abstractNumId w:val="54"/>
  </w:num>
  <w:num w:numId="34">
    <w:abstractNumId w:val="23"/>
  </w:num>
  <w:num w:numId="35">
    <w:abstractNumId w:val="30"/>
  </w:num>
  <w:num w:numId="36">
    <w:abstractNumId w:val="46"/>
  </w:num>
  <w:num w:numId="37">
    <w:abstractNumId w:val="15"/>
  </w:num>
  <w:num w:numId="38">
    <w:abstractNumId w:val="43"/>
  </w:num>
  <w:num w:numId="39">
    <w:abstractNumId w:val="33"/>
  </w:num>
  <w:num w:numId="40">
    <w:abstractNumId w:val="29"/>
  </w:num>
  <w:num w:numId="41">
    <w:abstractNumId w:val="17"/>
  </w:num>
  <w:num w:numId="42">
    <w:abstractNumId w:val="9"/>
  </w:num>
  <w:num w:numId="43">
    <w:abstractNumId w:val="14"/>
  </w:num>
  <w:num w:numId="44">
    <w:abstractNumId w:val="34"/>
  </w:num>
  <w:num w:numId="45">
    <w:abstractNumId w:val="2"/>
  </w:num>
  <w:num w:numId="46">
    <w:abstractNumId w:val="57"/>
  </w:num>
  <w:num w:numId="47">
    <w:abstractNumId w:val="16"/>
  </w:num>
  <w:num w:numId="48">
    <w:abstractNumId w:val="48"/>
  </w:num>
  <w:num w:numId="49">
    <w:abstractNumId w:val="38"/>
  </w:num>
  <w:num w:numId="50">
    <w:abstractNumId w:val="28"/>
  </w:num>
  <w:num w:numId="51">
    <w:abstractNumId w:val="22"/>
  </w:num>
  <w:num w:numId="52">
    <w:abstractNumId w:val="26"/>
  </w:num>
  <w:num w:numId="53">
    <w:abstractNumId w:val="11"/>
  </w:num>
  <w:num w:numId="54">
    <w:abstractNumId w:val="37"/>
  </w:num>
  <w:num w:numId="55">
    <w:abstractNumId w:val="51"/>
  </w:num>
  <w:num w:numId="56">
    <w:abstractNumId w:val="32"/>
  </w:num>
  <w:num w:numId="57">
    <w:abstractNumId w:val="7"/>
  </w:num>
  <w:num w:numId="58">
    <w:abstractNumId w:val="0"/>
    <w:lvlOverride w:ilvl="0">
      <w:startOverride w:val="1"/>
    </w:lvlOverride>
  </w:num>
  <w:num w:numId="59">
    <w:abstractNumId w:val="56"/>
  </w:num>
  <w:num w:numId="60">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D72"/>
    <w:rsid w:val="00000479"/>
    <w:rsid w:val="000010AD"/>
    <w:rsid w:val="0000145C"/>
    <w:rsid w:val="00001986"/>
    <w:rsid w:val="00003D71"/>
    <w:rsid w:val="000041CF"/>
    <w:rsid w:val="0000500C"/>
    <w:rsid w:val="00005340"/>
    <w:rsid w:val="00006DFF"/>
    <w:rsid w:val="000070D9"/>
    <w:rsid w:val="0000726D"/>
    <w:rsid w:val="00007517"/>
    <w:rsid w:val="00007605"/>
    <w:rsid w:val="0001101C"/>
    <w:rsid w:val="000120D3"/>
    <w:rsid w:val="0001235C"/>
    <w:rsid w:val="000135CB"/>
    <w:rsid w:val="00013F94"/>
    <w:rsid w:val="00014427"/>
    <w:rsid w:val="00015AA6"/>
    <w:rsid w:val="00015B79"/>
    <w:rsid w:val="00015C6E"/>
    <w:rsid w:val="00016BF5"/>
    <w:rsid w:val="00017282"/>
    <w:rsid w:val="000172A4"/>
    <w:rsid w:val="0001751D"/>
    <w:rsid w:val="000177AC"/>
    <w:rsid w:val="00017C8C"/>
    <w:rsid w:val="0002008F"/>
    <w:rsid w:val="000203A1"/>
    <w:rsid w:val="000203CD"/>
    <w:rsid w:val="00021AC8"/>
    <w:rsid w:val="00021EA7"/>
    <w:rsid w:val="000228C0"/>
    <w:rsid w:val="0002340C"/>
    <w:rsid w:val="000237DB"/>
    <w:rsid w:val="000238DA"/>
    <w:rsid w:val="00023F97"/>
    <w:rsid w:val="00025201"/>
    <w:rsid w:val="00025FEC"/>
    <w:rsid w:val="00027A4E"/>
    <w:rsid w:val="000302ED"/>
    <w:rsid w:val="00030667"/>
    <w:rsid w:val="0003122F"/>
    <w:rsid w:val="00031CD7"/>
    <w:rsid w:val="00031FE3"/>
    <w:rsid w:val="00032EA4"/>
    <w:rsid w:val="00033590"/>
    <w:rsid w:val="00034B28"/>
    <w:rsid w:val="00035027"/>
    <w:rsid w:val="00035691"/>
    <w:rsid w:val="00035DD2"/>
    <w:rsid w:val="0003691D"/>
    <w:rsid w:val="00036E70"/>
    <w:rsid w:val="00036F78"/>
    <w:rsid w:val="00037AB8"/>
    <w:rsid w:val="00037EAF"/>
    <w:rsid w:val="000400B3"/>
    <w:rsid w:val="000417DD"/>
    <w:rsid w:val="000417E7"/>
    <w:rsid w:val="00041BC8"/>
    <w:rsid w:val="000420E1"/>
    <w:rsid w:val="00042537"/>
    <w:rsid w:val="00042A37"/>
    <w:rsid w:val="0004339B"/>
    <w:rsid w:val="00043EC8"/>
    <w:rsid w:val="0004402B"/>
    <w:rsid w:val="000442C6"/>
    <w:rsid w:val="0004430F"/>
    <w:rsid w:val="0004458E"/>
    <w:rsid w:val="00045B26"/>
    <w:rsid w:val="00046146"/>
    <w:rsid w:val="0004705D"/>
    <w:rsid w:val="0005096A"/>
    <w:rsid w:val="00050C4F"/>
    <w:rsid w:val="00050F95"/>
    <w:rsid w:val="0005133A"/>
    <w:rsid w:val="00051498"/>
    <w:rsid w:val="00051949"/>
    <w:rsid w:val="00051A76"/>
    <w:rsid w:val="0005255B"/>
    <w:rsid w:val="00052A2D"/>
    <w:rsid w:val="000547E1"/>
    <w:rsid w:val="00054968"/>
    <w:rsid w:val="00054A11"/>
    <w:rsid w:val="00054B78"/>
    <w:rsid w:val="00054DC9"/>
    <w:rsid w:val="00054EFD"/>
    <w:rsid w:val="0005501F"/>
    <w:rsid w:val="0005525E"/>
    <w:rsid w:val="00055383"/>
    <w:rsid w:val="000572B4"/>
    <w:rsid w:val="000575CA"/>
    <w:rsid w:val="00057A4F"/>
    <w:rsid w:val="00057D71"/>
    <w:rsid w:val="00060A6A"/>
    <w:rsid w:val="00060D5F"/>
    <w:rsid w:val="00060DB6"/>
    <w:rsid w:val="000611BC"/>
    <w:rsid w:val="00061828"/>
    <w:rsid w:val="00061CD4"/>
    <w:rsid w:val="00062672"/>
    <w:rsid w:val="000638E8"/>
    <w:rsid w:val="00063CEA"/>
    <w:rsid w:val="00064006"/>
    <w:rsid w:val="000645E2"/>
    <w:rsid w:val="00064F9B"/>
    <w:rsid w:val="00065D33"/>
    <w:rsid w:val="0006672B"/>
    <w:rsid w:val="00067370"/>
    <w:rsid w:val="00067C92"/>
    <w:rsid w:val="0007113E"/>
    <w:rsid w:val="00072A32"/>
    <w:rsid w:val="00073331"/>
    <w:rsid w:val="0007348A"/>
    <w:rsid w:val="000735D4"/>
    <w:rsid w:val="000748CD"/>
    <w:rsid w:val="00076396"/>
    <w:rsid w:val="00077456"/>
    <w:rsid w:val="0007748D"/>
    <w:rsid w:val="00080341"/>
    <w:rsid w:val="00080BE1"/>
    <w:rsid w:val="00082861"/>
    <w:rsid w:val="00082E55"/>
    <w:rsid w:val="00082F6C"/>
    <w:rsid w:val="00082F8B"/>
    <w:rsid w:val="000833DA"/>
    <w:rsid w:val="0008370E"/>
    <w:rsid w:val="00083C39"/>
    <w:rsid w:val="0008412A"/>
    <w:rsid w:val="000845BB"/>
    <w:rsid w:val="00084979"/>
    <w:rsid w:val="00084E55"/>
    <w:rsid w:val="000868FB"/>
    <w:rsid w:val="0008693A"/>
    <w:rsid w:val="0008716B"/>
    <w:rsid w:val="00087757"/>
    <w:rsid w:val="00087762"/>
    <w:rsid w:val="00087AA3"/>
    <w:rsid w:val="00087B90"/>
    <w:rsid w:val="00090CE6"/>
    <w:rsid w:val="00090D75"/>
    <w:rsid w:val="000917AC"/>
    <w:rsid w:val="00091E8B"/>
    <w:rsid w:val="000925A1"/>
    <w:rsid w:val="000926E8"/>
    <w:rsid w:val="00092AE8"/>
    <w:rsid w:val="000937A8"/>
    <w:rsid w:val="00093E5D"/>
    <w:rsid w:val="00094CF5"/>
    <w:rsid w:val="000957A8"/>
    <w:rsid w:val="000959B5"/>
    <w:rsid w:val="00096C60"/>
    <w:rsid w:val="00096E50"/>
    <w:rsid w:val="000A0908"/>
    <w:rsid w:val="000A0CE5"/>
    <w:rsid w:val="000A137C"/>
    <w:rsid w:val="000A2580"/>
    <w:rsid w:val="000A29BB"/>
    <w:rsid w:val="000A2AC8"/>
    <w:rsid w:val="000A2F30"/>
    <w:rsid w:val="000A491B"/>
    <w:rsid w:val="000A5050"/>
    <w:rsid w:val="000A567A"/>
    <w:rsid w:val="000A5CC3"/>
    <w:rsid w:val="000A6085"/>
    <w:rsid w:val="000A689F"/>
    <w:rsid w:val="000A74FA"/>
    <w:rsid w:val="000A7952"/>
    <w:rsid w:val="000B042C"/>
    <w:rsid w:val="000B100E"/>
    <w:rsid w:val="000B115D"/>
    <w:rsid w:val="000B1205"/>
    <w:rsid w:val="000B1412"/>
    <w:rsid w:val="000B1C03"/>
    <w:rsid w:val="000B1D4B"/>
    <w:rsid w:val="000B2276"/>
    <w:rsid w:val="000B27D2"/>
    <w:rsid w:val="000B2D8D"/>
    <w:rsid w:val="000B2E9B"/>
    <w:rsid w:val="000B3266"/>
    <w:rsid w:val="000B39EC"/>
    <w:rsid w:val="000B3A35"/>
    <w:rsid w:val="000B56EF"/>
    <w:rsid w:val="000B5909"/>
    <w:rsid w:val="000B66B1"/>
    <w:rsid w:val="000B674A"/>
    <w:rsid w:val="000B710D"/>
    <w:rsid w:val="000C0CEA"/>
    <w:rsid w:val="000C110D"/>
    <w:rsid w:val="000C138A"/>
    <w:rsid w:val="000C1674"/>
    <w:rsid w:val="000C256E"/>
    <w:rsid w:val="000C2D30"/>
    <w:rsid w:val="000C3879"/>
    <w:rsid w:val="000C4B68"/>
    <w:rsid w:val="000C6411"/>
    <w:rsid w:val="000C6785"/>
    <w:rsid w:val="000C6AF9"/>
    <w:rsid w:val="000C75F0"/>
    <w:rsid w:val="000C7799"/>
    <w:rsid w:val="000C7CE8"/>
    <w:rsid w:val="000D0E7C"/>
    <w:rsid w:val="000D1B22"/>
    <w:rsid w:val="000D2C03"/>
    <w:rsid w:val="000D3EB6"/>
    <w:rsid w:val="000D412B"/>
    <w:rsid w:val="000D42B3"/>
    <w:rsid w:val="000D44C6"/>
    <w:rsid w:val="000D5389"/>
    <w:rsid w:val="000D58A3"/>
    <w:rsid w:val="000D59BF"/>
    <w:rsid w:val="000D63D7"/>
    <w:rsid w:val="000D797E"/>
    <w:rsid w:val="000D7E89"/>
    <w:rsid w:val="000E098E"/>
    <w:rsid w:val="000E0EFC"/>
    <w:rsid w:val="000E1394"/>
    <w:rsid w:val="000E13C0"/>
    <w:rsid w:val="000E187C"/>
    <w:rsid w:val="000E213C"/>
    <w:rsid w:val="000E224A"/>
    <w:rsid w:val="000E2359"/>
    <w:rsid w:val="000E258C"/>
    <w:rsid w:val="000E26BD"/>
    <w:rsid w:val="000E283C"/>
    <w:rsid w:val="000E33A9"/>
    <w:rsid w:val="000E42AF"/>
    <w:rsid w:val="000E4F27"/>
    <w:rsid w:val="000E5AC7"/>
    <w:rsid w:val="000E5F01"/>
    <w:rsid w:val="000E7009"/>
    <w:rsid w:val="000E70B8"/>
    <w:rsid w:val="000F001F"/>
    <w:rsid w:val="000F05E5"/>
    <w:rsid w:val="000F0A41"/>
    <w:rsid w:val="000F14F8"/>
    <w:rsid w:val="000F182E"/>
    <w:rsid w:val="000F23EB"/>
    <w:rsid w:val="000F2574"/>
    <w:rsid w:val="000F27A0"/>
    <w:rsid w:val="000F3175"/>
    <w:rsid w:val="000F46A4"/>
    <w:rsid w:val="000F4720"/>
    <w:rsid w:val="000F592C"/>
    <w:rsid w:val="000F593B"/>
    <w:rsid w:val="000F5FD1"/>
    <w:rsid w:val="000F61C4"/>
    <w:rsid w:val="000F6343"/>
    <w:rsid w:val="000F6736"/>
    <w:rsid w:val="000F6D67"/>
    <w:rsid w:val="000F73F8"/>
    <w:rsid w:val="000F7DB0"/>
    <w:rsid w:val="000F7E6B"/>
    <w:rsid w:val="0010018A"/>
    <w:rsid w:val="0010087F"/>
    <w:rsid w:val="001009F0"/>
    <w:rsid w:val="0010167D"/>
    <w:rsid w:val="00101D8C"/>
    <w:rsid w:val="00101DD4"/>
    <w:rsid w:val="001021F6"/>
    <w:rsid w:val="00102354"/>
    <w:rsid w:val="00102EFF"/>
    <w:rsid w:val="001030F3"/>
    <w:rsid w:val="00103780"/>
    <w:rsid w:val="0010379E"/>
    <w:rsid w:val="001039B3"/>
    <w:rsid w:val="00104861"/>
    <w:rsid w:val="0010512F"/>
    <w:rsid w:val="00105379"/>
    <w:rsid w:val="001056D4"/>
    <w:rsid w:val="0010594A"/>
    <w:rsid w:val="00105C15"/>
    <w:rsid w:val="00106462"/>
    <w:rsid w:val="001064CA"/>
    <w:rsid w:val="00107938"/>
    <w:rsid w:val="0011051B"/>
    <w:rsid w:val="0011086E"/>
    <w:rsid w:val="00110AC1"/>
    <w:rsid w:val="00110D28"/>
    <w:rsid w:val="001120BD"/>
    <w:rsid w:val="001133C6"/>
    <w:rsid w:val="001136F2"/>
    <w:rsid w:val="00114CAB"/>
    <w:rsid w:val="00115155"/>
    <w:rsid w:val="00115A8C"/>
    <w:rsid w:val="00115AF7"/>
    <w:rsid w:val="0011695F"/>
    <w:rsid w:val="00116A78"/>
    <w:rsid w:val="00121EED"/>
    <w:rsid w:val="00122B68"/>
    <w:rsid w:val="00122C6A"/>
    <w:rsid w:val="0012328D"/>
    <w:rsid w:val="00123B98"/>
    <w:rsid w:val="00123E57"/>
    <w:rsid w:val="00124583"/>
    <w:rsid w:val="001246FB"/>
    <w:rsid w:val="00125F6C"/>
    <w:rsid w:val="00125FD7"/>
    <w:rsid w:val="001260C0"/>
    <w:rsid w:val="00126B3F"/>
    <w:rsid w:val="0012752E"/>
    <w:rsid w:val="00127690"/>
    <w:rsid w:val="00127EF2"/>
    <w:rsid w:val="0013136B"/>
    <w:rsid w:val="00131D50"/>
    <w:rsid w:val="0013243B"/>
    <w:rsid w:val="00132D81"/>
    <w:rsid w:val="00135B57"/>
    <w:rsid w:val="00135BB3"/>
    <w:rsid w:val="00137620"/>
    <w:rsid w:val="00137B56"/>
    <w:rsid w:val="00137C25"/>
    <w:rsid w:val="00137F6D"/>
    <w:rsid w:val="0014006A"/>
    <w:rsid w:val="00140FFC"/>
    <w:rsid w:val="00141C54"/>
    <w:rsid w:val="00141C8F"/>
    <w:rsid w:val="001420B2"/>
    <w:rsid w:val="001420CB"/>
    <w:rsid w:val="00142F68"/>
    <w:rsid w:val="00143375"/>
    <w:rsid w:val="001436F4"/>
    <w:rsid w:val="00144B63"/>
    <w:rsid w:val="00144C8F"/>
    <w:rsid w:val="001457B4"/>
    <w:rsid w:val="00145C11"/>
    <w:rsid w:val="00145EF4"/>
    <w:rsid w:val="0014655F"/>
    <w:rsid w:val="001465B3"/>
    <w:rsid w:val="001473B1"/>
    <w:rsid w:val="00147829"/>
    <w:rsid w:val="00147D44"/>
    <w:rsid w:val="00151802"/>
    <w:rsid w:val="00151B51"/>
    <w:rsid w:val="00153ABA"/>
    <w:rsid w:val="00153D49"/>
    <w:rsid w:val="001550A4"/>
    <w:rsid w:val="0015533E"/>
    <w:rsid w:val="0015591F"/>
    <w:rsid w:val="00155FDC"/>
    <w:rsid w:val="00156471"/>
    <w:rsid w:val="001574C8"/>
    <w:rsid w:val="00157585"/>
    <w:rsid w:val="00157A22"/>
    <w:rsid w:val="0016028E"/>
    <w:rsid w:val="001608BB"/>
    <w:rsid w:val="00161953"/>
    <w:rsid w:val="001633D2"/>
    <w:rsid w:val="00163595"/>
    <w:rsid w:val="00163A5C"/>
    <w:rsid w:val="00164D9C"/>
    <w:rsid w:val="0016543E"/>
    <w:rsid w:val="00165A3E"/>
    <w:rsid w:val="001660CC"/>
    <w:rsid w:val="001663DB"/>
    <w:rsid w:val="00166436"/>
    <w:rsid w:val="001665FE"/>
    <w:rsid w:val="00166933"/>
    <w:rsid w:val="00167205"/>
    <w:rsid w:val="00167279"/>
    <w:rsid w:val="00167C32"/>
    <w:rsid w:val="00170102"/>
    <w:rsid w:val="00171481"/>
    <w:rsid w:val="0017193C"/>
    <w:rsid w:val="00172300"/>
    <w:rsid w:val="00172EF7"/>
    <w:rsid w:val="0017313A"/>
    <w:rsid w:val="00173F88"/>
    <w:rsid w:val="00175448"/>
    <w:rsid w:val="001766FB"/>
    <w:rsid w:val="00176BB4"/>
    <w:rsid w:val="001773CA"/>
    <w:rsid w:val="00177538"/>
    <w:rsid w:val="00180253"/>
    <w:rsid w:val="00180656"/>
    <w:rsid w:val="00180760"/>
    <w:rsid w:val="00180CC7"/>
    <w:rsid w:val="00180CD2"/>
    <w:rsid w:val="00180F99"/>
    <w:rsid w:val="00181710"/>
    <w:rsid w:val="00182A3C"/>
    <w:rsid w:val="001838F2"/>
    <w:rsid w:val="001841C2"/>
    <w:rsid w:val="00184BA1"/>
    <w:rsid w:val="0018628C"/>
    <w:rsid w:val="001875CE"/>
    <w:rsid w:val="00187BD4"/>
    <w:rsid w:val="00187EC1"/>
    <w:rsid w:val="0019074D"/>
    <w:rsid w:val="00190B0A"/>
    <w:rsid w:val="00190F1C"/>
    <w:rsid w:val="00191162"/>
    <w:rsid w:val="00191C98"/>
    <w:rsid w:val="00191D35"/>
    <w:rsid w:val="00192293"/>
    <w:rsid w:val="00192565"/>
    <w:rsid w:val="00192936"/>
    <w:rsid w:val="001931C2"/>
    <w:rsid w:val="00193B2F"/>
    <w:rsid w:val="00195DD3"/>
    <w:rsid w:val="00196922"/>
    <w:rsid w:val="001972C4"/>
    <w:rsid w:val="00197618"/>
    <w:rsid w:val="00197886"/>
    <w:rsid w:val="001A02DA"/>
    <w:rsid w:val="001A11D6"/>
    <w:rsid w:val="001A17BD"/>
    <w:rsid w:val="001A1EED"/>
    <w:rsid w:val="001A37C7"/>
    <w:rsid w:val="001A4850"/>
    <w:rsid w:val="001A4C1B"/>
    <w:rsid w:val="001A613A"/>
    <w:rsid w:val="001A66AD"/>
    <w:rsid w:val="001A70D4"/>
    <w:rsid w:val="001A79FE"/>
    <w:rsid w:val="001A7FEF"/>
    <w:rsid w:val="001B009F"/>
    <w:rsid w:val="001B19AA"/>
    <w:rsid w:val="001B2DCD"/>
    <w:rsid w:val="001B40F3"/>
    <w:rsid w:val="001B5AE5"/>
    <w:rsid w:val="001B5C02"/>
    <w:rsid w:val="001B655B"/>
    <w:rsid w:val="001B7071"/>
    <w:rsid w:val="001B773B"/>
    <w:rsid w:val="001B7CDE"/>
    <w:rsid w:val="001B7CF5"/>
    <w:rsid w:val="001B7DAF"/>
    <w:rsid w:val="001C047E"/>
    <w:rsid w:val="001C1433"/>
    <w:rsid w:val="001C2025"/>
    <w:rsid w:val="001C20B8"/>
    <w:rsid w:val="001C275A"/>
    <w:rsid w:val="001C2CDC"/>
    <w:rsid w:val="001C2F33"/>
    <w:rsid w:val="001C3B41"/>
    <w:rsid w:val="001C3F0A"/>
    <w:rsid w:val="001C42E6"/>
    <w:rsid w:val="001C4CB4"/>
    <w:rsid w:val="001C523C"/>
    <w:rsid w:val="001C54E3"/>
    <w:rsid w:val="001C57FE"/>
    <w:rsid w:val="001D085A"/>
    <w:rsid w:val="001D0868"/>
    <w:rsid w:val="001D19F6"/>
    <w:rsid w:val="001D1CA5"/>
    <w:rsid w:val="001D45F3"/>
    <w:rsid w:val="001D47AE"/>
    <w:rsid w:val="001D4D59"/>
    <w:rsid w:val="001D575D"/>
    <w:rsid w:val="001D5A16"/>
    <w:rsid w:val="001D5A5D"/>
    <w:rsid w:val="001D5ACD"/>
    <w:rsid w:val="001D5C72"/>
    <w:rsid w:val="001D5D18"/>
    <w:rsid w:val="001D686A"/>
    <w:rsid w:val="001D69DD"/>
    <w:rsid w:val="001D71CE"/>
    <w:rsid w:val="001E025C"/>
    <w:rsid w:val="001E0AB9"/>
    <w:rsid w:val="001E2DB8"/>
    <w:rsid w:val="001E3C5B"/>
    <w:rsid w:val="001E4ED1"/>
    <w:rsid w:val="001E6A23"/>
    <w:rsid w:val="001E6F8A"/>
    <w:rsid w:val="001E7340"/>
    <w:rsid w:val="001F0F53"/>
    <w:rsid w:val="001F138E"/>
    <w:rsid w:val="001F174F"/>
    <w:rsid w:val="001F2312"/>
    <w:rsid w:val="001F287A"/>
    <w:rsid w:val="001F2A39"/>
    <w:rsid w:val="001F2A50"/>
    <w:rsid w:val="001F2CDF"/>
    <w:rsid w:val="001F46C8"/>
    <w:rsid w:val="001F4942"/>
    <w:rsid w:val="001F52C3"/>
    <w:rsid w:val="001F5E48"/>
    <w:rsid w:val="001F6361"/>
    <w:rsid w:val="00200655"/>
    <w:rsid w:val="00200EE0"/>
    <w:rsid w:val="00202751"/>
    <w:rsid w:val="002031BC"/>
    <w:rsid w:val="002039B1"/>
    <w:rsid w:val="00203B3D"/>
    <w:rsid w:val="00204932"/>
    <w:rsid w:val="00204C66"/>
    <w:rsid w:val="0020574F"/>
    <w:rsid w:val="00205DB9"/>
    <w:rsid w:val="00205F56"/>
    <w:rsid w:val="00206B1E"/>
    <w:rsid w:val="00206EBA"/>
    <w:rsid w:val="00207115"/>
    <w:rsid w:val="00211A7B"/>
    <w:rsid w:val="00211B87"/>
    <w:rsid w:val="00211EC0"/>
    <w:rsid w:val="00212BAB"/>
    <w:rsid w:val="00212ED7"/>
    <w:rsid w:val="002135D6"/>
    <w:rsid w:val="00213B8D"/>
    <w:rsid w:val="00214393"/>
    <w:rsid w:val="00215565"/>
    <w:rsid w:val="00216457"/>
    <w:rsid w:val="00217952"/>
    <w:rsid w:val="00217985"/>
    <w:rsid w:val="002179C7"/>
    <w:rsid w:val="002179E4"/>
    <w:rsid w:val="00217E8D"/>
    <w:rsid w:val="00220ABB"/>
    <w:rsid w:val="00220FF8"/>
    <w:rsid w:val="002217C0"/>
    <w:rsid w:val="00221BFD"/>
    <w:rsid w:val="00221F89"/>
    <w:rsid w:val="00222540"/>
    <w:rsid w:val="00222F5A"/>
    <w:rsid w:val="0022460A"/>
    <w:rsid w:val="00224AF4"/>
    <w:rsid w:val="00225017"/>
    <w:rsid w:val="002255ED"/>
    <w:rsid w:val="0022582B"/>
    <w:rsid w:val="0022624F"/>
    <w:rsid w:val="00226286"/>
    <w:rsid w:val="00226611"/>
    <w:rsid w:val="00226683"/>
    <w:rsid w:val="002268C8"/>
    <w:rsid w:val="00226DD0"/>
    <w:rsid w:val="0023168C"/>
    <w:rsid w:val="00231774"/>
    <w:rsid w:val="0023284A"/>
    <w:rsid w:val="00232A82"/>
    <w:rsid w:val="00232AA4"/>
    <w:rsid w:val="00232E74"/>
    <w:rsid w:val="00232F03"/>
    <w:rsid w:val="002336C5"/>
    <w:rsid w:val="002338BF"/>
    <w:rsid w:val="002343FB"/>
    <w:rsid w:val="00234C67"/>
    <w:rsid w:val="00235208"/>
    <w:rsid w:val="00235492"/>
    <w:rsid w:val="002356ED"/>
    <w:rsid w:val="00237107"/>
    <w:rsid w:val="00237300"/>
    <w:rsid w:val="00240848"/>
    <w:rsid w:val="00240E3E"/>
    <w:rsid w:val="002412D5"/>
    <w:rsid w:val="00242399"/>
    <w:rsid w:val="0024264D"/>
    <w:rsid w:val="00243C7C"/>
    <w:rsid w:val="00244165"/>
    <w:rsid w:val="002447D0"/>
    <w:rsid w:val="00244FA0"/>
    <w:rsid w:val="002452FE"/>
    <w:rsid w:val="002454E5"/>
    <w:rsid w:val="00245A80"/>
    <w:rsid w:val="00245CE6"/>
    <w:rsid w:val="002478A5"/>
    <w:rsid w:val="00247C72"/>
    <w:rsid w:val="00251A24"/>
    <w:rsid w:val="00251B0C"/>
    <w:rsid w:val="00252168"/>
    <w:rsid w:val="00253052"/>
    <w:rsid w:val="002533BB"/>
    <w:rsid w:val="00255D86"/>
    <w:rsid w:val="00255EEC"/>
    <w:rsid w:val="002567EC"/>
    <w:rsid w:val="00256881"/>
    <w:rsid w:val="00256B3B"/>
    <w:rsid w:val="00257357"/>
    <w:rsid w:val="002576B7"/>
    <w:rsid w:val="00257B09"/>
    <w:rsid w:val="00257B4C"/>
    <w:rsid w:val="00257C74"/>
    <w:rsid w:val="0026065B"/>
    <w:rsid w:val="002607A9"/>
    <w:rsid w:val="002608C4"/>
    <w:rsid w:val="00260DDD"/>
    <w:rsid w:val="00260E2D"/>
    <w:rsid w:val="0026115D"/>
    <w:rsid w:val="002612C1"/>
    <w:rsid w:val="0026169F"/>
    <w:rsid w:val="0026183D"/>
    <w:rsid w:val="00261914"/>
    <w:rsid w:val="00262778"/>
    <w:rsid w:val="00263020"/>
    <w:rsid w:val="00263F89"/>
    <w:rsid w:val="002642AC"/>
    <w:rsid w:val="00264A5F"/>
    <w:rsid w:val="0026512D"/>
    <w:rsid w:val="00265C6D"/>
    <w:rsid w:val="00265E45"/>
    <w:rsid w:val="00265F34"/>
    <w:rsid w:val="00266EC8"/>
    <w:rsid w:val="00270744"/>
    <w:rsid w:val="00271BBE"/>
    <w:rsid w:val="002726EB"/>
    <w:rsid w:val="002729BE"/>
    <w:rsid w:val="00273448"/>
    <w:rsid w:val="0027360C"/>
    <w:rsid w:val="002758A0"/>
    <w:rsid w:val="00275C85"/>
    <w:rsid w:val="00275DB7"/>
    <w:rsid w:val="0027650A"/>
    <w:rsid w:val="00276566"/>
    <w:rsid w:val="0027692F"/>
    <w:rsid w:val="00277FB4"/>
    <w:rsid w:val="00280868"/>
    <w:rsid w:val="002819DA"/>
    <w:rsid w:val="00281BE1"/>
    <w:rsid w:val="002828C8"/>
    <w:rsid w:val="00282AC8"/>
    <w:rsid w:val="00282BE3"/>
    <w:rsid w:val="00284872"/>
    <w:rsid w:val="00284948"/>
    <w:rsid w:val="00285CA2"/>
    <w:rsid w:val="00286DD2"/>
    <w:rsid w:val="00287B12"/>
    <w:rsid w:val="00287CA5"/>
    <w:rsid w:val="00291126"/>
    <w:rsid w:val="00291216"/>
    <w:rsid w:val="002916B1"/>
    <w:rsid w:val="00291EFD"/>
    <w:rsid w:val="00293200"/>
    <w:rsid w:val="0029337B"/>
    <w:rsid w:val="00293F8C"/>
    <w:rsid w:val="002940E4"/>
    <w:rsid w:val="00294A51"/>
    <w:rsid w:val="00294F31"/>
    <w:rsid w:val="00295AB4"/>
    <w:rsid w:val="00295D53"/>
    <w:rsid w:val="0029669F"/>
    <w:rsid w:val="00296797"/>
    <w:rsid w:val="00296ACC"/>
    <w:rsid w:val="00297701"/>
    <w:rsid w:val="002A039E"/>
    <w:rsid w:val="002A2352"/>
    <w:rsid w:val="002A2BE6"/>
    <w:rsid w:val="002A3238"/>
    <w:rsid w:val="002A3619"/>
    <w:rsid w:val="002A3A9A"/>
    <w:rsid w:val="002A4654"/>
    <w:rsid w:val="002A4A74"/>
    <w:rsid w:val="002A561A"/>
    <w:rsid w:val="002A5C0A"/>
    <w:rsid w:val="002A66FB"/>
    <w:rsid w:val="002A69B6"/>
    <w:rsid w:val="002A7DE4"/>
    <w:rsid w:val="002B0095"/>
    <w:rsid w:val="002B0C23"/>
    <w:rsid w:val="002B17CA"/>
    <w:rsid w:val="002B2170"/>
    <w:rsid w:val="002B2D4A"/>
    <w:rsid w:val="002B3388"/>
    <w:rsid w:val="002B3825"/>
    <w:rsid w:val="002B3C99"/>
    <w:rsid w:val="002B4493"/>
    <w:rsid w:val="002B5188"/>
    <w:rsid w:val="002B56CF"/>
    <w:rsid w:val="002B5B25"/>
    <w:rsid w:val="002B6041"/>
    <w:rsid w:val="002B6090"/>
    <w:rsid w:val="002B6E17"/>
    <w:rsid w:val="002B7499"/>
    <w:rsid w:val="002C04AD"/>
    <w:rsid w:val="002C090E"/>
    <w:rsid w:val="002C1781"/>
    <w:rsid w:val="002C1EF2"/>
    <w:rsid w:val="002C2035"/>
    <w:rsid w:val="002C24BD"/>
    <w:rsid w:val="002C3191"/>
    <w:rsid w:val="002C3C5A"/>
    <w:rsid w:val="002C4A50"/>
    <w:rsid w:val="002C5DB8"/>
    <w:rsid w:val="002C6AE8"/>
    <w:rsid w:val="002C6ED0"/>
    <w:rsid w:val="002C7207"/>
    <w:rsid w:val="002C7217"/>
    <w:rsid w:val="002C74B0"/>
    <w:rsid w:val="002C7951"/>
    <w:rsid w:val="002C7965"/>
    <w:rsid w:val="002D08A6"/>
    <w:rsid w:val="002D1CAE"/>
    <w:rsid w:val="002D21F5"/>
    <w:rsid w:val="002D33BE"/>
    <w:rsid w:val="002D3B03"/>
    <w:rsid w:val="002D6E71"/>
    <w:rsid w:val="002E02F1"/>
    <w:rsid w:val="002E11CB"/>
    <w:rsid w:val="002E178D"/>
    <w:rsid w:val="002E1BC8"/>
    <w:rsid w:val="002E26CE"/>
    <w:rsid w:val="002E3711"/>
    <w:rsid w:val="002E4384"/>
    <w:rsid w:val="002E4455"/>
    <w:rsid w:val="002E48D9"/>
    <w:rsid w:val="002E50CC"/>
    <w:rsid w:val="002E515B"/>
    <w:rsid w:val="002E7A36"/>
    <w:rsid w:val="002F025E"/>
    <w:rsid w:val="002F02E8"/>
    <w:rsid w:val="002F0600"/>
    <w:rsid w:val="002F0E49"/>
    <w:rsid w:val="002F1EB1"/>
    <w:rsid w:val="002F1FC9"/>
    <w:rsid w:val="002F1FDF"/>
    <w:rsid w:val="002F27A1"/>
    <w:rsid w:val="002F2ED5"/>
    <w:rsid w:val="002F3A12"/>
    <w:rsid w:val="002F411B"/>
    <w:rsid w:val="002F4481"/>
    <w:rsid w:val="002F4C01"/>
    <w:rsid w:val="002F532B"/>
    <w:rsid w:val="002F5497"/>
    <w:rsid w:val="002F5900"/>
    <w:rsid w:val="002F5988"/>
    <w:rsid w:val="002F5A25"/>
    <w:rsid w:val="002F5B35"/>
    <w:rsid w:val="002F6C8A"/>
    <w:rsid w:val="002F702B"/>
    <w:rsid w:val="003004CF"/>
    <w:rsid w:val="0030091E"/>
    <w:rsid w:val="00301E1B"/>
    <w:rsid w:val="003023F9"/>
    <w:rsid w:val="00302556"/>
    <w:rsid w:val="00303DBC"/>
    <w:rsid w:val="00304160"/>
    <w:rsid w:val="003045CF"/>
    <w:rsid w:val="00305B6B"/>
    <w:rsid w:val="00306ADF"/>
    <w:rsid w:val="003103EA"/>
    <w:rsid w:val="003109FA"/>
    <w:rsid w:val="00311FCE"/>
    <w:rsid w:val="0031292E"/>
    <w:rsid w:val="00312C55"/>
    <w:rsid w:val="00313BC9"/>
    <w:rsid w:val="00314000"/>
    <w:rsid w:val="00314B1F"/>
    <w:rsid w:val="0031564F"/>
    <w:rsid w:val="00315EF4"/>
    <w:rsid w:val="003161E3"/>
    <w:rsid w:val="003168CB"/>
    <w:rsid w:val="00317984"/>
    <w:rsid w:val="00317C2D"/>
    <w:rsid w:val="003212DC"/>
    <w:rsid w:val="00322966"/>
    <w:rsid w:val="00323129"/>
    <w:rsid w:val="003240EB"/>
    <w:rsid w:val="0032475D"/>
    <w:rsid w:val="003252F6"/>
    <w:rsid w:val="00325BFE"/>
    <w:rsid w:val="00325F22"/>
    <w:rsid w:val="00326C01"/>
    <w:rsid w:val="003275C7"/>
    <w:rsid w:val="00327923"/>
    <w:rsid w:val="003306DC"/>
    <w:rsid w:val="00330AD1"/>
    <w:rsid w:val="00331B38"/>
    <w:rsid w:val="00332BC0"/>
    <w:rsid w:val="0033304D"/>
    <w:rsid w:val="00333624"/>
    <w:rsid w:val="003338C3"/>
    <w:rsid w:val="003342A4"/>
    <w:rsid w:val="00335DDD"/>
    <w:rsid w:val="003400C2"/>
    <w:rsid w:val="00340312"/>
    <w:rsid w:val="00340AE4"/>
    <w:rsid w:val="00341487"/>
    <w:rsid w:val="003417FE"/>
    <w:rsid w:val="00341FDC"/>
    <w:rsid w:val="00341FEE"/>
    <w:rsid w:val="00342C94"/>
    <w:rsid w:val="0034302B"/>
    <w:rsid w:val="00343B3C"/>
    <w:rsid w:val="00343D34"/>
    <w:rsid w:val="00344CE5"/>
    <w:rsid w:val="00344D46"/>
    <w:rsid w:val="00345D95"/>
    <w:rsid w:val="003465BE"/>
    <w:rsid w:val="003466B5"/>
    <w:rsid w:val="00347431"/>
    <w:rsid w:val="00347A8B"/>
    <w:rsid w:val="00350C47"/>
    <w:rsid w:val="00350DF3"/>
    <w:rsid w:val="00350ED5"/>
    <w:rsid w:val="00350F17"/>
    <w:rsid w:val="00351DE6"/>
    <w:rsid w:val="00351F3B"/>
    <w:rsid w:val="0035278B"/>
    <w:rsid w:val="003527E9"/>
    <w:rsid w:val="00352A81"/>
    <w:rsid w:val="00353057"/>
    <w:rsid w:val="00354F94"/>
    <w:rsid w:val="003559CC"/>
    <w:rsid w:val="00356392"/>
    <w:rsid w:val="00356652"/>
    <w:rsid w:val="00356F74"/>
    <w:rsid w:val="00357257"/>
    <w:rsid w:val="00357D8F"/>
    <w:rsid w:val="00360DAF"/>
    <w:rsid w:val="00360FCF"/>
    <w:rsid w:val="0036154F"/>
    <w:rsid w:val="00361C36"/>
    <w:rsid w:val="00361C6C"/>
    <w:rsid w:val="00361CEC"/>
    <w:rsid w:val="00361FA6"/>
    <w:rsid w:val="003627D3"/>
    <w:rsid w:val="00363D12"/>
    <w:rsid w:val="0036443C"/>
    <w:rsid w:val="00365131"/>
    <w:rsid w:val="0036605A"/>
    <w:rsid w:val="00366222"/>
    <w:rsid w:val="003665C0"/>
    <w:rsid w:val="0036754F"/>
    <w:rsid w:val="00367932"/>
    <w:rsid w:val="00367E8F"/>
    <w:rsid w:val="003703F4"/>
    <w:rsid w:val="00371EEA"/>
    <w:rsid w:val="00373C45"/>
    <w:rsid w:val="00374057"/>
    <w:rsid w:val="00374634"/>
    <w:rsid w:val="003747BA"/>
    <w:rsid w:val="00374B79"/>
    <w:rsid w:val="0037587B"/>
    <w:rsid w:val="003760A0"/>
    <w:rsid w:val="003764D1"/>
    <w:rsid w:val="00376B46"/>
    <w:rsid w:val="00377375"/>
    <w:rsid w:val="00377703"/>
    <w:rsid w:val="0037798E"/>
    <w:rsid w:val="00377E08"/>
    <w:rsid w:val="003806AC"/>
    <w:rsid w:val="003807D7"/>
    <w:rsid w:val="003808B9"/>
    <w:rsid w:val="00380E22"/>
    <w:rsid w:val="003816D0"/>
    <w:rsid w:val="00381B92"/>
    <w:rsid w:val="00381C3B"/>
    <w:rsid w:val="00382D57"/>
    <w:rsid w:val="00382E92"/>
    <w:rsid w:val="00383011"/>
    <w:rsid w:val="003853A0"/>
    <w:rsid w:val="00385713"/>
    <w:rsid w:val="003870CD"/>
    <w:rsid w:val="003878A6"/>
    <w:rsid w:val="00387B9C"/>
    <w:rsid w:val="00387DC7"/>
    <w:rsid w:val="0039193F"/>
    <w:rsid w:val="00391F24"/>
    <w:rsid w:val="0039417A"/>
    <w:rsid w:val="00394A77"/>
    <w:rsid w:val="00394BE3"/>
    <w:rsid w:val="003957E0"/>
    <w:rsid w:val="0039587F"/>
    <w:rsid w:val="00396CB5"/>
    <w:rsid w:val="0039758E"/>
    <w:rsid w:val="00397F75"/>
    <w:rsid w:val="003A16C2"/>
    <w:rsid w:val="003A1A1A"/>
    <w:rsid w:val="003A23D2"/>
    <w:rsid w:val="003A2969"/>
    <w:rsid w:val="003A3318"/>
    <w:rsid w:val="003A37BB"/>
    <w:rsid w:val="003A37EE"/>
    <w:rsid w:val="003A3817"/>
    <w:rsid w:val="003A3CEF"/>
    <w:rsid w:val="003A3DCD"/>
    <w:rsid w:val="003A4884"/>
    <w:rsid w:val="003A5608"/>
    <w:rsid w:val="003A5AB5"/>
    <w:rsid w:val="003A6A03"/>
    <w:rsid w:val="003A708C"/>
    <w:rsid w:val="003A70C1"/>
    <w:rsid w:val="003B1242"/>
    <w:rsid w:val="003B1262"/>
    <w:rsid w:val="003B2110"/>
    <w:rsid w:val="003B27D8"/>
    <w:rsid w:val="003B2D6E"/>
    <w:rsid w:val="003B38DB"/>
    <w:rsid w:val="003B3BE2"/>
    <w:rsid w:val="003B3C2D"/>
    <w:rsid w:val="003B3F7D"/>
    <w:rsid w:val="003B4CE6"/>
    <w:rsid w:val="003B53A7"/>
    <w:rsid w:val="003B61D3"/>
    <w:rsid w:val="003B65BC"/>
    <w:rsid w:val="003B787D"/>
    <w:rsid w:val="003B7ACF"/>
    <w:rsid w:val="003B7C2D"/>
    <w:rsid w:val="003B7E25"/>
    <w:rsid w:val="003C044E"/>
    <w:rsid w:val="003C058C"/>
    <w:rsid w:val="003C0DB6"/>
    <w:rsid w:val="003C0E59"/>
    <w:rsid w:val="003C2162"/>
    <w:rsid w:val="003C2721"/>
    <w:rsid w:val="003C2D0C"/>
    <w:rsid w:val="003C44F2"/>
    <w:rsid w:val="003C4810"/>
    <w:rsid w:val="003C4F48"/>
    <w:rsid w:val="003C4FBD"/>
    <w:rsid w:val="003C55D0"/>
    <w:rsid w:val="003C5830"/>
    <w:rsid w:val="003C58CA"/>
    <w:rsid w:val="003C66BB"/>
    <w:rsid w:val="003C718F"/>
    <w:rsid w:val="003C7423"/>
    <w:rsid w:val="003C7D6E"/>
    <w:rsid w:val="003C7F26"/>
    <w:rsid w:val="003C7FAB"/>
    <w:rsid w:val="003D0245"/>
    <w:rsid w:val="003D072A"/>
    <w:rsid w:val="003D0B9F"/>
    <w:rsid w:val="003D19AB"/>
    <w:rsid w:val="003D229D"/>
    <w:rsid w:val="003D28BB"/>
    <w:rsid w:val="003D3035"/>
    <w:rsid w:val="003D3FDC"/>
    <w:rsid w:val="003D4085"/>
    <w:rsid w:val="003D4A08"/>
    <w:rsid w:val="003D6310"/>
    <w:rsid w:val="003D7BF5"/>
    <w:rsid w:val="003E0AD8"/>
    <w:rsid w:val="003E0ADA"/>
    <w:rsid w:val="003E11BB"/>
    <w:rsid w:val="003E1283"/>
    <w:rsid w:val="003E2B7D"/>
    <w:rsid w:val="003E37FD"/>
    <w:rsid w:val="003E42A1"/>
    <w:rsid w:val="003E45F7"/>
    <w:rsid w:val="003E4A7D"/>
    <w:rsid w:val="003E5BE0"/>
    <w:rsid w:val="003E69F8"/>
    <w:rsid w:val="003E70AE"/>
    <w:rsid w:val="003E7856"/>
    <w:rsid w:val="003E7FA1"/>
    <w:rsid w:val="003F0502"/>
    <w:rsid w:val="003F0E10"/>
    <w:rsid w:val="003F0F1C"/>
    <w:rsid w:val="003F198F"/>
    <w:rsid w:val="003F1D7B"/>
    <w:rsid w:val="003F2633"/>
    <w:rsid w:val="003F2656"/>
    <w:rsid w:val="003F3F96"/>
    <w:rsid w:val="003F4873"/>
    <w:rsid w:val="003F4947"/>
    <w:rsid w:val="003F59C2"/>
    <w:rsid w:val="003F5CDD"/>
    <w:rsid w:val="003F5F7A"/>
    <w:rsid w:val="003F6A90"/>
    <w:rsid w:val="003F779F"/>
    <w:rsid w:val="003F78D9"/>
    <w:rsid w:val="00400488"/>
    <w:rsid w:val="0040143A"/>
    <w:rsid w:val="00401AAF"/>
    <w:rsid w:val="00402B06"/>
    <w:rsid w:val="00404207"/>
    <w:rsid w:val="00404E2F"/>
    <w:rsid w:val="00404FF4"/>
    <w:rsid w:val="00405D59"/>
    <w:rsid w:val="00405F26"/>
    <w:rsid w:val="00406167"/>
    <w:rsid w:val="00406224"/>
    <w:rsid w:val="00406C94"/>
    <w:rsid w:val="00410326"/>
    <w:rsid w:val="00411115"/>
    <w:rsid w:val="00411553"/>
    <w:rsid w:val="0041317E"/>
    <w:rsid w:val="00413707"/>
    <w:rsid w:val="004137A2"/>
    <w:rsid w:val="0041474A"/>
    <w:rsid w:val="00414B59"/>
    <w:rsid w:val="004151C2"/>
    <w:rsid w:val="00415BEC"/>
    <w:rsid w:val="0041608B"/>
    <w:rsid w:val="0041634C"/>
    <w:rsid w:val="00416C1A"/>
    <w:rsid w:val="00417458"/>
    <w:rsid w:val="00417AF7"/>
    <w:rsid w:val="00417EC5"/>
    <w:rsid w:val="004221AA"/>
    <w:rsid w:val="00422383"/>
    <w:rsid w:val="00423206"/>
    <w:rsid w:val="004233A0"/>
    <w:rsid w:val="00423AA2"/>
    <w:rsid w:val="00423D28"/>
    <w:rsid w:val="004257DE"/>
    <w:rsid w:val="00425F0D"/>
    <w:rsid w:val="00426D5F"/>
    <w:rsid w:val="0043083E"/>
    <w:rsid w:val="00430C89"/>
    <w:rsid w:val="0043174C"/>
    <w:rsid w:val="004325A7"/>
    <w:rsid w:val="00433381"/>
    <w:rsid w:val="00433F6F"/>
    <w:rsid w:val="00434A22"/>
    <w:rsid w:val="00434A7E"/>
    <w:rsid w:val="00434A8E"/>
    <w:rsid w:val="0043561D"/>
    <w:rsid w:val="00435C2B"/>
    <w:rsid w:val="0043742C"/>
    <w:rsid w:val="00437A59"/>
    <w:rsid w:val="00440D82"/>
    <w:rsid w:val="00440E85"/>
    <w:rsid w:val="00441685"/>
    <w:rsid w:val="00441686"/>
    <w:rsid w:val="00441CDA"/>
    <w:rsid w:val="00442F73"/>
    <w:rsid w:val="00444253"/>
    <w:rsid w:val="00444514"/>
    <w:rsid w:val="004445C0"/>
    <w:rsid w:val="0044478E"/>
    <w:rsid w:val="00444833"/>
    <w:rsid w:val="0044540E"/>
    <w:rsid w:val="00445C26"/>
    <w:rsid w:val="00447EA2"/>
    <w:rsid w:val="00447F4D"/>
    <w:rsid w:val="00450863"/>
    <w:rsid w:val="00451FFF"/>
    <w:rsid w:val="004525E8"/>
    <w:rsid w:val="00453346"/>
    <w:rsid w:val="00453982"/>
    <w:rsid w:val="00454093"/>
    <w:rsid w:val="00454907"/>
    <w:rsid w:val="00454A03"/>
    <w:rsid w:val="00454FD1"/>
    <w:rsid w:val="004551F0"/>
    <w:rsid w:val="00455733"/>
    <w:rsid w:val="00455C39"/>
    <w:rsid w:val="004562A1"/>
    <w:rsid w:val="00457298"/>
    <w:rsid w:val="0045766C"/>
    <w:rsid w:val="0046020B"/>
    <w:rsid w:val="0046042C"/>
    <w:rsid w:val="0046045A"/>
    <w:rsid w:val="0046053A"/>
    <w:rsid w:val="0046054E"/>
    <w:rsid w:val="00463AC6"/>
    <w:rsid w:val="00464047"/>
    <w:rsid w:val="0046448B"/>
    <w:rsid w:val="004650BC"/>
    <w:rsid w:val="00465200"/>
    <w:rsid w:val="00465215"/>
    <w:rsid w:val="00465F9E"/>
    <w:rsid w:val="004661AD"/>
    <w:rsid w:val="00466AAB"/>
    <w:rsid w:val="00467211"/>
    <w:rsid w:val="004707A4"/>
    <w:rsid w:val="00470CB2"/>
    <w:rsid w:val="00471CD7"/>
    <w:rsid w:val="00471E27"/>
    <w:rsid w:val="00472321"/>
    <w:rsid w:val="004727A4"/>
    <w:rsid w:val="0047290B"/>
    <w:rsid w:val="00473492"/>
    <w:rsid w:val="004735AA"/>
    <w:rsid w:val="0047375C"/>
    <w:rsid w:val="0047521D"/>
    <w:rsid w:val="00475AF7"/>
    <w:rsid w:val="0047695D"/>
    <w:rsid w:val="00476D61"/>
    <w:rsid w:val="00476EF1"/>
    <w:rsid w:val="0047768C"/>
    <w:rsid w:val="0048002B"/>
    <w:rsid w:val="00480BFB"/>
    <w:rsid w:val="004813D3"/>
    <w:rsid w:val="004818F5"/>
    <w:rsid w:val="00481DEE"/>
    <w:rsid w:val="00482003"/>
    <w:rsid w:val="0048284A"/>
    <w:rsid w:val="00482AF1"/>
    <w:rsid w:val="00482DB9"/>
    <w:rsid w:val="004839C6"/>
    <w:rsid w:val="0048435F"/>
    <w:rsid w:val="004849B4"/>
    <w:rsid w:val="004851B6"/>
    <w:rsid w:val="00485327"/>
    <w:rsid w:val="00485F8E"/>
    <w:rsid w:val="00486A4C"/>
    <w:rsid w:val="00490464"/>
    <w:rsid w:val="00490613"/>
    <w:rsid w:val="004915DF"/>
    <w:rsid w:val="004916E1"/>
    <w:rsid w:val="004917BF"/>
    <w:rsid w:val="00491884"/>
    <w:rsid w:val="004920BB"/>
    <w:rsid w:val="0049218C"/>
    <w:rsid w:val="0049333A"/>
    <w:rsid w:val="00493999"/>
    <w:rsid w:val="00493D09"/>
    <w:rsid w:val="004945D7"/>
    <w:rsid w:val="00494B5A"/>
    <w:rsid w:val="00494FAE"/>
    <w:rsid w:val="00496741"/>
    <w:rsid w:val="00496E9C"/>
    <w:rsid w:val="0049775C"/>
    <w:rsid w:val="00497CF7"/>
    <w:rsid w:val="004A0B93"/>
    <w:rsid w:val="004A0C9B"/>
    <w:rsid w:val="004A14BC"/>
    <w:rsid w:val="004A21DF"/>
    <w:rsid w:val="004A2C10"/>
    <w:rsid w:val="004A3D36"/>
    <w:rsid w:val="004A4629"/>
    <w:rsid w:val="004A4920"/>
    <w:rsid w:val="004A4CAE"/>
    <w:rsid w:val="004A5858"/>
    <w:rsid w:val="004A58C0"/>
    <w:rsid w:val="004A6856"/>
    <w:rsid w:val="004A6FDA"/>
    <w:rsid w:val="004A7983"/>
    <w:rsid w:val="004A7D78"/>
    <w:rsid w:val="004A7EA6"/>
    <w:rsid w:val="004B0209"/>
    <w:rsid w:val="004B2D8A"/>
    <w:rsid w:val="004B3A17"/>
    <w:rsid w:val="004B3FAA"/>
    <w:rsid w:val="004B41E4"/>
    <w:rsid w:val="004B4623"/>
    <w:rsid w:val="004B4A45"/>
    <w:rsid w:val="004B4BB0"/>
    <w:rsid w:val="004B529F"/>
    <w:rsid w:val="004B5367"/>
    <w:rsid w:val="004B5522"/>
    <w:rsid w:val="004B58BF"/>
    <w:rsid w:val="004B7447"/>
    <w:rsid w:val="004B77D3"/>
    <w:rsid w:val="004B7F58"/>
    <w:rsid w:val="004C02D5"/>
    <w:rsid w:val="004C035B"/>
    <w:rsid w:val="004C0659"/>
    <w:rsid w:val="004C1260"/>
    <w:rsid w:val="004C1CC1"/>
    <w:rsid w:val="004C1CF0"/>
    <w:rsid w:val="004C1F4A"/>
    <w:rsid w:val="004C2016"/>
    <w:rsid w:val="004C23E3"/>
    <w:rsid w:val="004C29D1"/>
    <w:rsid w:val="004C33B7"/>
    <w:rsid w:val="004C4635"/>
    <w:rsid w:val="004C4D44"/>
    <w:rsid w:val="004C4E24"/>
    <w:rsid w:val="004C5868"/>
    <w:rsid w:val="004C6A7C"/>
    <w:rsid w:val="004C6D93"/>
    <w:rsid w:val="004C71ED"/>
    <w:rsid w:val="004C7774"/>
    <w:rsid w:val="004C780C"/>
    <w:rsid w:val="004D06D8"/>
    <w:rsid w:val="004D0869"/>
    <w:rsid w:val="004D2202"/>
    <w:rsid w:val="004D3ADC"/>
    <w:rsid w:val="004D4D2A"/>
    <w:rsid w:val="004D513E"/>
    <w:rsid w:val="004D51CF"/>
    <w:rsid w:val="004D6FC8"/>
    <w:rsid w:val="004D71C8"/>
    <w:rsid w:val="004D7DB8"/>
    <w:rsid w:val="004E0666"/>
    <w:rsid w:val="004E13EC"/>
    <w:rsid w:val="004E31C8"/>
    <w:rsid w:val="004E36E7"/>
    <w:rsid w:val="004E55CC"/>
    <w:rsid w:val="004E6E02"/>
    <w:rsid w:val="004E743B"/>
    <w:rsid w:val="004E7ED0"/>
    <w:rsid w:val="004F01CA"/>
    <w:rsid w:val="004F049C"/>
    <w:rsid w:val="004F0BA5"/>
    <w:rsid w:val="004F1272"/>
    <w:rsid w:val="004F134A"/>
    <w:rsid w:val="004F17C1"/>
    <w:rsid w:val="004F2026"/>
    <w:rsid w:val="004F2307"/>
    <w:rsid w:val="004F2791"/>
    <w:rsid w:val="004F33A9"/>
    <w:rsid w:val="004F3AA6"/>
    <w:rsid w:val="004F3ABA"/>
    <w:rsid w:val="004F40C1"/>
    <w:rsid w:val="004F4110"/>
    <w:rsid w:val="004F4B4C"/>
    <w:rsid w:val="004F5B2C"/>
    <w:rsid w:val="004F5C2F"/>
    <w:rsid w:val="004F650A"/>
    <w:rsid w:val="004F6D9C"/>
    <w:rsid w:val="004F6FB2"/>
    <w:rsid w:val="004F7B26"/>
    <w:rsid w:val="0050057D"/>
    <w:rsid w:val="00501033"/>
    <w:rsid w:val="00501798"/>
    <w:rsid w:val="00502AF2"/>
    <w:rsid w:val="00503B16"/>
    <w:rsid w:val="00503E9A"/>
    <w:rsid w:val="00503ECC"/>
    <w:rsid w:val="00504087"/>
    <w:rsid w:val="0050421B"/>
    <w:rsid w:val="0050439A"/>
    <w:rsid w:val="00504440"/>
    <w:rsid w:val="005044C5"/>
    <w:rsid w:val="005048A9"/>
    <w:rsid w:val="00504DCF"/>
    <w:rsid w:val="00505560"/>
    <w:rsid w:val="00505855"/>
    <w:rsid w:val="00505B9A"/>
    <w:rsid w:val="00507D80"/>
    <w:rsid w:val="0051082F"/>
    <w:rsid w:val="00510916"/>
    <w:rsid w:val="00513301"/>
    <w:rsid w:val="0051399D"/>
    <w:rsid w:val="0051408B"/>
    <w:rsid w:val="005146CD"/>
    <w:rsid w:val="005161D5"/>
    <w:rsid w:val="00516985"/>
    <w:rsid w:val="00517347"/>
    <w:rsid w:val="0051752C"/>
    <w:rsid w:val="00520FD8"/>
    <w:rsid w:val="0052165F"/>
    <w:rsid w:val="005218AE"/>
    <w:rsid w:val="00522C2D"/>
    <w:rsid w:val="00522D20"/>
    <w:rsid w:val="0052322C"/>
    <w:rsid w:val="005246E4"/>
    <w:rsid w:val="005247AC"/>
    <w:rsid w:val="00525393"/>
    <w:rsid w:val="00526CCF"/>
    <w:rsid w:val="00530D64"/>
    <w:rsid w:val="00530D74"/>
    <w:rsid w:val="00530F81"/>
    <w:rsid w:val="005317E0"/>
    <w:rsid w:val="00531C74"/>
    <w:rsid w:val="00531DB1"/>
    <w:rsid w:val="00532525"/>
    <w:rsid w:val="00532648"/>
    <w:rsid w:val="005327FB"/>
    <w:rsid w:val="005329D0"/>
    <w:rsid w:val="005336EA"/>
    <w:rsid w:val="005337AD"/>
    <w:rsid w:val="00533A4E"/>
    <w:rsid w:val="005345A7"/>
    <w:rsid w:val="005346C8"/>
    <w:rsid w:val="00535124"/>
    <w:rsid w:val="00535EA6"/>
    <w:rsid w:val="00536E7B"/>
    <w:rsid w:val="00537699"/>
    <w:rsid w:val="00537A47"/>
    <w:rsid w:val="00537BB2"/>
    <w:rsid w:val="00540157"/>
    <w:rsid w:val="0054043C"/>
    <w:rsid w:val="00541118"/>
    <w:rsid w:val="00543D11"/>
    <w:rsid w:val="00544466"/>
    <w:rsid w:val="00545116"/>
    <w:rsid w:val="00545FA3"/>
    <w:rsid w:val="00546290"/>
    <w:rsid w:val="0054653F"/>
    <w:rsid w:val="00546785"/>
    <w:rsid w:val="00546823"/>
    <w:rsid w:val="00547261"/>
    <w:rsid w:val="00547FD7"/>
    <w:rsid w:val="00550DFC"/>
    <w:rsid w:val="00552C79"/>
    <w:rsid w:val="005534A3"/>
    <w:rsid w:val="005549CF"/>
    <w:rsid w:val="00555908"/>
    <w:rsid w:val="00556451"/>
    <w:rsid w:val="0055659B"/>
    <w:rsid w:val="00556A1B"/>
    <w:rsid w:val="00557270"/>
    <w:rsid w:val="0055742A"/>
    <w:rsid w:val="0055747E"/>
    <w:rsid w:val="00557C32"/>
    <w:rsid w:val="005605D9"/>
    <w:rsid w:val="005607BC"/>
    <w:rsid w:val="005611F8"/>
    <w:rsid w:val="00561D8A"/>
    <w:rsid w:val="0056210C"/>
    <w:rsid w:val="00563D6B"/>
    <w:rsid w:val="0056432A"/>
    <w:rsid w:val="005660F3"/>
    <w:rsid w:val="005666DE"/>
    <w:rsid w:val="00567AFE"/>
    <w:rsid w:val="00570179"/>
    <w:rsid w:val="00570B50"/>
    <w:rsid w:val="00571BBF"/>
    <w:rsid w:val="005728B8"/>
    <w:rsid w:val="005730BB"/>
    <w:rsid w:val="005730C4"/>
    <w:rsid w:val="005734DC"/>
    <w:rsid w:val="0057407F"/>
    <w:rsid w:val="005740DE"/>
    <w:rsid w:val="0057434F"/>
    <w:rsid w:val="00574D4D"/>
    <w:rsid w:val="0057532F"/>
    <w:rsid w:val="0057580D"/>
    <w:rsid w:val="00575B36"/>
    <w:rsid w:val="00575C89"/>
    <w:rsid w:val="0057611D"/>
    <w:rsid w:val="0057646E"/>
    <w:rsid w:val="005768C3"/>
    <w:rsid w:val="005776BF"/>
    <w:rsid w:val="0058042B"/>
    <w:rsid w:val="00580EBB"/>
    <w:rsid w:val="00581488"/>
    <w:rsid w:val="00582042"/>
    <w:rsid w:val="0058316E"/>
    <w:rsid w:val="00583928"/>
    <w:rsid w:val="00583C3C"/>
    <w:rsid w:val="005841B1"/>
    <w:rsid w:val="0058497F"/>
    <w:rsid w:val="00584CDE"/>
    <w:rsid w:val="005850B2"/>
    <w:rsid w:val="00585940"/>
    <w:rsid w:val="00585D8C"/>
    <w:rsid w:val="00586867"/>
    <w:rsid w:val="00586DB8"/>
    <w:rsid w:val="00587195"/>
    <w:rsid w:val="00587248"/>
    <w:rsid w:val="00587DDC"/>
    <w:rsid w:val="0059158E"/>
    <w:rsid w:val="00591AD9"/>
    <w:rsid w:val="00592082"/>
    <w:rsid w:val="0059374A"/>
    <w:rsid w:val="00594E6E"/>
    <w:rsid w:val="00596A1C"/>
    <w:rsid w:val="005971F0"/>
    <w:rsid w:val="005972FA"/>
    <w:rsid w:val="005975C2"/>
    <w:rsid w:val="005975CB"/>
    <w:rsid w:val="005A0AF7"/>
    <w:rsid w:val="005A1385"/>
    <w:rsid w:val="005A1612"/>
    <w:rsid w:val="005A16E5"/>
    <w:rsid w:val="005A1826"/>
    <w:rsid w:val="005A1A71"/>
    <w:rsid w:val="005A1DB4"/>
    <w:rsid w:val="005A1FE7"/>
    <w:rsid w:val="005A34BD"/>
    <w:rsid w:val="005A4E62"/>
    <w:rsid w:val="005A5105"/>
    <w:rsid w:val="005A5585"/>
    <w:rsid w:val="005A5A0E"/>
    <w:rsid w:val="005A6493"/>
    <w:rsid w:val="005A7A9E"/>
    <w:rsid w:val="005A7AC9"/>
    <w:rsid w:val="005B00F7"/>
    <w:rsid w:val="005B02A5"/>
    <w:rsid w:val="005B0C5D"/>
    <w:rsid w:val="005B20AE"/>
    <w:rsid w:val="005B2103"/>
    <w:rsid w:val="005B29D8"/>
    <w:rsid w:val="005B2E00"/>
    <w:rsid w:val="005B2FD5"/>
    <w:rsid w:val="005B3446"/>
    <w:rsid w:val="005B39D1"/>
    <w:rsid w:val="005B4A41"/>
    <w:rsid w:val="005B5E2F"/>
    <w:rsid w:val="005B6A92"/>
    <w:rsid w:val="005C0685"/>
    <w:rsid w:val="005C0863"/>
    <w:rsid w:val="005C0C01"/>
    <w:rsid w:val="005C0FF0"/>
    <w:rsid w:val="005C1020"/>
    <w:rsid w:val="005C14E6"/>
    <w:rsid w:val="005C1D81"/>
    <w:rsid w:val="005C23EE"/>
    <w:rsid w:val="005C2C5D"/>
    <w:rsid w:val="005C6308"/>
    <w:rsid w:val="005C6940"/>
    <w:rsid w:val="005C6E72"/>
    <w:rsid w:val="005C6EF7"/>
    <w:rsid w:val="005C7178"/>
    <w:rsid w:val="005C7648"/>
    <w:rsid w:val="005C78E0"/>
    <w:rsid w:val="005C7FCE"/>
    <w:rsid w:val="005D05CF"/>
    <w:rsid w:val="005D0734"/>
    <w:rsid w:val="005D0877"/>
    <w:rsid w:val="005D0987"/>
    <w:rsid w:val="005D0FA3"/>
    <w:rsid w:val="005D1E9E"/>
    <w:rsid w:val="005D1EE4"/>
    <w:rsid w:val="005D1F95"/>
    <w:rsid w:val="005D280A"/>
    <w:rsid w:val="005D334E"/>
    <w:rsid w:val="005D4255"/>
    <w:rsid w:val="005D4A7B"/>
    <w:rsid w:val="005D4DEF"/>
    <w:rsid w:val="005D51EA"/>
    <w:rsid w:val="005D605B"/>
    <w:rsid w:val="005D606C"/>
    <w:rsid w:val="005D6598"/>
    <w:rsid w:val="005D65D3"/>
    <w:rsid w:val="005D6D96"/>
    <w:rsid w:val="005D7017"/>
    <w:rsid w:val="005D7C7B"/>
    <w:rsid w:val="005D7CE2"/>
    <w:rsid w:val="005E01A9"/>
    <w:rsid w:val="005E0CE2"/>
    <w:rsid w:val="005E0FF8"/>
    <w:rsid w:val="005E123E"/>
    <w:rsid w:val="005E137C"/>
    <w:rsid w:val="005E157B"/>
    <w:rsid w:val="005E17D0"/>
    <w:rsid w:val="005E28C0"/>
    <w:rsid w:val="005E3279"/>
    <w:rsid w:val="005E354D"/>
    <w:rsid w:val="005E41AD"/>
    <w:rsid w:val="005E4278"/>
    <w:rsid w:val="005E48AD"/>
    <w:rsid w:val="005E5431"/>
    <w:rsid w:val="005E640E"/>
    <w:rsid w:val="005E6D13"/>
    <w:rsid w:val="005E7113"/>
    <w:rsid w:val="005E73CB"/>
    <w:rsid w:val="005E7A25"/>
    <w:rsid w:val="005E7CBE"/>
    <w:rsid w:val="005F0D56"/>
    <w:rsid w:val="005F166E"/>
    <w:rsid w:val="005F16EC"/>
    <w:rsid w:val="005F242A"/>
    <w:rsid w:val="005F2834"/>
    <w:rsid w:val="005F2C8A"/>
    <w:rsid w:val="005F2E42"/>
    <w:rsid w:val="005F32FD"/>
    <w:rsid w:val="005F35E3"/>
    <w:rsid w:val="005F46AE"/>
    <w:rsid w:val="005F4815"/>
    <w:rsid w:val="005F4E72"/>
    <w:rsid w:val="005F54BD"/>
    <w:rsid w:val="005F56BF"/>
    <w:rsid w:val="005F637B"/>
    <w:rsid w:val="005F6864"/>
    <w:rsid w:val="005F6A6E"/>
    <w:rsid w:val="0060084B"/>
    <w:rsid w:val="00601B31"/>
    <w:rsid w:val="00602C59"/>
    <w:rsid w:val="00602C88"/>
    <w:rsid w:val="00603A11"/>
    <w:rsid w:val="00604488"/>
    <w:rsid w:val="0060486D"/>
    <w:rsid w:val="00604B78"/>
    <w:rsid w:val="00605299"/>
    <w:rsid w:val="00605642"/>
    <w:rsid w:val="0060569C"/>
    <w:rsid w:val="00605898"/>
    <w:rsid w:val="006060A2"/>
    <w:rsid w:val="006065D3"/>
    <w:rsid w:val="00610988"/>
    <w:rsid w:val="00611377"/>
    <w:rsid w:val="00611B18"/>
    <w:rsid w:val="0061272E"/>
    <w:rsid w:val="00612955"/>
    <w:rsid w:val="00612D8B"/>
    <w:rsid w:val="00612F9A"/>
    <w:rsid w:val="0061509D"/>
    <w:rsid w:val="00615D6C"/>
    <w:rsid w:val="00615EF2"/>
    <w:rsid w:val="006161F4"/>
    <w:rsid w:val="0061653F"/>
    <w:rsid w:val="006168AC"/>
    <w:rsid w:val="00616DF2"/>
    <w:rsid w:val="006172FA"/>
    <w:rsid w:val="00617365"/>
    <w:rsid w:val="0061748D"/>
    <w:rsid w:val="006178CF"/>
    <w:rsid w:val="006212CA"/>
    <w:rsid w:val="00621ABC"/>
    <w:rsid w:val="00621CAD"/>
    <w:rsid w:val="00621F1A"/>
    <w:rsid w:val="0062219F"/>
    <w:rsid w:val="00622493"/>
    <w:rsid w:val="00622F22"/>
    <w:rsid w:val="0062402F"/>
    <w:rsid w:val="00624325"/>
    <w:rsid w:val="00624ACC"/>
    <w:rsid w:val="00624B8C"/>
    <w:rsid w:val="00626BB7"/>
    <w:rsid w:val="006271EA"/>
    <w:rsid w:val="00627915"/>
    <w:rsid w:val="00627CA2"/>
    <w:rsid w:val="0063126D"/>
    <w:rsid w:val="00631726"/>
    <w:rsid w:val="00632C8F"/>
    <w:rsid w:val="00633362"/>
    <w:rsid w:val="006340B2"/>
    <w:rsid w:val="006348DD"/>
    <w:rsid w:val="00635898"/>
    <w:rsid w:val="006361B5"/>
    <w:rsid w:val="006361C4"/>
    <w:rsid w:val="00636B86"/>
    <w:rsid w:val="00636D1D"/>
    <w:rsid w:val="00636EB0"/>
    <w:rsid w:val="00637177"/>
    <w:rsid w:val="006376CF"/>
    <w:rsid w:val="00637C74"/>
    <w:rsid w:val="00637C93"/>
    <w:rsid w:val="00637F8A"/>
    <w:rsid w:val="00641422"/>
    <w:rsid w:val="0064194C"/>
    <w:rsid w:val="00641E3F"/>
    <w:rsid w:val="00642925"/>
    <w:rsid w:val="00642D54"/>
    <w:rsid w:val="0064331E"/>
    <w:rsid w:val="0064442F"/>
    <w:rsid w:val="0064463B"/>
    <w:rsid w:val="0064487E"/>
    <w:rsid w:val="00644EB3"/>
    <w:rsid w:val="00645DEC"/>
    <w:rsid w:val="00645E26"/>
    <w:rsid w:val="006467DB"/>
    <w:rsid w:val="006475CA"/>
    <w:rsid w:val="00647B33"/>
    <w:rsid w:val="006507B4"/>
    <w:rsid w:val="00651B41"/>
    <w:rsid w:val="00651D85"/>
    <w:rsid w:val="0065239F"/>
    <w:rsid w:val="0065251D"/>
    <w:rsid w:val="006532C8"/>
    <w:rsid w:val="00653A6F"/>
    <w:rsid w:val="006546AF"/>
    <w:rsid w:val="006556FA"/>
    <w:rsid w:val="006558A5"/>
    <w:rsid w:val="006569AA"/>
    <w:rsid w:val="00656B2C"/>
    <w:rsid w:val="00656C34"/>
    <w:rsid w:val="006570D1"/>
    <w:rsid w:val="006577F9"/>
    <w:rsid w:val="00657FC4"/>
    <w:rsid w:val="006602CB"/>
    <w:rsid w:val="00660854"/>
    <w:rsid w:val="006608D1"/>
    <w:rsid w:val="00660B17"/>
    <w:rsid w:val="00660BFC"/>
    <w:rsid w:val="00661712"/>
    <w:rsid w:val="00662EF6"/>
    <w:rsid w:val="00663057"/>
    <w:rsid w:val="006631FF"/>
    <w:rsid w:val="006638BD"/>
    <w:rsid w:val="00663E28"/>
    <w:rsid w:val="006646E3"/>
    <w:rsid w:val="00666CE0"/>
    <w:rsid w:val="00666FD8"/>
    <w:rsid w:val="00667261"/>
    <w:rsid w:val="00670B62"/>
    <w:rsid w:val="00671097"/>
    <w:rsid w:val="0067145D"/>
    <w:rsid w:val="006715EC"/>
    <w:rsid w:val="006718CC"/>
    <w:rsid w:val="00671FAF"/>
    <w:rsid w:val="006720B1"/>
    <w:rsid w:val="00672DF3"/>
    <w:rsid w:val="006731D8"/>
    <w:rsid w:val="00673666"/>
    <w:rsid w:val="00673C39"/>
    <w:rsid w:val="00676005"/>
    <w:rsid w:val="00676096"/>
    <w:rsid w:val="006761E7"/>
    <w:rsid w:val="006762FC"/>
    <w:rsid w:val="0067690C"/>
    <w:rsid w:val="006773AA"/>
    <w:rsid w:val="00677C42"/>
    <w:rsid w:val="006808A4"/>
    <w:rsid w:val="006813FC"/>
    <w:rsid w:val="00682884"/>
    <w:rsid w:val="006828E6"/>
    <w:rsid w:val="006836D3"/>
    <w:rsid w:val="00683F8A"/>
    <w:rsid w:val="00684419"/>
    <w:rsid w:val="0068443C"/>
    <w:rsid w:val="00684F4A"/>
    <w:rsid w:val="00685572"/>
    <w:rsid w:val="0068583A"/>
    <w:rsid w:val="00685E94"/>
    <w:rsid w:val="00686714"/>
    <w:rsid w:val="00687F21"/>
    <w:rsid w:val="006908A7"/>
    <w:rsid w:val="00690FAA"/>
    <w:rsid w:val="0069238D"/>
    <w:rsid w:val="00692835"/>
    <w:rsid w:val="00693224"/>
    <w:rsid w:val="00693A66"/>
    <w:rsid w:val="00693B9D"/>
    <w:rsid w:val="00693CA9"/>
    <w:rsid w:val="006953AB"/>
    <w:rsid w:val="00695419"/>
    <w:rsid w:val="00695691"/>
    <w:rsid w:val="00695A00"/>
    <w:rsid w:val="00695B32"/>
    <w:rsid w:val="00695B9D"/>
    <w:rsid w:val="00695BB9"/>
    <w:rsid w:val="00696335"/>
    <w:rsid w:val="006969D2"/>
    <w:rsid w:val="006A0F9E"/>
    <w:rsid w:val="006A261E"/>
    <w:rsid w:val="006A3780"/>
    <w:rsid w:val="006A3D8D"/>
    <w:rsid w:val="006A3FF0"/>
    <w:rsid w:val="006A488A"/>
    <w:rsid w:val="006A4DB1"/>
    <w:rsid w:val="006A6023"/>
    <w:rsid w:val="006A63E4"/>
    <w:rsid w:val="006A7589"/>
    <w:rsid w:val="006B06C6"/>
    <w:rsid w:val="006B0C52"/>
    <w:rsid w:val="006B1133"/>
    <w:rsid w:val="006B3A9B"/>
    <w:rsid w:val="006B3C69"/>
    <w:rsid w:val="006B4716"/>
    <w:rsid w:val="006B5DFE"/>
    <w:rsid w:val="006B6A16"/>
    <w:rsid w:val="006B79BA"/>
    <w:rsid w:val="006B7A7D"/>
    <w:rsid w:val="006B7E77"/>
    <w:rsid w:val="006C0387"/>
    <w:rsid w:val="006C0BDF"/>
    <w:rsid w:val="006C0DEC"/>
    <w:rsid w:val="006C0E71"/>
    <w:rsid w:val="006C1079"/>
    <w:rsid w:val="006C1348"/>
    <w:rsid w:val="006C2E29"/>
    <w:rsid w:val="006C325E"/>
    <w:rsid w:val="006C3537"/>
    <w:rsid w:val="006C35FE"/>
    <w:rsid w:val="006C48B8"/>
    <w:rsid w:val="006C4DC5"/>
    <w:rsid w:val="006C5E14"/>
    <w:rsid w:val="006C6D30"/>
    <w:rsid w:val="006C710B"/>
    <w:rsid w:val="006C75D1"/>
    <w:rsid w:val="006C7AF9"/>
    <w:rsid w:val="006C7BE6"/>
    <w:rsid w:val="006C7C1A"/>
    <w:rsid w:val="006C7CB2"/>
    <w:rsid w:val="006D0ED2"/>
    <w:rsid w:val="006D0FA1"/>
    <w:rsid w:val="006D1706"/>
    <w:rsid w:val="006D1C03"/>
    <w:rsid w:val="006D1C09"/>
    <w:rsid w:val="006D23EB"/>
    <w:rsid w:val="006D2417"/>
    <w:rsid w:val="006D3336"/>
    <w:rsid w:val="006D45AA"/>
    <w:rsid w:val="006D4A3E"/>
    <w:rsid w:val="006D5107"/>
    <w:rsid w:val="006D6111"/>
    <w:rsid w:val="006D619A"/>
    <w:rsid w:val="006D6E58"/>
    <w:rsid w:val="006D6FC2"/>
    <w:rsid w:val="006D72B4"/>
    <w:rsid w:val="006D7313"/>
    <w:rsid w:val="006D7DD8"/>
    <w:rsid w:val="006E0054"/>
    <w:rsid w:val="006E017F"/>
    <w:rsid w:val="006E074B"/>
    <w:rsid w:val="006E07BF"/>
    <w:rsid w:val="006E0E8C"/>
    <w:rsid w:val="006E0FF5"/>
    <w:rsid w:val="006E15F6"/>
    <w:rsid w:val="006E1EE0"/>
    <w:rsid w:val="006E1EE8"/>
    <w:rsid w:val="006E2A74"/>
    <w:rsid w:val="006E3039"/>
    <w:rsid w:val="006E3857"/>
    <w:rsid w:val="006E3BDA"/>
    <w:rsid w:val="006E3EF4"/>
    <w:rsid w:val="006E4441"/>
    <w:rsid w:val="006E4841"/>
    <w:rsid w:val="006E48B3"/>
    <w:rsid w:val="006E495D"/>
    <w:rsid w:val="006E49FD"/>
    <w:rsid w:val="006E5B55"/>
    <w:rsid w:val="006E5E6A"/>
    <w:rsid w:val="006E6A58"/>
    <w:rsid w:val="006E73CF"/>
    <w:rsid w:val="006E7AA0"/>
    <w:rsid w:val="006E7B53"/>
    <w:rsid w:val="006F0057"/>
    <w:rsid w:val="006F0CBC"/>
    <w:rsid w:val="006F1120"/>
    <w:rsid w:val="006F174A"/>
    <w:rsid w:val="006F17EF"/>
    <w:rsid w:val="006F40C2"/>
    <w:rsid w:val="006F4C0B"/>
    <w:rsid w:val="006F5528"/>
    <w:rsid w:val="006F58A9"/>
    <w:rsid w:val="006F6A4C"/>
    <w:rsid w:val="006F739D"/>
    <w:rsid w:val="006F7676"/>
    <w:rsid w:val="006F7F6B"/>
    <w:rsid w:val="007007F0"/>
    <w:rsid w:val="00700DEF"/>
    <w:rsid w:val="00701352"/>
    <w:rsid w:val="007020CA"/>
    <w:rsid w:val="00702D38"/>
    <w:rsid w:val="00702F09"/>
    <w:rsid w:val="007031A6"/>
    <w:rsid w:val="00703803"/>
    <w:rsid w:val="00703974"/>
    <w:rsid w:val="00705441"/>
    <w:rsid w:val="00706840"/>
    <w:rsid w:val="00706E73"/>
    <w:rsid w:val="00707959"/>
    <w:rsid w:val="007110E1"/>
    <w:rsid w:val="0071131C"/>
    <w:rsid w:val="0071186A"/>
    <w:rsid w:val="00712BC8"/>
    <w:rsid w:val="00712D2F"/>
    <w:rsid w:val="00712E35"/>
    <w:rsid w:val="00712F17"/>
    <w:rsid w:val="0071377B"/>
    <w:rsid w:val="00713BCE"/>
    <w:rsid w:val="00713C98"/>
    <w:rsid w:val="00713DA4"/>
    <w:rsid w:val="0071455D"/>
    <w:rsid w:val="00714B41"/>
    <w:rsid w:val="00715287"/>
    <w:rsid w:val="00716B2F"/>
    <w:rsid w:val="007202DC"/>
    <w:rsid w:val="00720D17"/>
    <w:rsid w:val="0072196F"/>
    <w:rsid w:val="00721F84"/>
    <w:rsid w:val="0072266E"/>
    <w:rsid w:val="00723417"/>
    <w:rsid w:val="007236A8"/>
    <w:rsid w:val="00723F01"/>
    <w:rsid w:val="00725671"/>
    <w:rsid w:val="0072594A"/>
    <w:rsid w:val="00725F48"/>
    <w:rsid w:val="00726060"/>
    <w:rsid w:val="007262A9"/>
    <w:rsid w:val="00727217"/>
    <w:rsid w:val="00727BFC"/>
    <w:rsid w:val="00727EC1"/>
    <w:rsid w:val="00727FC2"/>
    <w:rsid w:val="00730532"/>
    <w:rsid w:val="007318BF"/>
    <w:rsid w:val="00734C3C"/>
    <w:rsid w:val="00734D3D"/>
    <w:rsid w:val="00735146"/>
    <w:rsid w:val="0073526C"/>
    <w:rsid w:val="007353A4"/>
    <w:rsid w:val="007362A2"/>
    <w:rsid w:val="0073656F"/>
    <w:rsid w:val="00736A66"/>
    <w:rsid w:val="0074074F"/>
    <w:rsid w:val="0074094F"/>
    <w:rsid w:val="00741856"/>
    <w:rsid w:val="00741CB4"/>
    <w:rsid w:val="00742E8D"/>
    <w:rsid w:val="00742F05"/>
    <w:rsid w:val="00743952"/>
    <w:rsid w:val="00743DC1"/>
    <w:rsid w:val="00744C98"/>
    <w:rsid w:val="00744FEA"/>
    <w:rsid w:val="0074560E"/>
    <w:rsid w:val="00746795"/>
    <w:rsid w:val="007507A2"/>
    <w:rsid w:val="00750AA4"/>
    <w:rsid w:val="00751439"/>
    <w:rsid w:val="007516AC"/>
    <w:rsid w:val="00751DC4"/>
    <w:rsid w:val="00752086"/>
    <w:rsid w:val="00752D2F"/>
    <w:rsid w:val="00752E32"/>
    <w:rsid w:val="00752E50"/>
    <w:rsid w:val="00752EE1"/>
    <w:rsid w:val="00754306"/>
    <w:rsid w:val="00754BAB"/>
    <w:rsid w:val="00754BEF"/>
    <w:rsid w:val="00755518"/>
    <w:rsid w:val="00755C2A"/>
    <w:rsid w:val="007569A4"/>
    <w:rsid w:val="0076075A"/>
    <w:rsid w:val="00761D73"/>
    <w:rsid w:val="00762890"/>
    <w:rsid w:val="007640D7"/>
    <w:rsid w:val="007642AB"/>
    <w:rsid w:val="0076445A"/>
    <w:rsid w:val="0076581D"/>
    <w:rsid w:val="00765917"/>
    <w:rsid w:val="0076642E"/>
    <w:rsid w:val="007664B2"/>
    <w:rsid w:val="007669AF"/>
    <w:rsid w:val="007675BE"/>
    <w:rsid w:val="0076779C"/>
    <w:rsid w:val="00770B1D"/>
    <w:rsid w:val="0077116C"/>
    <w:rsid w:val="007727FC"/>
    <w:rsid w:val="00773378"/>
    <w:rsid w:val="00773930"/>
    <w:rsid w:val="0077411C"/>
    <w:rsid w:val="007754F9"/>
    <w:rsid w:val="007759BD"/>
    <w:rsid w:val="00776E95"/>
    <w:rsid w:val="00776EA2"/>
    <w:rsid w:val="00777A83"/>
    <w:rsid w:val="00780E27"/>
    <w:rsid w:val="00780F06"/>
    <w:rsid w:val="0078190C"/>
    <w:rsid w:val="00781A22"/>
    <w:rsid w:val="00781A24"/>
    <w:rsid w:val="00782E2E"/>
    <w:rsid w:val="00782FA5"/>
    <w:rsid w:val="007840D5"/>
    <w:rsid w:val="007846F4"/>
    <w:rsid w:val="00784D33"/>
    <w:rsid w:val="00784D6B"/>
    <w:rsid w:val="00785091"/>
    <w:rsid w:val="00785B69"/>
    <w:rsid w:val="00785FF8"/>
    <w:rsid w:val="007864F6"/>
    <w:rsid w:val="00786CC4"/>
    <w:rsid w:val="00790662"/>
    <w:rsid w:val="00790916"/>
    <w:rsid w:val="00790949"/>
    <w:rsid w:val="00791326"/>
    <w:rsid w:val="00791553"/>
    <w:rsid w:val="00791B15"/>
    <w:rsid w:val="007925DB"/>
    <w:rsid w:val="007927DE"/>
    <w:rsid w:val="00792B08"/>
    <w:rsid w:val="0079334A"/>
    <w:rsid w:val="00793558"/>
    <w:rsid w:val="007938FF"/>
    <w:rsid w:val="00794795"/>
    <w:rsid w:val="00795B73"/>
    <w:rsid w:val="00795BFA"/>
    <w:rsid w:val="00795E99"/>
    <w:rsid w:val="00796EA6"/>
    <w:rsid w:val="007973F0"/>
    <w:rsid w:val="007A00AB"/>
    <w:rsid w:val="007A033C"/>
    <w:rsid w:val="007A1BA1"/>
    <w:rsid w:val="007A1C79"/>
    <w:rsid w:val="007A2691"/>
    <w:rsid w:val="007A2880"/>
    <w:rsid w:val="007A2C67"/>
    <w:rsid w:val="007A35E0"/>
    <w:rsid w:val="007A489C"/>
    <w:rsid w:val="007A4E1D"/>
    <w:rsid w:val="007A4ED7"/>
    <w:rsid w:val="007A5745"/>
    <w:rsid w:val="007A61AA"/>
    <w:rsid w:val="007A6D0A"/>
    <w:rsid w:val="007A6E8E"/>
    <w:rsid w:val="007A7725"/>
    <w:rsid w:val="007B0472"/>
    <w:rsid w:val="007B133E"/>
    <w:rsid w:val="007B1799"/>
    <w:rsid w:val="007B180F"/>
    <w:rsid w:val="007B1966"/>
    <w:rsid w:val="007B1CEB"/>
    <w:rsid w:val="007B270A"/>
    <w:rsid w:val="007B27FA"/>
    <w:rsid w:val="007B2834"/>
    <w:rsid w:val="007B2978"/>
    <w:rsid w:val="007B2AF4"/>
    <w:rsid w:val="007B3B8D"/>
    <w:rsid w:val="007B483E"/>
    <w:rsid w:val="007B55FF"/>
    <w:rsid w:val="007B5F0A"/>
    <w:rsid w:val="007B63F1"/>
    <w:rsid w:val="007C0E83"/>
    <w:rsid w:val="007C1E73"/>
    <w:rsid w:val="007C243C"/>
    <w:rsid w:val="007C255B"/>
    <w:rsid w:val="007C26D9"/>
    <w:rsid w:val="007C36A2"/>
    <w:rsid w:val="007C387A"/>
    <w:rsid w:val="007C39FA"/>
    <w:rsid w:val="007C4567"/>
    <w:rsid w:val="007C49BD"/>
    <w:rsid w:val="007C4F47"/>
    <w:rsid w:val="007C5834"/>
    <w:rsid w:val="007C5C0A"/>
    <w:rsid w:val="007C6BAC"/>
    <w:rsid w:val="007C737F"/>
    <w:rsid w:val="007D01FC"/>
    <w:rsid w:val="007D03CB"/>
    <w:rsid w:val="007D0514"/>
    <w:rsid w:val="007D0C60"/>
    <w:rsid w:val="007D0D4A"/>
    <w:rsid w:val="007D0F68"/>
    <w:rsid w:val="007D102D"/>
    <w:rsid w:val="007D13AA"/>
    <w:rsid w:val="007D170B"/>
    <w:rsid w:val="007D1D12"/>
    <w:rsid w:val="007D253D"/>
    <w:rsid w:val="007D287C"/>
    <w:rsid w:val="007D2C71"/>
    <w:rsid w:val="007D3625"/>
    <w:rsid w:val="007D4145"/>
    <w:rsid w:val="007D43A7"/>
    <w:rsid w:val="007D4D93"/>
    <w:rsid w:val="007D5988"/>
    <w:rsid w:val="007D64D1"/>
    <w:rsid w:val="007D655B"/>
    <w:rsid w:val="007D6782"/>
    <w:rsid w:val="007D6D90"/>
    <w:rsid w:val="007D7517"/>
    <w:rsid w:val="007E0A71"/>
    <w:rsid w:val="007E0EC9"/>
    <w:rsid w:val="007E1984"/>
    <w:rsid w:val="007E28B9"/>
    <w:rsid w:val="007E31FC"/>
    <w:rsid w:val="007E3252"/>
    <w:rsid w:val="007E3E4C"/>
    <w:rsid w:val="007E5AB0"/>
    <w:rsid w:val="007E682F"/>
    <w:rsid w:val="007E72FB"/>
    <w:rsid w:val="007E7694"/>
    <w:rsid w:val="007F033F"/>
    <w:rsid w:val="007F18E6"/>
    <w:rsid w:val="007F20A9"/>
    <w:rsid w:val="007F214E"/>
    <w:rsid w:val="007F21BB"/>
    <w:rsid w:val="007F4AB2"/>
    <w:rsid w:val="007F4B95"/>
    <w:rsid w:val="007F5D2E"/>
    <w:rsid w:val="008009F2"/>
    <w:rsid w:val="00801641"/>
    <w:rsid w:val="0080164C"/>
    <w:rsid w:val="00802997"/>
    <w:rsid w:val="00803768"/>
    <w:rsid w:val="00804883"/>
    <w:rsid w:val="0080597C"/>
    <w:rsid w:val="00805B87"/>
    <w:rsid w:val="00806160"/>
    <w:rsid w:val="008065C7"/>
    <w:rsid w:val="008065FC"/>
    <w:rsid w:val="00807156"/>
    <w:rsid w:val="0080717F"/>
    <w:rsid w:val="00807389"/>
    <w:rsid w:val="00810E6E"/>
    <w:rsid w:val="00810F51"/>
    <w:rsid w:val="008111B8"/>
    <w:rsid w:val="00811A4F"/>
    <w:rsid w:val="0081351B"/>
    <w:rsid w:val="00814294"/>
    <w:rsid w:val="00814931"/>
    <w:rsid w:val="00815820"/>
    <w:rsid w:val="00815D36"/>
    <w:rsid w:val="00816A6C"/>
    <w:rsid w:val="008177C6"/>
    <w:rsid w:val="008207BB"/>
    <w:rsid w:val="008207EC"/>
    <w:rsid w:val="00822BB8"/>
    <w:rsid w:val="0082332E"/>
    <w:rsid w:val="00823573"/>
    <w:rsid w:val="00824797"/>
    <w:rsid w:val="00824805"/>
    <w:rsid w:val="00824A95"/>
    <w:rsid w:val="008252A1"/>
    <w:rsid w:val="00825775"/>
    <w:rsid w:val="0082595C"/>
    <w:rsid w:val="00826DC5"/>
    <w:rsid w:val="0083073B"/>
    <w:rsid w:val="00831279"/>
    <w:rsid w:val="00831D9F"/>
    <w:rsid w:val="0083202A"/>
    <w:rsid w:val="008326DF"/>
    <w:rsid w:val="00832837"/>
    <w:rsid w:val="008329F6"/>
    <w:rsid w:val="00832E82"/>
    <w:rsid w:val="008332C9"/>
    <w:rsid w:val="00833BC4"/>
    <w:rsid w:val="0083438A"/>
    <w:rsid w:val="008343BB"/>
    <w:rsid w:val="00834909"/>
    <w:rsid w:val="00834EE0"/>
    <w:rsid w:val="00836874"/>
    <w:rsid w:val="00836BD9"/>
    <w:rsid w:val="00837957"/>
    <w:rsid w:val="00837DD5"/>
    <w:rsid w:val="008402AC"/>
    <w:rsid w:val="00840382"/>
    <w:rsid w:val="00840647"/>
    <w:rsid w:val="00840F37"/>
    <w:rsid w:val="008416A4"/>
    <w:rsid w:val="0084210B"/>
    <w:rsid w:val="008424A2"/>
    <w:rsid w:val="00845BFA"/>
    <w:rsid w:val="00846465"/>
    <w:rsid w:val="00846748"/>
    <w:rsid w:val="00846C66"/>
    <w:rsid w:val="00847A9B"/>
    <w:rsid w:val="00847B5A"/>
    <w:rsid w:val="0085013B"/>
    <w:rsid w:val="008520A1"/>
    <w:rsid w:val="00853D7B"/>
    <w:rsid w:val="00854367"/>
    <w:rsid w:val="00854495"/>
    <w:rsid w:val="008546A8"/>
    <w:rsid w:val="00855F33"/>
    <w:rsid w:val="00856171"/>
    <w:rsid w:val="00856351"/>
    <w:rsid w:val="0085668D"/>
    <w:rsid w:val="00856C81"/>
    <w:rsid w:val="00857E61"/>
    <w:rsid w:val="008603F6"/>
    <w:rsid w:val="00860E82"/>
    <w:rsid w:val="008610D7"/>
    <w:rsid w:val="0086134E"/>
    <w:rsid w:val="008636E4"/>
    <w:rsid w:val="00865222"/>
    <w:rsid w:val="00865FF5"/>
    <w:rsid w:val="0086624D"/>
    <w:rsid w:val="0086696E"/>
    <w:rsid w:val="0086698B"/>
    <w:rsid w:val="00866B2D"/>
    <w:rsid w:val="00866E15"/>
    <w:rsid w:val="00867117"/>
    <w:rsid w:val="00867179"/>
    <w:rsid w:val="00867778"/>
    <w:rsid w:val="00870ABA"/>
    <w:rsid w:val="00871197"/>
    <w:rsid w:val="0087144A"/>
    <w:rsid w:val="00872AB2"/>
    <w:rsid w:val="00873762"/>
    <w:rsid w:val="00873C54"/>
    <w:rsid w:val="00874095"/>
    <w:rsid w:val="008746FD"/>
    <w:rsid w:val="00874C67"/>
    <w:rsid w:val="00876D99"/>
    <w:rsid w:val="00876E69"/>
    <w:rsid w:val="0087705A"/>
    <w:rsid w:val="00877F99"/>
    <w:rsid w:val="008809C5"/>
    <w:rsid w:val="00880D2E"/>
    <w:rsid w:val="00881923"/>
    <w:rsid w:val="00881D9E"/>
    <w:rsid w:val="00882D4F"/>
    <w:rsid w:val="00883A4A"/>
    <w:rsid w:val="00883E7C"/>
    <w:rsid w:val="00884376"/>
    <w:rsid w:val="008847D8"/>
    <w:rsid w:val="0088497B"/>
    <w:rsid w:val="00884C49"/>
    <w:rsid w:val="008853BB"/>
    <w:rsid w:val="00885AF7"/>
    <w:rsid w:val="00885FBF"/>
    <w:rsid w:val="0088615B"/>
    <w:rsid w:val="008864B8"/>
    <w:rsid w:val="00886E77"/>
    <w:rsid w:val="0088780C"/>
    <w:rsid w:val="008903D5"/>
    <w:rsid w:val="00890C1F"/>
    <w:rsid w:val="00891393"/>
    <w:rsid w:val="008918C0"/>
    <w:rsid w:val="00891A15"/>
    <w:rsid w:val="00892914"/>
    <w:rsid w:val="008939EE"/>
    <w:rsid w:val="00893C14"/>
    <w:rsid w:val="008943D1"/>
    <w:rsid w:val="00894402"/>
    <w:rsid w:val="0089699D"/>
    <w:rsid w:val="00896B93"/>
    <w:rsid w:val="00896BC3"/>
    <w:rsid w:val="00897820"/>
    <w:rsid w:val="008A239C"/>
    <w:rsid w:val="008A25A2"/>
    <w:rsid w:val="008A2736"/>
    <w:rsid w:val="008A29B4"/>
    <w:rsid w:val="008A3D20"/>
    <w:rsid w:val="008A6302"/>
    <w:rsid w:val="008A6603"/>
    <w:rsid w:val="008A68E8"/>
    <w:rsid w:val="008A6CF7"/>
    <w:rsid w:val="008A7887"/>
    <w:rsid w:val="008A7ED1"/>
    <w:rsid w:val="008A7ED4"/>
    <w:rsid w:val="008B0209"/>
    <w:rsid w:val="008B26BB"/>
    <w:rsid w:val="008B2DEF"/>
    <w:rsid w:val="008B3611"/>
    <w:rsid w:val="008B3925"/>
    <w:rsid w:val="008B3D91"/>
    <w:rsid w:val="008B3F98"/>
    <w:rsid w:val="008B41D7"/>
    <w:rsid w:val="008B45D6"/>
    <w:rsid w:val="008B5835"/>
    <w:rsid w:val="008B5DB7"/>
    <w:rsid w:val="008B6113"/>
    <w:rsid w:val="008B6CA7"/>
    <w:rsid w:val="008B71E6"/>
    <w:rsid w:val="008B754E"/>
    <w:rsid w:val="008B7CA7"/>
    <w:rsid w:val="008B7DB8"/>
    <w:rsid w:val="008C005E"/>
    <w:rsid w:val="008C0C2C"/>
    <w:rsid w:val="008C15E0"/>
    <w:rsid w:val="008C1BB7"/>
    <w:rsid w:val="008C29A6"/>
    <w:rsid w:val="008C2D0C"/>
    <w:rsid w:val="008C3456"/>
    <w:rsid w:val="008C3F74"/>
    <w:rsid w:val="008C4315"/>
    <w:rsid w:val="008C4C67"/>
    <w:rsid w:val="008C4EC6"/>
    <w:rsid w:val="008C522D"/>
    <w:rsid w:val="008C5C20"/>
    <w:rsid w:val="008C60C7"/>
    <w:rsid w:val="008C64FB"/>
    <w:rsid w:val="008C776C"/>
    <w:rsid w:val="008C7A98"/>
    <w:rsid w:val="008D0D47"/>
    <w:rsid w:val="008D0E61"/>
    <w:rsid w:val="008D1292"/>
    <w:rsid w:val="008D1481"/>
    <w:rsid w:val="008D1BB5"/>
    <w:rsid w:val="008D1D0D"/>
    <w:rsid w:val="008D1F7F"/>
    <w:rsid w:val="008D2077"/>
    <w:rsid w:val="008D2301"/>
    <w:rsid w:val="008D380A"/>
    <w:rsid w:val="008D3983"/>
    <w:rsid w:val="008D4B78"/>
    <w:rsid w:val="008D4C01"/>
    <w:rsid w:val="008D4E2F"/>
    <w:rsid w:val="008D573B"/>
    <w:rsid w:val="008D64D5"/>
    <w:rsid w:val="008D7299"/>
    <w:rsid w:val="008D7EC7"/>
    <w:rsid w:val="008E0BC9"/>
    <w:rsid w:val="008E1277"/>
    <w:rsid w:val="008E18F3"/>
    <w:rsid w:val="008E1FB6"/>
    <w:rsid w:val="008E2429"/>
    <w:rsid w:val="008E3029"/>
    <w:rsid w:val="008E485B"/>
    <w:rsid w:val="008E5093"/>
    <w:rsid w:val="008E5487"/>
    <w:rsid w:val="008E59BB"/>
    <w:rsid w:val="008E5CC7"/>
    <w:rsid w:val="008E6D5D"/>
    <w:rsid w:val="008E7092"/>
    <w:rsid w:val="008E72D3"/>
    <w:rsid w:val="008F1135"/>
    <w:rsid w:val="008F1F51"/>
    <w:rsid w:val="008F1FA6"/>
    <w:rsid w:val="008F2CF2"/>
    <w:rsid w:val="008F2EED"/>
    <w:rsid w:val="008F3CBF"/>
    <w:rsid w:val="008F3E3E"/>
    <w:rsid w:val="008F4709"/>
    <w:rsid w:val="008F4FA2"/>
    <w:rsid w:val="008F74A2"/>
    <w:rsid w:val="008F7692"/>
    <w:rsid w:val="008F7905"/>
    <w:rsid w:val="008F7D37"/>
    <w:rsid w:val="008F7FBA"/>
    <w:rsid w:val="00901603"/>
    <w:rsid w:val="009022AC"/>
    <w:rsid w:val="009023C8"/>
    <w:rsid w:val="00903057"/>
    <w:rsid w:val="0090368A"/>
    <w:rsid w:val="00903D17"/>
    <w:rsid w:val="00904A1F"/>
    <w:rsid w:val="00904A64"/>
    <w:rsid w:val="00904F53"/>
    <w:rsid w:val="009055D3"/>
    <w:rsid w:val="00906818"/>
    <w:rsid w:val="00906CE0"/>
    <w:rsid w:val="00907902"/>
    <w:rsid w:val="00907D9F"/>
    <w:rsid w:val="0091006B"/>
    <w:rsid w:val="00910CDE"/>
    <w:rsid w:val="00911C3F"/>
    <w:rsid w:val="00911FB4"/>
    <w:rsid w:val="00912B6C"/>
    <w:rsid w:val="00913144"/>
    <w:rsid w:val="00913391"/>
    <w:rsid w:val="009133B3"/>
    <w:rsid w:val="0091621E"/>
    <w:rsid w:val="009168F1"/>
    <w:rsid w:val="00920CBC"/>
    <w:rsid w:val="00920D13"/>
    <w:rsid w:val="009212A8"/>
    <w:rsid w:val="009223F1"/>
    <w:rsid w:val="00922DB3"/>
    <w:rsid w:val="00922F3E"/>
    <w:rsid w:val="009231A7"/>
    <w:rsid w:val="00923915"/>
    <w:rsid w:val="00923979"/>
    <w:rsid w:val="009240F9"/>
    <w:rsid w:val="009243D6"/>
    <w:rsid w:val="009245D0"/>
    <w:rsid w:val="00924D0C"/>
    <w:rsid w:val="00924E7F"/>
    <w:rsid w:val="009254B2"/>
    <w:rsid w:val="0092564C"/>
    <w:rsid w:val="00925A92"/>
    <w:rsid w:val="00925B16"/>
    <w:rsid w:val="00927E7A"/>
    <w:rsid w:val="009306C0"/>
    <w:rsid w:val="00930B20"/>
    <w:rsid w:val="00931BF9"/>
    <w:rsid w:val="009328BD"/>
    <w:rsid w:val="009337A1"/>
    <w:rsid w:val="00933C59"/>
    <w:rsid w:val="00933D2B"/>
    <w:rsid w:val="009355FC"/>
    <w:rsid w:val="00935CAA"/>
    <w:rsid w:val="0093663D"/>
    <w:rsid w:val="00936667"/>
    <w:rsid w:val="00937565"/>
    <w:rsid w:val="009401B1"/>
    <w:rsid w:val="00941AF7"/>
    <w:rsid w:val="00943B05"/>
    <w:rsid w:val="009441B4"/>
    <w:rsid w:val="00945274"/>
    <w:rsid w:val="009462C1"/>
    <w:rsid w:val="0094675F"/>
    <w:rsid w:val="00947657"/>
    <w:rsid w:val="009502A1"/>
    <w:rsid w:val="0095147B"/>
    <w:rsid w:val="00951A02"/>
    <w:rsid w:val="00951DB6"/>
    <w:rsid w:val="00952800"/>
    <w:rsid w:val="0095314D"/>
    <w:rsid w:val="00953555"/>
    <w:rsid w:val="0095411F"/>
    <w:rsid w:val="0095461A"/>
    <w:rsid w:val="009551EA"/>
    <w:rsid w:val="0095548E"/>
    <w:rsid w:val="00955C84"/>
    <w:rsid w:val="00955F91"/>
    <w:rsid w:val="0095623C"/>
    <w:rsid w:val="0095695F"/>
    <w:rsid w:val="009571BE"/>
    <w:rsid w:val="00960463"/>
    <w:rsid w:val="0096082D"/>
    <w:rsid w:val="00962147"/>
    <w:rsid w:val="0096303C"/>
    <w:rsid w:val="00965816"/>
    <w:rsid w:val="00965FA0"/>
    <w:rsid w:val="00966A8C"/>
    <w:rsid w:val="00966BE7"/>
    <w:rsid w:val="00967241"/>
    <w:rsid w:val="009672A0"/>
    <w:rsid w:val="009677A4"/>
    <w:rsid w:val="0097035F"/>
    <w:rsid w:val="00970732"/>
    <w:rsid w:val="00970C32"/>
    <w:rsid w:val="00971030"/>
    <w:rsid w:val="00971E11"/>
    <w:rsid w:val="0097202C"/>
    <w:rsid w:val="00972C30"/>
    <w:rsid w:val="00972D51"/>
    <w:rsid w:val="00973CAB"/>
    <w:rsid w:val="0097432E"/>
    <w:rsid w:val="00974607"/>
    <w:rsid w:val="00976408"/>
    <w:rsid w:val="00976997"/>
    <w:rsid w:val="00977344"/>
    <w:rsid w:val="00977417"/>
    <w:rsid w:val="009778FF"/>
    <w:rsid w:val="009810A7"/>
    <w:rsid w:val="00981969"/>
    <w:rsid w:val="0098196B"/>
    <w:rsid w:val="00983192"/>
    <w:rsid w:val="0098337E"/>
    <w:rsid w:val="00983676"/>
    <w:rsid w:val="00984457"/>
    <w:rsid w:val="00984A26"/>
    <w:rsid w:val="00984BCD"/>
    <w:rsid w:val="00984D9A"/>
    <w:rsid w:val="009859E8"/>
    <w:rsid w:val="00987034"/>
    <w:rsid w:val="0098760B"/>
    <w:rsid w:val="00987E28"/>
    <w:rsid w:val="009900F5"/>
    <w:rsid w:val="0099031B"/>
    <w:rsid w:val="00990ACC"/>
    <w:rsid w:val="00991667"/>
    <w:rsid w:val="0099275C"/>
    <w:rsid w:val="00993D9B"/>
    <w:rsid w:val="00994D9F"/>
    <w:rsid w:val="00995523"/>
    <w:rsid w:val="00995536"/>
    <w:rsid w:val="0099626D"/>
    <w:rsid w:val="009977D1"/>
    <w:rsid w:val="00997D3E"/>
    <w:rsid w:val="009A0257"/>
    <w:rsid w:val="009A0332"/>
    <w:rsid w:val="009A0F70"/>
    <w:rsid w:val="009A133D"/>
    <w:rsid w:val="009A1542"/>
    <w:rsid w:val="009A15A2"/>
    <w:rsid w:val="009A1731"/>
    <w:rsid w:val="009A1835"/>
    <w:rsid w:val="009A34E0"/>
    <w:rsid w:val="009A3520"/>
    <w:rsid w:val="009A3A6A"/>
    <w:rsid w:val="009A43F9"/>
    <w:rsid w:val="009A4974"/>
    <w:rsid w:val="009A51F7"/>
    <w:rsid w:val="009A540C"/>
    <w:rsid w:val="009A5BBD"/>
    <w:rsid w:val="009A61C4"/>
    <w:rsid w:val="009A655B"/>
    <w:rsid w:val="009A687C"/>
    <w:rsid w:val="009A74A9"/>
    <w:rsid w:val="009A7569"/>
    <w:rsid w:val="009B0D0C"/>
    <w:rsid w:val="009B0E9D"/>
    <w:rsid w:val="009B1143"/>
    <w:rsid w:val="009B1FDD"/>
    <w:rsid w:val="009B3655"/>
    <w:rsid w:val="009B40E5"/>
    <w:rsid w:val="009B46EF"/>
    <w:rsid w:val="009B48DB"/>
    <w:rsid w:val="009B4AA0"/>
    <w:rsid w:val="009B52C0"/>
    <w:rsid w:val="009B55EB"/>
    <w:rsid w:val="009B5762"/>
    <w:rsid w:val="009B64F7"/>
    <w:rsid w:val="009C0469"/>
    <w:rsid w:val="009C196E"/>
    <w:rsid w:val="009C1A68"/>
    <w:rsid w:val="009C21FF"/>
    <w:rsid w:val="009C223C"/>
    <w:rsid w:val="009C23C6"/>
    <w:rsid w:val="009C240C"/>
    <w:rsid w:val="009C27B9"/>
    <w:rsid w:val="009C4AE7"/>
    <w:rsid w:val="009C516E"/>
    <w:rsid w:val="009C5F43"/>
    <w:rsid w:val="009C6781"/>
    <w:rsid w:val="009C684E"/>
    <w:rsid w:val="009C7222"/>
    <w:rsid w:val="009C7462"/>
    <w:rsid w:val="009C75D6"/>
    <w:rsid w:val="009C7815"/>
    <w:rsid w:val="009D04DF"/>
    <w:rsid w:val="009D0AC3"/>
    <w:rsid w:val="009D1294"/>
    <w:rsid w:val="009D136C"/>
    <w:rsid w:val="009D1574"/>
    <w:rsid w:val="009D25C1"/>
    <w:rsid w:val="009D280B"/>
    <w:rsid w:val="009D2C05"/>
    <w:rsid w:val="009D31D3"/>
    <w:rsid w:val="009D4762"/>
    <w:rsid w:val="009D4F28"/>
    <w:rsid w:val="009D5A9C"/>
    <w:rsid w:val="009D5AC1"/>
    <w:rsid w:val="009D6EB5"/>
    <w:rsid w:val="009D7070"/>
    <w:rsid w:val="009E0895"/>
    <w:rsid w:val="009E19BA"/>
    <w:rsid w:val="009E1F91"/>
    <w:rsid w:val="009E2005"/>
    <w:rsid w:val="009E2BDA"/>
    <w:rsid w:val="009E3733"/>
    <w:rsid w:val="009E3C71"/>
    <w:rsid w:val="009E465C"/>
    <w:rsid w:val="009E49F2"/>
    <w:rsid w:val="009E51E7"/>
    <w:rsid w:val="009E5792"/>
    <w:rsid w:val="009E6822"/>
    <w:rsid w:val="009E6B90"/>
    <w:rsid w:val="009E6D0B"/>
    <w:rsid w:val="009E6E8F"/>
    <w:rsid w:val="009F100E"/>
    <w:rsid w:val="009F1135"/>
    <w:rsid w:val="009F2B51"/>
    <w:rsid w:val="009F45F0"/>
    <w:rsid w:val="009F46DA"/>
    <w:rsid w:val="009F5DAF"/>
    <w:rsid w:val="009F6951"/>
    <w:rsid w:val="009F7302"/>
    <w:rsid w:val="009F7CFE"/>
    <w:rsid w:val="00A0048B"/>
    <w:rsid w:val="00A00E92"/>
    <w:rsid w:val="00A01191"/>
    <w:rsid w:val="00A01730"/>
    <w:rsid w:val="00A01864"/>
    <w:rsid w:val="00A02123"/>
    <w:rsid w:val="00A02156"/>
    <w:rsid w:val="00A021D1"/>
    <w:rsid w:val="00A025B6"/>
    <w:rsid w:val="00A027E9"/>
    <w:rsid w:val="00A03634"/>
    <w:rsid w:val="00A03BA7"/>
    <w:rsid w:val="00A03C47"/>
    <w:rsid w:val="00A03DFF"/>
    <w:rsid w:val="00A0545D"/>
    <w:rsid w:val="00A072D7"/>
    <w:rsid w:val="00A10F11"/>
    <w:rsid w:val="00A11AE0"/>
    <w:rsid w:val="00A11D4B"/>
    <w:rsid w:val="00A122E4"/>
    <w:rsid w:val="00A12933"/>
    <w:rsid w:val="00A12A60"/>
    <w:rsid w:val="00A13644"/>
    <w:rsid w:val="00A13E50"/>
    <w:rsid w:val="00A14542"/>
    <w:rsid w:val="00A152C7"/>
    <w:rsid w:val="00A16C5B"/>
    <w:rsid w:val="00A17348"/>
    <w:rsid w:val="00A17607"/>
    <w:rsid w:val="00A200AF"/>
    <w:rsid w:val="00A2015B"/>
    <w:rsid w:val="00A21262"/>
    <w:rsid w:val="00A21761"/>
    <w:rsid w:val="00A21DB1"/>
    <w:rsid w:val="00A2205A"/>
    <w:rsid w:val="00A22105"/>
    <w:rsid w:val="00A22656"/>
    <w:rsid w:val="00A22A67"/>
    <w:rsid w:val="00A22B61"/>
    <w:rsid w:val="00A22DC4"/>
    <w:rsid w:val="00A23B9D"/>
    <w:rsid w:val="00A23DB5"/>
    <w:rsid w:val="00A249FB"/>
    <w:rsid w:val="00A25368"/>
    <w:rsid w:val="00A253EC"/>
    <w:rsid w:val="00A25C35"/>
    <w:rsid w:val="00A25ED5"/>
    <w:rsid w:val="00A261EE"/>
    <w:rsid w:val="00A26C1A"/>
    <w:rsid w:val="00A305AD"/>
    <w:rsid w:val="00A30639"/>
    <w:rsid w:val="00A308CF"/>
    <w:rsid w:val="00A31239"/>
    <w:rsid w:val="00A31916"/>
    <w:rsid w:val="00A3195F"/>
    <w:rsid w:val="00A31AE3"/>
    <w:rsid w:val="00A32269"/>
    <w:rsid w:val="00A36233"/>
    <w:rsid w:val="00A36AE6"/>
    <w:rsid w:val="00A374C0"/>
    <w:rsid w:val="00A376BA"/>
    <w:rsid w:val="00A4073B"/>
    <w:rsid w:val="00A40B0B"/>
    <w:rsid w:val="00A40CD9"/>
    <w:rsid w:val="00A40F68"/>
    <w:rsid w:val="00A41034"/>
    <w:rsid w:val="00A42E95"/>
    <w:rsid w:val="00A436D3"/>
    <w:rsid w:val="00A44ECB"/>
    <w:rsid w:val="00A45200"/>
    <w:rsid w:val="00A454B6"/>
    <w:rsid w:val="00A465AD"/>
    <w:rsid w:val="00A47F3D"/>
    <w:rsid w:val="00A50266"/>
    <w:rsid w:val="00A5042B"/>
    <w:rsid w:val="00A51834"/>
    <w:rsid w:val="00A51DE3"/>
    <w:rsid w:val="00A51E84"/>
    <w:rsid w:val="00A52622"/>
    <w:rsid w:val="00A53466"/>
    <w:rsid w:val="00A53585"/>
    <w:rsid w:val="00A5425E"/>
    <w:rsid w:val="00A54773"/>
    <w:rsid w:val="00A5501C"/>
    <w:rsid w:val="00A55550"/>
    <w:rsid w:val="00A55E96"/>
    <w:rsid w:val="00A565CB"/>
    <w:rsid w:val="00A57164"/>
    <w:rsid w:val="00A573CF"/>
    <w:rsid w:val="00A60247"/>
    <w:rsid w:val="00A60456"/>
    <w:rsid w:val="00A60779"/>
    <w:rsid w:val="00A60DC0"/>
    <w:rsid w:val="00A610B8"/>
    <w:rsid w:val="00A61A69"/>
    <w:rsid w:val="00A61B92"/>
    <w:rsid w:val="00A62345"/>
    <w:rsid w:val="00A63007"/>
    <w:rsid w:val="00A633AB"/>
    <w:rsid w:val="00A639BC"/>
    <w:rsid w:val="00A63B39"/>
    <w:rsid w:val="00A6431D"/>
    <w:rsid w:val="00A656CA"/>
    <w:rsid w:val="00A65A6E"/>
    <w:rsid w:val="00A66C0C"/>
    <w:rsid w:val="00A66C3A"/>
    <w:rsid w:val="00A6726B"/>
    <w:rsid w:val="00A67DCC"/>
    <w:rsid w:val="00A67F1F"/>
    <w:rsid w:val="00A700CE"/>
    <w:rsid w:val="00A70989"/>
    <w:rsid w:val="00A70D6C"/>
    <w:rsid w:val="00A70F79"/>
    <w:rsid w:val="00A71AFC"/>
    <w:rsid w:val="00A71BBC"/>
    <w:rsid w:val="00A72096"/>
    <w:rsid w:val="00A72E32"/>
    <w:rsid w:val="00A732C8"/>
    <w:rsid w:val="00A733DB"/>
    <w:rsid w:val="00A73449"/>
    <w:rsid w:val="00A73466"/>
    <w:rsid w:val="00A738B2"/>
    <w:rsid w:val="00A743CF"/>
    <w:rsid w:val="00A74F65"/>
    <w:rsid w:val="00A756EE"/>
    <w:rsid w:val="00A76600"/>
    <w:rsid w:val="00A76955"/>
    <w:rsid w:val="00A76DF8"/>
    <w:rsid w:val="00A77722"/>
    <w:rsid w:val="00A7788D"/>
    <w:rsid w:val="00A80115"/>
    <w:rsid w:val="00A80F24"/>
    <w:rsid w:val="00A81289"/>
    <w:rsid w:val="00A8220C"/>
    <w:rsid w:val="00A83763"/>
    <w:rsid w:val="00A839D0"/>
    <w:rsid w:val="00A83CD9"/>
    <w:rsid w:val="00A843B8"/>
    <w:rsid w:val="00A845C6"/>
    <w:rsid w:val="00A84BCC"/>
    <w:rsid w:val="00A8675F"/>
    <w:rsid w:val="00A87DBC"/>
    <w:rsid w:val="00A90E3A"/>
    <w:rsid w:val="00A92012"/>
    <w:rsid w:val="00A92262"/>
    <w:rsid w:val="00A929BF"/>
    <w:rsid w:val="00A92A96"/>
    <w:rsid w:val="00A92B34"/>
    <w:rsid w:val="00A930D6"/>
    <w:rsid w:val="00A9338D"/>
    <w:rsid w:val="00A9408C"/>
    <w:rsid w:val="00A95010"/>
    <w:rsid w:val="00A95864"/>
    <w:rsid w:val="00A95877"/>
    <w:rsid w:val="00A960AB"/>
    <w:rsid w:val="00A9620C"/>
    <w:rsid w:val="00A97700"/>
    <w:rsid w:val="00A979BF"/>
    <w:rsid w:val="00AA0EB5"/>
    <w:rsid w:val="00AA1255"/>
    <w:rsid w:val="00AA1F7C"/>
    <w:rsid w:val="00AA23E4"/>
    <w:rsid w:val="00AA2643"/>
    <w:rsid w:val="00AA2CA7"/>
    <w:rsid w:val="00AA2E49"/>
    <w:rsid w:val="00AA323D"/>
    <w:rsid w:val="00AA326B"/>
    <w:rsid w:val="00AA5E56"/>
    <w:rsid w:val="00AA64FC"/>
    <w:rsid w:val="00AA68B3"/>
    <w:rsid w:val="00AA695C"/>
    <w:rsid w:val="00AA7D95"/>
    <w:rsid w:val="00AB0559"/>
    <w:rsid w:val="00AB05CB"/>
    <w:rsid w:val="00AB0696"/>
    <w:rsid w:val="00AB0B14"/>
    <w:rsid w:val="00AB0BBD"/>
    <w:rsid w:val="00AB110B"/>
    <w:rsid w:val="00AB136A"/>
    <w:rsid w:val="00AB38BC"/>
    <w:rsid w:val="00AB580F"/>
    <w:rsid w:val="00AB5880"/>
    <w:rsid w:val="00AB5FDE"/>
    <w:rsid w:val="00AB6220"/>
    <w:rsid w:val="00AB6DB8"/>
    <w:rsid w:val="00AB6F58"/>
    <w:rsid w:val="00AB6F7C"/>
    <w:rsid w:val="00AB7C91"/>
    <w:rsid w:val="00AC035F"/>
    <w:rsid w:val="00AC06AF"/>
    <w:rsid w:val="00AC0775"/>
    <w:rsid w:val="00AC0990"/>
    <w:rsid w:val="00AC1C5A"/>
    <w:rsid w:val="00AC46C8"/>
    <w:rsid w:val="00AC4745"/>
    <w:rsid w:val="00AC4F58"/>
    <w:rsid w:val="00AC5B0F"/>
    <w:rsid w:val="00AC634B"/>
    <w:rsid w:val="00AC6BA0"/>
    <w:rsid w:val="00AC7908"/>
    <w:rsid w:val="00AC7C46"/>
    <w:rsid w:val="00AD1555"/>
    <w:rsid w:val="00AD16AF"/>
    <w:rsid w:val="00AD1B93"/>
    <w:rsid w:val="00AD20CA"/>
    <w:rsid w:val="00AD21EC"/>
    <w:rsid w:val="00AD24EA"/>
    <w:rsid w:val="00AD329A"/>
    <w:rsid w:val="00AD35CA"/>
    <w:rsid w:val="00AD36C6"/>
    <w:rsid w:val="00AD388C"/>
    <w:rsid w:val="00AD3A40"/>
    <w:rsid w:val="00AD3A5F"/>
    <w:rsid w:val="00AD4645"/>
    <w:rsid w:val="00AD59AD"/>
    <w:rsid w:val="00AD6AEF"/>
    <w:rsid w:val="00AD737B"/>
    <w:rsid w:val="00AD7472"/>
    <w:rsid w:val="00AE02AD"/>
    <w:rsid w:val="00AE03FD"/>
    <w:rsid w:val="00AE0EE3"/>
    <w:rsid w:val="00AE16DE"/>
    <w:rsid w:val="00AE1C9D"/>
    <w:rsid w:val="00AE28AD"/>
    <w:rsid w:val="00AE31FA"/>
    <w:rsid w:val="00AE346C"/>
    <w:rsid w:val="00AE3EFA"/>
    <w:rsid w:val="00AE3F49"/>
    <w:rsid w:val="00AE4B47"/>
    <w:rsid w:val="00AE4C65"/>
    <w:rsid w:val="00AE4EED"/>
    <w:rsid w:val="00AF1BFB"/>
    <w:rsid w:val="00AF1E2E"/>
    <w:rsid w:val="00AF1F21"/>
    <w:rsid w:val="00AF21E5"/>
    <w:rsid w:val="00AF2A49"/>
    <w:rsid w:val="00AF2B25"/>
    <w:rsid w:val="00AF3643"/>
    <w:rsid w:val="00AF3760"/>
    <w:rsid w:val="00AF4161"/>
    <w:rsid w:val="00AF472E"/>
    <w:rsid w:val="00AF4D92"/>
    <w:rsid w:val="00AF594B"/>
    <w:rsid w:val="00AF6FEA"/>
    <w:rsid w:val="00AF7765"/>
    <w:rsid w:val="00AF792A"/>
    <w:rsid w:val="00AF7BD0"/>
    <w:rsid w:val="00B00154"/>
    <w:rsid w:val="00B0085E"/>
    <w:rsid w:val="00B013DA"/>
    <w:rsid w:val="00B01484"/>
    <w:rsid w:val="00B01DE6"/>
    <w:rsid w:val="00B01F38"/>
    <w:rsid w:val="00B02516"/>
    <w:rsid w:val="00B02C1D"/>
    <w:rsid w:val="00B03689"/>
    <w:rsid w:val="00B03F82"/>
    <w:rsid w:val="00B042B3"/>
    <w:rsid w:val="00B05E8E"/>
    <w:rsid w:val="00B06EC6"/>
    <w:rsid w:val="00B07928"/>
    <w:rsid w:val="00B07973"/>
    <w:rsid w:val="00B07B2D"/>
    <w:rsid w:val="00B10AD1"/>
    <w:rsid w:val="00B10C54"/>
    <w:rsid w:val="00B11183"/>
    <w:rsid w:val="00B11DFF"/>
    <w:rsid w:val="00B11FCD"/>
    <w:rsid w:val="00B12147"/>
    <w:rsid w:val="00B129D2"/>
    <w:rsid w:val="00B12EDF"/>
    <w:rsid w:val="00B12F8D"/>
    <w:rsid w:val="00B13463"/>
    <w:rsid w:val="00B13A58"/>
    <w:rsid w:val="00B206E0"/>
    <w:rsid w:val="00B21B67"/>
    <w:rsid w:val="00B23A9A"/>
    <w:rsid w:val="00B24C89"/>
    <w:rsid w:val="00B24D27"/>
    <w:rsid w:val="00B24E4C"/>
    <w:rsid w:val="00B2509E"/>
    <w:rsid w:val="00B266F5"/>
    <w:rsid w:val="00B27134"/>
    <w:rsid w:val="00B27568"/>
    <w:rsid w:val="00B27A57"/>
    <w:rsid w:val="00B300E4"/>
    <w:rsid w:val="00B321D9"/>
    <w:rsid w:val="00B3294D"/>
    <w:rsid w:val="00B32A6D"/>
    <w:rsid w:val="00B32A7C"/>
    <w:rsid w:val="00B32BC5"/>
    <w:rsid w:val="00B32CED"/>
    <w:rsid w:val="00B32D63"/>
    <w:rsid w:val="00B3322B"/>
    <w:rsid w:val="00B332F8"/>
    <w:rsid w:val="00B33CC9"/>
    <w:rsid w:val="00B33F78"/>
    <w:rsid w:val="00B3434E"/>
    <w:rsid w:val="00B34549"/>
    <w:rsid w:val="00B35486"/>
    <w:rsid w:val="00B361C5"/>
    <w:rsid w:val="00B37096"/>
    <w:rsid w:val="00B370D9"/>
    <w:rsid w:val="00B41F20"/>
    <w:rsid w:val="00B42C3D"/>
    <w:rsid w:val="00B439E3"/>
    <w:rsid w:val="00B44393"/>
    <w:rsid w:val="00B44721"/>
    <w:rsid w:val="00B44F5F"/>
    <w:rsid w:val="00B45805"/>
    <w:rsid w:val="00B4585D"/>
    <w:rsid w:val="00B45B08"/>
    <w:rsid w:val="00B45C24"/>
    <w:rsid w:val="00B45E50"/>
    <w:rsid w:val="00B4620B"/>
    <w:rsid w:val="00B4657B"/>
    <w:rsid w:val="00B4676F"/>
    <w:rsid w:val="00B46856"/>
    <w:rsid w:val="00B47A4F"/>
    <w:rsid w:val="00B50410"/>
    <w:rsid w:val="00B5112D"/>
    <w:rsid w:val="00B513FB"/>
    <w:rsid w:val="00B5145E"/>
    <w:rsid w:val="00B521C1"/>
    <w:rsid w:val="00B5239A"/>
    <w:rsid w:val="00B5268F"/>
    <w:rsid w:val="00B530D7"/>
    <w:rsid w:val="00B531C2"/>
    <w:rsid w:val="00B53A53"/>
    <w:rsid w:val="00B54757"/>
    <w:rsid w:val="00B5484C"/>
    <w:rsid w:val="00B55770"/>
    <w:rsid w:val="00B57B0A"/>
    <w:rsid w:val="00B609D8"/>
    <w:rsid w:val="00B60FE7"/>
    <w:rsid w:val="00B61181"/>
    <w:rsid w:val="00B6127C"/>
    <w:rsid w:val="00B614FB"/>
    <w:rsid w:val="00B615C8"/>
    <w:rsid w:val="00B61DAE"/>
    <w:rsid w:val="00B61DAF"/>
    <w:rsid w:val="00B62F7F"/>
    <w:rsid w:val="00B6307F"/>
    <w:rsid w:val="00B63455"/>
    <w:rsid w:val="00B64E6A"/>
    <w:rsid w:val="00B65488"/>
    <w:rsid w:val="00B66706"/>
    <w:rsid w:val="00B66B92"/>
    <w:rsid w:val="00B66E1B"/>
    <w:rsid w:val="00B71E30"/>
    <w:rsid w:val="00B725CE"/>
    <w:rsid w:val="00B7296B"/>
    <w:rsid w:val="00B72A4E"/>
    <w:rsid w:val="00B7548F"/>
    <w:rsid w:val="00B75EDE"/>
    <w:rsid w:val="00B76B10"/>
    <w:rsid w:val="00B770A4"/>
    <w:rsid w:val="00B803FD"/>
    <w:rsid w:val="00B804AE"/>
    <w:rsid w:val="00B80740"/>
    <w:rsid w:val="00B811EC"/>
    <w:rsid w:val="00B8206D"/>
    <w:rsid w:val="00B837A9"/>
    <w:rsid w:val="00B8442D"/>
    <w:rsid w:val="00B84DBB"/>
    <w:rsid w:val="00B84DF8"/>
    <w:rsid w:val="00B851E2"/>
    <w:rsid w:val="00B858D9"/>
    <w:rsid w:val="00B86363"/>
    <w:rsid w:val="00B863DA"/>
    <w:rsid w:val="00B8691D"/>
    <w:rsid w:val="00B86B4B"/>
    <w:rsid w:val="00B86D33"/>
    <w:rsid w:val="00B87957"/>
    <w:rsid w:val="00B9029E"/>
    <w:rsid w:val="00B90CD3"/>
    <w:rsid w:val="00B92002"/>
    <w:rsid w:val="00B9281B"/>
    <w:rsid w:val="00B928A7"/>
    <w:rsid w:val="00B92920"/>
    <w:rsid w:val="00B92A3C"/>
    <w:rsid w:val="00B92D72"/>
    <w:rsid w:val="00B936A5"/>
    <w:rsid w:val="00B94041"/>
    <w:rsid w:val="00B946E3"/>
    <w:rsid w:val="00B95110"/>
    <w:rsid w:val="00B9515C"/>
    <w:rsid w:val="00B952EB"/>
    <w:rsid w:val="00B95DF0"/>
    <w:rsid w:val="00B967CE"/>
    <w:rsid w:val="00B9729F"/>
    <w:rsid w:val="00B9799A"/>
    <w:rsid w:val="00BA0670"/>
    <w:rsid w:val="00BA09D0"/>
    <w:rsid w:val="00BA13EC"/>
    <w:rsid w:val="00BA1515"/>
    <w:rsid w:val="00BA182F"/>
    <w:rsid w:val="00BA18A0"/>
    <w:rsid w:val="00BA205B"/>
    <w:rsid w:val="00BA2C77"/>
    <w:rsid w:val="00BA2DC9"/>
    <w:rsid w:val="00BA3582"/>
    <w:rsid w:val="00BA3A8C"/>
    <w:rsid w:val="00BA42D8"/>
    <w:rsid w:val="00BA51ED"/>
    <w:rsid w:val="00BA5A73"/>
    <w:rsid w:val="00BA5DE1"/>
    <w:rsid w:val="00BA6CCF"/>
    <w:rsid w:val="00BA73BA"/>
    <w:rsid w:val="00BB1E4A"/>
    <w:rsid w:val="00BB239E"/>
    <w:rsid w:val="00BB2A68"/>
    <w:rsid w:val="00BB2E3D"/>
    <w:rsid w:val="00BB3AC0"/>
    <w:rsid w:val="00BB3C6D"/>
    <w:rsid w:val="00BB3FCE"/>
    <w:rsid w:val="00BB4E44"/>
    <w:rsid w:val="00BB51C0"/>
    <w:rsid w:val="00BB525A"/>
    <w:rsid w:val="00BB5470"/>
    <w:rsid w:val="00BB5CC6"/>
    <w:rsid w:val="00BB6F66"/>
    <w:rsid w:val="00BC038F"/>
    <w:rsid w:val="00BC0F70"/>
    <w:rsid w:val="00BC1A97"/>
    <w:rsid w:val="00BC1F03"/>
    <w:rsid w:val="00BC261A"/>
    <w:rsid w:val="00BC2688"/>
    <w:rsid w:val="00BC2743"/>
    <w:rsid w:val="00BC2A4B"/>
    <w:rsid w:val="00BC2B81"/>
    <w:rsid w:val="00BC3A95"/>
    <w:rsid w:val="00BC3E8C"/>
    <w:rsid w:val="00BC3FFA"/>
    <w:rsid w:val="00BC4653"/>
    <w:rsid w:val="00BC4BCF"/>
    <w:rsid w:val="00BC5826"/>
    <w:rsid w:val="00BC69DE"/>
    <w:rsid w:val="00BC6B9D"/>
    <w:rsid w:val="00BC76D3"/>
    <w:rsid w:val="00BC7920"/>
    <w:rsid w:val="00BD0814"/>
    <w:rsid w:val="00BD0EB2"/>
    <w:rsid w:val="00BD186A"/>
    <w:rsid w:val="00BD2313"/>
    <w:rsid w:val="00BD24BA"/>
    <w:rsid w:val="00BD24D2"/>
    <w:rsid w:val="00BD2896"/>
    <w:rsid w:val="00BD369E"/>
    <w:rsid w:val="00BD37CD"/>
    <w:rsid w:val="00BD3DCB"/>
    <w:rsid w:val="00BD477C"/>
    <w:rsid w:val="00BD5AB7"/>
    <w:rsid w:val="00BD5EC6"/>
    <w:rsid w:val="00BD68A6"/>
    <w:rsid w:val="00BD7C89"/>
    <w:rsid w:val="00BE0A13"/>
    <w:rsid w:val="00BE2150"/>
    <w:rsid w:val="00BE271A"/>
    <w:rsid w:val="00BE28F4"/>
    <w:rsid w:val="00BE3885"/>
    <w:rsid w:val="00BE4580"/>
    <w:rsid w:val="00BE478B"/>
    <w:rsid w:val="00BE5312"/>
    <w:rsid w:val="00BE56B4"/>
    <w:rsid w:val="00BE5F3D"/>
    <w:rsid w:val="00BE6416"/>
    <w:rsid w:val="00BE654A"/>
    <w:rsid w:val="00BE656D"/>
    <w:rsid w:val="00BE6990"/>
    <w:rsid w:val="00BE6D74"/>
    <w:rsid w:val="00BE7090"/>
    <w:rsid w:val="00BE7211"/>
    <w:rsid w:val="00BE7509"/>
    <w:rsid w:val="00BE7528"/>
    <w:rsid w:val="00BE7614"/>
    <w:rsid w:val="00BE7818"/>
    <w:rsid w:val="00BE78B2"/>
    <w:rsid w:val="00BE7BF1"/>
    <w:rsid w:val="00BE7E14"/>
    <w:rsid w:val="00BF00E0"/>
    <w:rsid w:val="00BF19A5"/>
    <w:rsid w:val="00BF1C2F"/>
    <w:rsid w:val="00BF1D89"/>
    <w:rsid w:val="00BF24CB"/>
    <w:rsid w:val="00BF2955"/>
    <w:rsid w:val="00BF2AA0"/>
    <w:rsid w:val="00BF37F4"/>
    <w:rsid w:val="00BF4036"/>
    <w:rsid w:val="00BF49BB"/>
    <w:rsid w:val="00BF5265"/>
    <w:rsid w:val="00BF53D1"/>
    <w:rsid w:val="00BF55C5"/>
    <w:rsid w:val="00BF5B58"/>
    <w:rsid w:val="00BF5F6F"/>
    <w:rsid w:val="00BF6285"/>
    <w:rsid w:val="00BF6370"/>
    <w:rsid w:val="00BF6871"/>
    <w:rsid w:val="00BF6A7B"/>
    <w:rsid w:val="00BF6EC7"/>
    <w:rsid w:val="00BF7071"/>
    <w:rsid w:val="00BF7436"/>
    <w:rsid w:val="00C00958"/>
    <w:rsid w:val="00C0206E"/>
    <w:rsid w:val="00C026DC"/>
    <w:rsid w:val="00C02A07"/>
    <w:rsid w:val="00C038FA"/>
    <w:rsid w:val="00C04C9E"/>
    <w:rsid w:val="00C04EC4"/>
    <w:rsid w:val="00C04FA7"/>
    <w:rsid w:val="00C05001"/>
    <w:rsid w:val="00C059C0"/>
    <w:rsid w:val="00C06160"/>
    <w:rsid w:val="00C064F3"/>
    <w:rsid w:val="00C0676A"/>
    <w:rsid w:val="00C06D96"/>
    <w:rsid w:val="00C07221"/>
    <w:rsid w:val="00C0776C"/>
    <w:rsid w:val="00C077C4"/>
    <w:rsid w:val="00C07A9E"/>
    <w:rsid w:val="00C07B7F"/>
    <w:rsid w:val="00C10B10"/>
    <w:rsid w:val="00C10EAD"/>
    <w:rsid w:val="00C1111E"/>
    <w:rsid w:val="00C113A3"/>
    <w:rsid w:val="00C1197E"/>
    <w:rsid w:val="00C1268B"/>
    <w:rsid w:val="00C12A59"/>
    <w:rsid w:val="00C12CEE"/>
    <w:rsid w:val="00C13702"/>
    <w:rsid w:val="00C15479"/>
    <w:rsid w:val="00C1592B"/>
    <w:rsid w:val="00C15C68"/>
    <w:rsid w:val="00C169B1"/>
    <w:rsid w:val="00C16E72"/>
    <w:rsid w:val="00C173F4"/>
    <w:rsid w:val="00C17535"/>
    <w:rsid w:val="00C17C5B"/>
    <w:rsid w:val="00C202F7"/>
    <w:rsid w:val="00C205D7"/>
    <w:rsid w:val="00C20AEC"/>
    <w:rsid w:val="00C2121C"/>
    <w:rsid w:val="00C21C5A"/>
    <w:rsid w:val="00C21DF9"/>
    <w:rsid w:val="00C22023"/>
    <w:rsid w:val="00C237A4"/>
    <w:rsid w:val="00C23DCC"/>
    <w:rsid w:val="00C25176"/>
    <w:rsid w:val="00C2590B"/>
    <w:rsid w:val="00C26A13"/>
    <w:rsid w:val="00C2713F"/>
    <w:rsid w:val="00C30A4F"/>
    <w:rsid w:val="00C32BB9"/>
    <w:rsid w:val="00C33314"/>
    <w:rsid w:val="00C33A2F"/>
    <w:rsid w:val="00C344BC"/>
    <w:rsid w:val="00C34DD3"/>
    <w:rsid w:val="00C34E6F"/>
    <w:rsid w:val="00C3537E"/>
    <w:rsid w:val="00C35875"/>
    <w:rsid w:val="00C36CD2"/>
    <w:rsid w:val="00C402B4"/>
    <w:rsid w:val="00C4058F"/>
    <w:rsid w:val="00C40B37"/>
    <w:rsid w:val="00C42702"/>
    <w:rsid w:val="00C42F29"/>
    <w:rsid w:val="00C43277"/>
    <w:rsid w:val="00C43451"/>
    <w:rsid w:val="00C43A0F"/>
    <w:rsid w:val="00C445F9"/>
    <w:rsid w:val="00C44AC7"/>
    <w:rsid w:val="00C45186"/>
    <w:rsid w:val="00C45290"/>
    <w:rsid w:val="00C459AD"/>
    <w:rsid w:val="00C45B3D"/>
    <w:rsid w:val="00C464D1"/>
    <w:rsid w:val="00C466A2"/>
    <w:rsid w:val="00C46E64"/>
    <w:rsid w:val="00C50943"/>
    <w:rsid w:val="00C50EA6"/>
    <w:rsid w:val="00C517E1"/>
    <w:rsid w:val="00C53A2D"/>
    <w:rsid w:val="00C53DC5"/>
    <w:rsid w:val="00C54BF3"/>
    <w:rsid w:val="00C55062"/>
    <w:rsid w:val="00C5579B"/>
    <w:rsid w:val="00C55D77"/>
    <w:rsid w:val="00C56BEC"/>
    <w:rsid w:val="00C62336"/>
    <w:rsid w:val="00C623D6"/>
    <w:rsid w:val="00C626DD"/>
    <w:rsid w:val="00C62965"/>
    <w:rsid w:val="00C6313A"/>
    <w:rsid w:val="00C6385B"/>
    <w:rsid w:val="00C639B2"/>
    <w:rsid w:val="00C63C0B"/>
    <w:rsid w:val="00C643A7"/>
    <w:rsid w:val="00C6581E"/>
    <w:rsid w:val="00C6584D"/>
    <w:rsid w:val="00C66358"/>
    <w:rsid w:val="00C666E6"/>
    <w:rsid w:val="00C671D8"/>
    <w:rsid w:val="00C676ED"/>
    <w:rsid w:val="00C70DCB"/>
    <w:rsid w:val="00C712B5"/>
    <w:rsid w:val="00C71373"/>
    <w:rsid w:val="00C716C8"/>
    <w:rsid w:val="00C7239E"/>
    <w:rsid w:val="00C727C4"/>
    <w:rsid w:val="00C72D19"/>
    <w:rsid w:val="00C73A38"/>
    <w:rsid w:val="00C75373"/>
    <w:rsid w:val="00C75823"/>
    <w:rsid w:val="00C75A9B"/>
    <w:rsid w:val="00C76433"/>
    <w:rsid w:val="00C7651B"/>
    <w:rsid w:val="00C80165"/>
    <w:rsid w:val="00C807E1"/>
    <w:rsid w:val="00C80AA2"/>
    <w:rsid w:val="00C80AFB"/>
    <w:rsid w:val="00C83833"/>
    <w:rsid w:val="00C83D41"/>
    <w:rsid w:val="00C8416B"/>
    <w:rsid w:val="00C85783"/>
    <w:rsid w:val="00C85BD8"/>
    <w:rsid w:val="00C85F69"/>
    <w:rsid w:val="00C8614F"/>
    <w:rsid w:val="00C86419"/>
    <w:rsid w:val="00C864A7"/>
    <w:rsid w:val="00C87E04"/>
    <w:rsid w:val="00C90512"/>
    <w:rsid w:val="00C908D2"/>
    <w:rsid w:val="00C90D79"/>
    <w:rsid w:val="00C90E51"/>
    <w:rsid w:val="00C92628"/>
    <w:rsid w:val="00C9272A"/>
    <w:rsid w:val="00C93A79"/>
    <w:rsid w:val="00C93BA9"/>
    <w:rsid w:val="00C93C87"/>
    <w:rsid w:val="00C94C74"/>
    <w:rsid w:val="00C94E35"/>
    <w:rsid w:val="00C94E36"/>
    <w:rsid w:val="00C951CC"/>
    <w:rsid w:val="00C9653E"/>
    <w:rsid w:val="00C97311"/>
    <w:rsid w:val="00C97559"/>
    <w:rsid w:val="00C97C8A"/>
    <w:rsid w:val="00CA09D6"/>
    <w:rsid w:val="00CA2A54"/>
    <w:rsid w:val="00CA2B2E"/>
    <w:rsid w:val="00CA36E4"/>
    <w:rsid w:val="00CA4046"/>
    <w:rsid w:val="00CA49D0"/>
    <w:rsid w:val="00CA4B1A"/>
    <w:rsid w:val="00CA4C07"/>
    <w:rsid w:val="00CA5A29"/>
    <w:rsid w:val="00CA6001"/>
    <w:rsid w:val="00CA6F1F"/>
    <w:rsid w:val="00CB0795"/>
    <w:rsid w:val="00CB0A9E"/>
    <w:rsid w:val="00CB1173"/>
    <w:rsid w:val="00CB1680"/>
    <w:rsid w:val="00CB255B"/>
    <w:rsid w:val="00CB286B"/>
    <w:rsid w:val="00CB2CDC"/>
    <w:rsid w:val="00CB3ED6"/>
    <w:rsid w:val="00CB4142"/>
    <w:rsid w:val="00CB4151"/>
    <w:rsid w:val="00CB512F"/>
    <w:rsid w:val="00CB515B"/>
    <w:rsid w:val="00CB5A89"/>
    <w:rsid w:val="00CB5B6E"/>
    <w:rsid w:val="00CB6E32"/>
    <w:rsid w:val="00CB742A"/>
    <w:rsid w:val="00CB7453"/>
    <w:rsid w:val="00CC055D"/>
    <w:rsid w:val="00CC0B7F"/>
    <w:rsid w:val="00CC0FBF"/>
    <w:rsid w:val="00CC19AB"/>
    <w:rsid w:val="00CC1F45"/>
    <w:rsid w:val="00CC247E"/>
    <w:rsid w:val="00CC252D"/>
    <w:rsid w:val="00CC2B58"/>
    <w:rsid w:val="00CC353A"/>
    <w:rsid w:val="00CC3F59"/>
    <w:rsid w:val="00CC4015"/>
    <w:rsid w:val="00CC451F"/>
    <w:rsid w:val="00CC47B3"/>
    <w:rsid w:val="00CC4BFE"/>
    <w:rsid w:val="00CC4DD4"/>
    <w:rsid w:val="00CC63DC"/>
    <w:rsid w:val="00CC6B7F"/>
    <w:rsid w:val="00CC6F85"/>
    <w:rsid w:val="00CC701D"/>
    <w:rsid w:val="00CC7271"/>
    <w:rsid w:val="00CC7C8E"/>
    <w:rsid w:val="00CD0593"/>
    <w:rsid w:val="00CD0FFE"/>
    <w:rsid w:val="00CD1872"/>
    <w:rsid w:val="00CD1A4E"/>
    <w:rsid w:val="00CD1FA5"/>
    <w:rsid w:val="00CD23C6"/>
    <w:rsid w:val="00CD2886"/>
    <w:rsid w:val="00CD319E"/>
    <w:rsid w:val="00CD4ECB"/>
    <w:rsid w:val="00CD55CC"/>
    <w:rsid w:val="00CD5D63"/>
    <w:rsid w:val="00CD64B1"/>
    <w:rsid w:val="00CD690D"/>
    <w:rsid w:val="00CD6AF8"/>
    <w:rsid w:val="00CD7D1C"/>
    <w:rsid w:val="00CE0991"/>
    <w:rsid w:val="00CE1E13"/>
    <w:rsid w:val="00CE217F"/>
    <w:rsid w:val="00CE2999"/>
    <w:rsid w:val="00CE42D2"/>
    <w:rsid w:val="00CE4370"/>
    <w:rsid w:val="00CE4CDC"/>
    <w:rsid w:val="00CE5356"/>
    <w:rsid w:val="00CE5933"/>
    <w:rsid w:val="00CE6C68"/>
    <w:rsid w:val="00CE7C98"/>
    <w:rsid w:val="00CE7E8E"/>
    <w:rsid w:val="00CF02D3"/>
    <w:rsid w:val="00CF0A05"/>
    <w:rsid w:val="00CF0C4F"/>
    <w:rsid w:val="00CF10B1"/>
    <w:rsid w:val="00CF112B"/>
    <w:rsid w:val="00CF18CF"/>
    <w:rsid w:val="00CF29C7"/>
    <w:rsid w:val="00CF36F0"/>
    <w:rsid w:val="00CF5994"/>
    <w:rsid w:val="00CF59C3"/>
    <w:rsid w:val="00CF59E9"/>
    <w:rsid w:val="00CF6DBE"/>
    <w:rsid w:val="00CF769B"/>
    <w:rsid w:val="00CF78A5"/>
    <w:rsid w:val="00D0185E"/>
    <w:rsid w:val="00D01DFD"/>
    <w:rsid w:val="00D02D46"/>
    <w:rsid w:val="00D02F67"/>
    <w:rsid w:val="00D0363C"/>
    <w:rsid w:val="00D04047"/>
    <w:rsid w:val="00D041F1"/>
    <w:rsid w:val="00D047A8"/>
    <w:rsid w:val="00D04F5D"/>
    <w:rsid w:val="00D05181"/>
    <w:rsid w:val="00D064A5"/>
    <w:rsid w:val="00D068F8"/>
    <w:rsid w:val="00D06BCE"/>
    <w:rsid w:val="00D06F57"/>
    <w:rsid w:val="00D104B4"/>
    <w:rsid w:val="00D1093D"/>
    <w:rsid w:val="00D1193B"/>
    <w:rsid w:val="00D11993"/>
    <w:rsid w:val="00D11A67"/>
    <w:rsid w:val="00D11E8D"/>
    <w:rsid w:val="00D13071"/>
    <w:rsid w:val="00D14407"/>
    <w:rsid w:val="00D14B59"/>
    <w:rsid w:val="00D1549C"/>
    <w:rsid w:val="00D160B5"/>
    <w:rsid w:val="00D1637C"/>
    <w:rsid w:val="00D16895"/>
    <w:rsid w:val="00D168C1"/>
    <w:rsid w:val="00D1774E"/>
    <w:rsid w:val="00D17B7E"/>
    <w:rsid w:val="00D20111"/>
    <w:rsid w:val="00D21BC1"/>
    <w:rsid w:val="00D21BD9"/>
    <w:rsid w:val="00D22F28"/>
    <w:rsid w:val="00D22FC9"/>
    <w:rsid w:val="00D23AD9"/>
    <w:rsid w:val="00D24259"/>
    <w:rsid w:val="00D2443B"/>
    <w:rsid w:val="00D248F5"/>
    <w:rsid w:val="00D24B06"/>
    <w:rsid w:val="00D25317"/>
    <w:rsid w:val="00D26847"/>
    <w:rsid w:val="00D271A4"/>
    <w:rsid w:val="00D27409"/>
    <w:rsid w:val="00D2787A"/>
    <w:rsid w:val="00D27885"/>
    <w:rsid w:val="00D307B0"/>
    <w:rsid w:val="00D30FD0"/>
    <w:rsid w:val="00D31364"/>
    <w:rsid w:val="00D31635"/>
    <w:rsid w:val="00D32162"/>
    <w:rsid w:val="00D3328C"/>
    <w:rsid w:val="00D3402F"/>
    <w:rsid w:val="00D35615"/>
    <w:rsid w:val="00D358D4"/>
    <w:rsid w:val="00D35C91"/>
    <w:rsid w:val="00D35E62"/>
    <w:rsid w:val="00D36A4B"/>
    <w:rsid w:val="00D37E8B"/>
    <w:rsid w:val="00D40295"/>
    <w:rsid w:val="00D40C98"/>
    <w:rsid w:val="00D40DD8"/>
    <w:rsid w:val="00D412D9"/>
    <w:rsid w:val="00D42900"/>
    <w:rsid w:val="00D43299"/>
    <w:rsid w:val="00D433B8"/>
    <w:rsid w:val="00D435AE"/>
    <w:rsid w:val="00D443C7"/>
    <w:rsid w:val="00D446D3"/>
    <w:rsid w:val="00D45522"/>
    <w:rsid w:val="00D46A84"/>
    <w:rsid w:val="00D5017C"/>
    <w:rsid w:val="00D5106A"/>
    <w:rsid w:val="00D5194F"/>
    <w:rsid w:val="00D527B3"/>
    <w:rsid w:val="00D5341E"/>
    <w:rsid w:val="00D537F2"/>
    <w:rsid w:val="00D53C64"/>
    <w:rsid w:val="00D53FF7"/>
    <w:rsid w:val="00D54242"/>
    <w:rsid w:val="00D54E87"/>
    <w:rsid w:val="00D5565B"/>
    <w:rsid w:val="00D56562"/>
    <w:rsid w:val="00D567B4"/>
    <w:rsid w:val="00D6000D"/>
    <w:rsid w:val="00D60468"/>
    <w:rsid w:val="00D60498"/>
    <w:rsid w:val="00D60ABC"/>
    <w:rsid w:val="00D61E65"/>
    <w:rsid w:val="00D639BE"/>
    <w:rsid w:val="00D63DE1"/>
    <w:rsid w:val="00D64003"/>
    <w:rsid w:val="00D64334"/>
    <w:rsid w:val="00D6436F"/>
    <w:rsid w:val="00D64656"/>
    <w:rsid w:val="00D64856"/>
    <w:rsid w:val="00D654EE"/>
    <w:rsid w:val="00D6567F"/>
    <w:rsid w:val="00D65AB5"/>
    <w:rsid w:val="00D660A1"/>
    <w:rsid w:val="00D67524"/>
    <w:rsid w:val="00D7043D"/>
    <w:rsid w:val="00D708F6"/>
    <w:rsid w:val="00D711DE"/>
    <w:rsid w:val="00D71BF0"/>
    <w:rsid w:val="00D72E99"/>
    <w:rsid w:val="00D72F99"/>
    <w:rsid w:val="00D73179"/>
    <w:rsid w:val="00D73598"/>
    <w:rsid w:val="00D73938"/>
    <w:rsid w:val="00D73BA1"/>
    <w:rsid w:val="00D74D0F"/>
    <w:rsid w:val="00D75512"/>
    <w:rsid w:val="00D75515"/>
    <w:rsid w:val="00D75738"/>
    <w:rsid w:val="00D762C1"/>
    <w:rsid w:val="00D76F1E"/>
    <w:rsid w:val="00D772E7"/>
    <w:rsid w:val="00D77409"/>
    <w:rsid w:val="00D809A8"/>
    <w:rsid w:val="00D80E0E"/>
    <w:rsid w:val="00D81267"/>
    <w:rsid w:val="00D81D50"/>
    <w:rsid w:val="00D83A7E"/>
    <w:rsid w:val="00D83C2C"/>
    <w:rsid w:val="00D84655"/>
    <w:rsid w:val="00D8511C"/>
    <w:rsid w:val="00D85277"/>
    <w:rsid w:val="00D8539E"/>
    <w:rsid w:val="00D853A3"/>
    <w:rsid w:val="00D8548A"/>
    <w:rsid w:val="00D85621"/>
    <w:rsid w:val="00D8732D"/>
    <w:rsid w:val="00D873FE"/>
    <w:rsid w:val="00D879C3"/>
    <w:rsid w:val="00D903AF"/>
    <w:rsid w:val="00D903CF"/>
    <w:rsid w:val="00D9065F"/>
    <w:rsid w:val="00D908F2"/>
    <w:rsid w:val="00D909F7"/>
    <w:rsid w:val="00D91B66"/>
    <w:rsid w:val="00D920FA"/>
    <w:rsid w:val="00D9394A"/>
    <w:rsid w:val="00D94978"/>
    <w:rsid w:val="00D94A7B"/>
    <w:rsid w:val="00D94FA7"/>
    <w:rsid w:val="00D95A1E"/>
    <w:rsid w:val="00D95A83"/>
    <w:rsid w:val="00D95B85"/>
    <w:rsid w:val="00D960B5"/>
    <w:rsid w:val="00D96ACC"/>
    <w:rsid w:val="00D97759"/>
    <w:rsid w:val="00D979D8"/>
    <w:rsid w:val="00D97DC0"/>
    <w:rsid w:val="00DA10CB"/>
    <w:rsid w:val="00DA130D"/>
    <w:rsid w:val="00DA1999"/>
    <w:rsid w:val="00DA1FAC"/>
    <w:rsid w:val="00DA24C1"/>
    <w:rsid w:val="00DA24DA"/>
    <w:rsid w:val="00DA26CF"/>
    <w:rsid w:val="00DA2905"/>
    <w:rsid w:val="00DA2B21"/>
    <w:rsid w:val="00DA2C63"/>
    <w:rsid w:val="00DA5A97"/>
    <w:rsid w:val="00DA5D81"/>
    <w:rsid w:val="00DA68FF"/>
    <w:rsid w:val="00DA6E17"/>
    <w:rsid w:val="00DB34D0"/>
    <w:rsid w:val="00DB369C"/>
    <w:rsid w:val="00DB3898"/>
    <w:rsid w:val="00DB3D2A"/>
    <w:rsid w:val="00DB549E"/>
    <w:rsid w:val="00DB7C6B"/>
    <w:rsid w:val="00DC132D"/>
    <w:rsid w:val="00DC1967"/>
    <w:rsid w:val="00DC289F"/>
    <w:rsid w:val="00DC32C3"/>
    <w:rsid w:val="00DC3729"/>
    <w:rsid w:val="00DC45BB"/>
    <w:rsid w:val="00DC562F"/>
    <w:rsid w:val="00DC5874"/>
    <w:rsid w:val="00DC66AD"/>
    <w:rsid w:val="00DC66D0"/>
    <w:rsid w:val="00DC670F"/>
    <w:rsid w:val="00DC7749"/>
    <w:rsid w:val="00DC7DD8"/>
    <w:rsid w:val="00DD0384"/>
    <w:rsid w:val="00DD0C25"/>
    <w:rsid w:val="00DD27A5"/>
    <w:rsid w:val="00DD28D6"/>
    <w:rsid w:val="00DD2DD4"/>
    <w:rsid w:val="00DD38B4"/>
    <w:rsid w:val="00DD3EA0"/>
    <w:rsid w:val="00DD4464"/>
    <w:rsid w:val="00DD5C5C"/>
    <w:rsid w:val="00DD6762"/>
    <w:rsid w:val="00DD6CAD"/>
    <w:rsid w:val="00DE0336"/>
    <w:rsid w:val="00DE0932"/>
    <w:rsid w:val="00DE2C79"/>
    <w:rsid w:val="00DE30AC"/>
    <w:rsid w:val="00DE32EC"/>
    <w:rsid w:val="00DE46CD"/>
    <w:rsid w:val="00DE4799"/>
    <w:rsid w:val="00DE4CBB"/>
    <w:rsid w:val="00DE632C"/>
    <w:rsid w:val="00DE64B1"/>
    <w:rsid w:val="00DE6D15"/>
    <w:rsid w:val="00DE7628"/>
    <w:rsid w:val="00DF050D"/>
    <w:rsid w:val="00DF09FA"/>
    <w:rsid w:val="00DF1482"/>
    <w:rsid w:val="00DF1CAB"/>
    <w:rsid w:val="00DF2151"/>
    <w:rsid w:val="00DF266F"/>
    <w:rsid w:val="00DF32F8"/>
    <w:rsid w:val="00DF360A"/>
    <w:rsid w:val="00DF3917"/>
    <w:rsid w:val="00DF4370"/>
    <w:rsid w:val="00DF480A"/>
    <w:rsid w:val="00DF4E8F"/>
    <w:rsid w:val="00DF503F"/>
    <w:rsid w:val="00DF5053"/>
    <w:rsid w:val="00DF5C75"/>
    <w:rsid w:val="00DF706B"/>
    <w:rsid w:val="00DF7122"/>
    <w:rsid w:val="00E00053"/>
    <w:rsid w:val="00E0041E"/>
    <w:rsid w:val="00E00A4E"/>
    <w:rsid w:val="00E00DD3"/>
    <w:rsid w:val="00E010E9"/>
    <w:rsid w:val="00E01CD2"/>
    <w:rsid w:val="00E01D53"/>
    <w:rsid w:val="00E01E28"/>
    <w:rsid w:val="00E02415"/>
    <w:rsid w:val="00E025E8"/>
    <w:rsid w:val="00E02984"/>
    <w:rsid w:val="00E03004"/>
    <w:rsid w:val="00E0442A"/>
    <w:rsid w:val="00E04C59"/>
    <w:rsid w:val="00E05190"/>
    <w:rsid w:val="00E05636"/>
    <w:rsid w:val="00E0593C"/>
    <w:rsid w:val="00E05C98"/>
    <w:rsid w:val="00E06C00"/>
    <w:rsid w:val="00E07DEF"/>
    <w:rsid w:val="00E107F0"/>
    <w:rsid w:val="00E1106C"/>
    <w:rsid w:val="00E117CB"/>
    <w:rsid w:val="00E11B74"/>
    <w:rsid w:val="00E1350D"/>
    <w:rsid w:val="00E13F2D"/>
    <w:rsid w:val="00E14357"/>
    <w:rsid w:val="00E149B7"/>
    <w:rsid w:val="00E14D0D"/>
    <w:rsid w:val="00E14EED"/>
    <w:rsid w:val="00E154ED"/>
    <w:rsid w:val="00E1577F"/>
    <w:rsid w:val="00E16164"/>
    <w:rsid w:val="00E161B7"/>
    <w:rsid w:val="00E16EE8"/>
    <w:rsid w:val="00E17CF7"/>
    <w:rsid w:val="00E20017"/>
    <w:rsid w:val="00E20B72"/>
    <w:rsid w:val="00E20BCF"/>
    <w:rsid w:val="00E21ADE"/>
    <w:rsid w:val="00E21F96"/>
    <w:rsid w:val="00E226F5"/>
    <w:rsid w:val="00E22AEC"/>
    <w:rsid w:val="00E23939"/>
    <w:rsid w:val="00E23992"/>
    <w:rsid w:val="00E23A73"/>
    <w:rsid w:val="00E23FE4"/>
    <w:rsid w:val="00E25C3D"/>
    <w:rsid w:val="00E261DB"/>
    <w:rsid w:val="00E26413"/>
    <w:rsid w:val="00E2692D"/>
    <w:rsid w:val="00E26E6D"/>
    <w:rsid w:val="00E272DB"/>
    <w:rsid w:val="00E27554"/>
    <w:rsid w:val="00E31147"/>
    <w:rsid w:val="00E318F7"/>
    <w:rsid w:val="00E323FC"/>
    <w:rsid w:val="00E34DC5"/>
    <w:rsid w:val="00E35569"/>
    <w:rsid w:val="00E35B9D"/>
    <w:rsid w:val="00E3614E"/>
    <w:rsid w:val="00E374B6"/>
    <w:rsid w:val="00E37812"/>
    <w:rsid w:val="00E379B6"/>
    <w:rsid w:val="00E40568"/>
    <w:rsid w:val="00E407A9"/>
    <w:rsid w:val="00E40C17"/>
    <w:rsid w:val="00E411FC"/>
    <w:rsid w:val="00E4148A"/>
    <w:rsid w:val="00E426A0"/>
    <w:rsid w:val="00E42BAE"/>
    <w:rsid w:val="00E42DE2"/>
    <w:rsid w:val="00E42E58"/>
    <w:rsid w:val="00E43490"/>
    <w:rsid w:val="00E43770"/>
    <w:rsid w:val="00E43A5B"/>
    <w:rsid w:val="00E43A9C"/>
    <w:rsid w:val="00E43E93"/>
    <w:rsid w:val="00E4458B"/>
    <w:rsid w:val="00E4485D"/>
    <w:rsid w:val="00E456E0"/>
    <w:rsid w:val="00E457D7"/>
    <w:rsid w:val="00E4580E"/>
    <w:rsid w:val="00E45AB3"/>
    <w:rsid w:val="00E45BB4"/>
    <w:rsid w:val="00E45F18"/>
    <w:rsid w:val="00E476E1"/>
    <w:rsid w:val="00E47F3D"/>
    <w:rsid w:val="00E50236"/>
    <w:rsid w:val="00E51230"/>
    <w:rsid w:val="00E514A4"/>
    <w:rsid w:val="00E51C32"/>
    <w:rsid w:val="00E51EC6"/>
    <w:rsid w:val="00E54005"/>
    <w:rsid w:val="00E54239"/>
    <w:rsid w:val="00E547BF"/>
    <w:rsid w:val="00E548AB"/>
    <w:rsid w:val="00E54D0C"/>
    <w:rsid w:val="00E55A9B"/>
    <w:rsid w:val="00E560A6"/>
    <w:rsid w:val="00E5747F"/>
    <w:rsid w:val="00E6034B"/>
    <w:rsid w:val="00E60D44"/>
    <w:rsid w:val="00E62F8A"/>
    <w:rsid w:val="00E6335F"/>
    <w:rsid w:val="00E63488"/>
    <w:rsid w:val="00E640BC"/>
    <w:rsid w:val="00E642C9"/>
    <w:rsid w:val="00E646F9"/>
    <w:rsid w:val="00E64742"/>
    <w:rsid w:val="00E65179"/>
    <w:rsid w:val="00E651A6"/>
    <w:rsid w:val="00E65552"/>
    <w:rsid w:val="00E65C26"/>
    <w:rsid w:val="00E65E15"/>
    <w:rsid w:val="00E65EE7"/>
    <w:rsid w:val="00E6685C"/>
    <w:rsid w:val="00E6687F"/>
    <w:rsid w:val="00E67A76"/>
    <w:rsid w:val="00E67A87"/>
    <w:rsid w:val="00E67CA9"/>
    <w:rsid w:val="00E707D9"/>
    <w:rsid w:val="00E71386"/>
    <w:rsid w:val="00E718BA"/>
    <w:rsid w:val="00E72058"/>
    <w:rsid w:val="00E73258"/>
    <w:rsid w:val="00E7369E"/>
    <w:rsid w:val="00E73AFF"/>
    <w:rsid w:val="00E73C36"/>
    <w:rsid w:val="00E73C3D"/>
    <w:rsid w:val="00E73C70"/>
    <w:rsid w:val="00E749D2"/>
    <w:rsid w:val="00E74A6B"/>
    <w:rsid w:val="00E74E0E"/>
    <w:rsid w:val="00E762E9"/>
    <w:rsid w:val="00E7689B"/>
    <w:rsid w:val="00E76B6D"/>
    <w:rsid w:val="00E76B78"/>
    <w:rsid w:val="00E76DF0"/>
    <w:rsid w:val="00E774CD"/>
    <w:rsid w:val="00E80940"/>
    <w:rsid w:val="00E81ADB"/>
    <w:rsid w:val="00E82818"/>
    <w:rsid w:val="00E83090"/>
    <w:rsid w:val="00E83842"/>
    <w:rsid w:val="00E852DA"/>
    <w:rsid w:val="00E855AA"/>
    <w:rsid w:val="00E85765"/>
    <w:rsid w:val="00E8695C"/>
    <w:rsid w:val="00E86F81"/>
    <w:rsid w:val="00E87A94"/>
    <w:rsid w:val="00E9421E"/>
    <w:rsid w:val="00E94621"/>
    <w:rsid w:val="00E95E73"/>
    <w:rsid w:val="00E97689"/>
    <w:rsid w:val="00EA10AC"/>
    <w:rsid w:val="00EA1ED6"/>
    <w:rsid w:val="00EA21B6"/>
    <w:rsid w:val="00EA2D46"/>
    <w:rsid w:val="00EA3087"/>
    <w:rsid w:val="00EA3AE6"/>
    <w:rsid w:val="00EA3CB3"/>
    <w:rsid w:val="00EA3EE6"/>
    <w:rsid w:val="00EA5768"/>
    <w:rsid w:val="00EA5BBA"/>
    <w:rsid w:val="00EA5DF4"/>
    <w:rsid w:val="00EA7667"/>
    <w:rsid w:val="00EA79A9"/>
    <w:rsid w:val="00EA7DEF"/>
    <w:rsid w:val="00EB06A2"/>
    <w:rsid w:val="00EB0B1C"/>
    <w:rsid w:val="00EB2436"/>
    <w:rsid w:val="00EB2671"/>
    <w:rsid w:val="00EB2706"/>
    <w:rsid w:val="00EB2BBB"/>
    <w:rsid w:val="00EB2F9A"/>
    <w:rsid w:val="00EB30CC"/>
    <w:rsid w:val="00EB3C9A"/>
    <w:rsid w:val="00EB3FAC"/>
    <w:rsid w:val="00EB5340"/>
    <w:rsid w:val="00EB5C4F"/>
    <w:rsid w:val="00EB5CB6"/>
    <w:rsid w:val="00EB6581"/>
    <w:rsid w:val="00EB6F58"/>
    <w:rsid w:val="00EB7C6B"/>
    <w:rsid w:val="00EC00AF"/>
    <w:rsid w:val="00EC01C0"/>
    <w:rsid w:val="00EC0B12"/>
    <w:rsid w:val="00EC10F9"/>
    <w:rsid w:val="00EC1A18"/>
    <w:rsid w:val="00EC1F7F"/>
    <w:rsid w:val="00EC2F60"/>
    <w:rsid w:val="00EC32BD"/>
    <w:rsid w:val="00EC4253"/>
    <w:rsid w:val="00EC5770"/>
    <w:rsid w:val="00EC62FA"/>
    <w:rsid w:val="00ED001C"/>
    <w:rsid w:val="00ED0439"/>
    <w:rsid w:val="00ED15EC"/>
    <w:rsid w:val="00ED1AB1"/>
    <w:rsid w:val="00ED2B47"/>
    <w:rsid w:val="00ED38C0"/>
    <w:rsid w:val="00ED45EA"/>
    <w:rsid w:val="00ED5104"/>
    <w:rsid w:val="00ED6B5C"/>
    <w:rsid w:val="00ED7390"/>
    <w:rsid w:val="00ED7B42"/>
    <w:rsid w:val="00EE0AA9"/>
    <w:rsid w:val="00EE1442"/>
    <w:rsid w:val="00EE1C09"/>
    <w:rsid w:val="00EE1E8F"/>
    <w:rsid w:val="00EE1E94"/>
    <w:rsid w:val="00EE2B0F"/>
    <w:rsid w:val="00EE4E81"/>
    <w:rsid w:val="00EE72D2"/>
    <w:rsid w:val="00EF0258"/>
    <w:rsid w:val="00EF0AC0"/>
    <w:rsid w:val="00EF2782"/>
    <w:rsid w:val="00EF2AFB"/>
    <w:rsid w:val="00EF4059"/>
    <w:rsid w:val="00EF4D7E"/>
    <w:rsid w:val="00EF59F2"/>
    <w:rsid w:val="00EF6002"/>
    <w:rsid w:val="00EF60E6"/>
    <w:rsid w:val="00EF6A7C"/>
    <w:rsid w:val="00EF6AFC"/>
    <w:rsid w:val="00EF7998"/>
    <w:rsid w:val="00EF7A43"/>
    <w:rsid w:val="00EF7AA2"/>
    <w:rsid w:val="00EF7BB1"/>
    <w:rsid w:val="00F0073E"/>
    <w:rsid w:val="00F00EF8"/>
    <w:rsid w:val="00F01399"/>
    <w:rsid w:val="00F02220"/>
    <w:rsid w:val="00F03170"/>
    <w:rsid w:val="00F050D2"/>
    <w:rsid w:val="00F0552F"/>
    <w:rsid w:val="00F05609"/>
    <w:rsid w:val="00F06568"/>
    <w:rsid w:val="00F06690"/>
    <w:rsid w:val="00F0723C"/>
    <w:rsid w:val="00F12337"/>
    <w:rsid w:val="00F134F6"/>
    <w:rsid w:val="00F14164"/>
    <w:rsid w:val="00F14455"/>
    <w:rsid w:val="00F151CE"/>
    <w:rsid w:val="00F16049"/>
    <w:rsid w:val="00F165F6"/>
    <w:rsid w:val="00F2008B"/>
    <w:rsid w:val="00F21A38"/>
    <w:rsid w:val="00F22E75"/>
    <w:rsid w:val="00F2363D"/>
    <w:rsid w:val="00F2391C"/>
    <w:rsid w:val="00F261E3"/>
    <w:rsid w:val="00F262E7"/>
    <w:rsid w:val="00F27870"/>
    <w:rsid w:val="00F27A02"/>
    <w:rsid w:val="00F301EC"/>
    <w:rsid w:val="00F309A0"/>
    <w:rsid w:val="00F334D5"/>
    <w:rsid w:val="00F3373D"/>
    <w:rsid w:val="00F33FD7"/>
    <w:rsid w:val="00F3481F"/>
    <w:rsid w:val="00F34942"/>
    <w:rsid w:val="00F34B7B"/>
    <w:rsid w:val="00F34F38"/>
    <w:rsid w:val="00F353F8"/>
    <w:rsid w:val="00F35EC7"/>
    <w:rsid w:val="00F35ED7"/>
    <w:rsid w:val="00F36F1F"/>
    <w:rsid w:val="00F37150"/>
    <w:rsid w:val="00F372D5"/>
    <w:rsid w:val="00F40216"/>
    <w:rsid w:val="00F407CB"/>
    <w:rsid w:val="00F40F8E"/>
    <w:rsid w:val="00F42037"/>
    <w:rsid w:val="00F422F8"/>
    <w:rsid w:val="00F42D71"/>
    <w:rsid w:val="00F43395"/>
    <w:rsid w:val="00F43D45"/>
    <w:rsid w:val="00F44D2B"/>
    <w:rsid w:val="00F4602F"/>
    <w:rsid w:val="00F46AFC"/>
    <w:rsid w:val="00F46C39"/>
    <w:rsid w:val="00F47304"/>
    <w:rsid w:val="00F478F1"/>
    <w:rsid w:val="00F5055E"/>
    <w:rsid w:val="00F506A6"/>
    <w:rsid w:val="00F50843"/>
    <w:rsid w:val="00F51248"/>
    <w:rsid w:val="00F517EB"/>
    <w:rsid w:val="00F51902"/>
    <w:rsid w:val="00F51C33"/>
    <w:rsid w:val="00F53E3C"/>
    <w:rsid w:val="00F548D2"/>
    <w:rsid w:val="00F55241"/>
    <w:rsid w:val="00F562A9"/>
    <w:rsid w:val="00F57722"/>
    <w:rsid w:val="00F60584"/>
    <w:rsid w:val="00F607AB"/>
    <w:rsid w:val="00F60EFE"/>
    <w:rsid w:val="00F60FD1"/>
    <w:rsid w:val="00F612C3"/>
    <w:rsid w:val="00F6152E"/>
    <w:rsid w:val="00F6159D"/>
    <w:rsid w:val="00F61D1D"/>
    <w:rsid w:val="00F62B90"/>
    <w:rsid w:val="00F63196"/>
    <w:rsid w:val="00F632C4"/>
    <w:rsid w:val="00F634BE"/>
    <w:rsid w:val="00F63ECC"/>
    <w:rsid w:val="00F63F0D"/>
    <w:rsid w:val="00F64048"/>
    <w:rsid w:val="00F6447F"/>
    <w:rsid w:val="00F644B4"/>
    <w:rsid w:val="00F6464C"/>
    <w:rsid w:val="00F64936"/>
    <w:rsid w:val="00F64A70"/>
    <w:rsid w:val="00F6500D"/>
    <w:rsid w:val="00F6511E"/>
    <w:rsid w:val="00F66E8F"/>
    <w:rsid w:val="00F67EAA"/>
    <w:rsid w:val="00F7022A"/>
    <w:rsid w:val="00F70441"/>
    <w:rsid w:val="00F7078C"/>
    <w:rsid w:val="00F713E7"/>
    <w:rsid w:val="00F714EA"/>
    <w:rsid w:val="00F71FC5"/>
    <w:rsid w:val="00F720BA"/>
    <w:rsid w:val="00F729EA"/>
    <w:rsid w:val="00F7313A"/>
    <w:rsid w:val="00F7315E"/>
    <w:rsid w:val="00F7373B"/>
    <w:rsid w:val="00F737A5"/>
    <w:rsid w:val="00F73E83"/>
    <w:rsid w:val="00F755FE"/>
    <w:rsid w:val="00F76766"/>
    <w:rsid w:val="00F77152"/>
    <w:rsid w:val="00F77C2E"/>
    <w:rsid w:val="00F80E8F"/>
    <w:rsid w:val="00F8254F"/>
    <w:rsid w:val="00F82748"/>
    <w:rsid w:val="00F83C44"/>
    <w:rsid w:val="00F861E3"/>
    <w:rsid w:val="00F86931"/>
    <w:rsid w:val="00F8708E"/>
    <w:rsid w:val="00F90E66"/>
    <w:rsid w:val="00F91F0D"/>
    <w:rsid w:val="00F92123"/>
    <w:rsid w:val="00F92D11"/>
    <w:rsid w:val="00F93179"/>
    <w:rsid w:val="00F93369"/>
    <w:rsid w:val="00F94B32"/>
    <w:rsid w:val="00F94DCC"/>
    <w:rsid w:val="00F954DD"/>
    <w:rsid w:val="00F955A9"/>
    <w:rsid w:val="00F95C42"/>
    <w:rsid w:val="00F9605F"/>
    <w:rsid w:val="00F960B5"/>
    <w:rsid w:val="00F96291"/>
    <w:rsid w:val="00F96AC8"/>
    <w:rsid w:val="00F97C2C"/>
    <w:rsid w:val="00FA0107"/>
    <w:rsid w:val="00FA0281"/>
    <w:rsid w:val="00FA1480"/>
    <w:rsid w:val="00FA1A8E"/>
    <w:rsid w:val="00FA21C4"/>
    <w:rsid w:val="00FA3094"/>
    <w:rsid w:val="00FA3EEC"/>
    <w:rsid w:val="00FA413B"/>
    <w:rsid w:val="00FA44A1"/>
    <w:rsid w:val="00FA46D1"/>
    <w:rsid w:val="00FA4E48"/>
    <w:rsid w:val="00FA6855"/>
    <w:rsid w:val="00FA6C16"/>
    <w:rsid w:val="00FA6EF4"/>
    <w:rsid w:val="00FA7425"/>
    <w:rsid w:val="00FA7913"/>
    <w:rsid w:val="00FB0AA6"/>
    <w:rsid w:val="00FB13A5"/>
    <w:rsid w:val="00FB15FB"/>
    <w:rsid w:val="00FB19F1"/>
    <w:rsid w:val="00FB201C"/>
    <w:rsid w:val="00FB2F49"/>
    <w:rsid w:val="00FB47CE"/>
    <w:rsid w:val="00FB4B3E"/>
    <w:rsid w:val="00FB4D69"/>
    <w:rsid w:val="00FB5862"/>
    <w:rsid w:val="00FB59FA"/>
    <w:rsid w:val="00FB5A71"/>
    <w:rsid w:val="00FB60B1"/>
    <w:rsid w:val="00FB651E"/>
    <w:rsid w:val="00FB6EDF"/>
    <w:rsid w:val="00FB6EEA"/>
    <w:rsid w:val="00FB7AEF"/>
    <w:rsid w:val="00FB7E0F"/>
    <w:rsid w:val="00FC0654"/>
    <w:rsid w:val="00FC0F31"/>
    <w:rsid w:val="00FC2886"/>
    <w:rsid w:val="00FC3399"/>
    <w:rsid w:val="00FC4038"/>
    <w:rsid w:val="00FC451C"/>
    <w:rsid w:val="00FC48BC"/>
    <w:rsid w:val="00FC4EB6"/>
    <w:rsid w:val="00FC4ED0"/>
    <w:rsid w:val="00FC513D"/>
    <w:rsid w:val="00FC52B1"/>
    <w:rsid w:val="00FC57CB"/>
    <w:rsid w:val="00FC5CA4"/>
    <w:rsid w:val="00FC5D82"/>
    <w:rsid w:val="00FC6024"/>
    <w:rsid w:val="00FC6069"/>
    <w:rsid w:val="00FC7138"/>
    <w:rsid w:val="00FC72A6"/>
    <w:rsid w:val="00FC76DF"/>
    <w:rsid w:val="00FC7929"/>
    <w:rsid w:val="00FC79BD"/>
    <w:rsid w:val="00FD030A"/>
    <w:rsid w:val="00FD03E7"/>
    <w:rsid w:val="00FD064B"/>
    <w:rsid w:val="00FD2467"/>
    <w:rsid w:val="00FD24BD"/>
    <w:rsid w:val="00FD543D"/>
    <w:rsid w:val="00FD5C16"/>
    <w:rsid w:val="00FD68EA"/>
    <w:rsid w:val="00FD7916"/>
    <w:rsid w:val="00FD7DAB"/>
    <w:rsid w:val="00FD7F5C"/>
    <w:rsid w:val="00FE15A8"/>
    <w:rsid w:val="00FE1868"/>
    <w:rsid w:val="00FE1B11"/>
    <w:rsid w:val="00FE33C9"/>
    <w:rsid w:val="00FE3CF9"/>
    <w:rsid w:val="00FE473F"/>
    <w:rsid w:val="00FE4B30"/>
    <w:rsid w:val="00FE5534"/>
    <w:rsid w:val="00FE55AD"/>
    <w:rsid w:val="00FE57E4"/>
    <w:rsid w:val="00FE6184"/>
    <w:rsid w:val="00FE68B2"/>
    <w:rsid w:val="00FE73ED"/>
    <w:rsid w:val="00FE7F75"/>
    <w:rsid w:val="00FF059B"/>
    <w:rsid w:val="00FF08E2"/>
    <w:rsid w:val="00FF096B"/>
    <w:rsid w:val="00FF0E38"/>
    <w:rsid w:val="00FF0FB4"/>
    <w:rsid w:val="00FF1FDD"/>
    <w:rsid w:val="00FF22BE"/>
    <w:rsid w:val="00FF2362"/>
    <w:rsid w:val="00FF2A3D"/>
    <w:rsid w:val="00FF2C10"/>
    <w:rsid w:val="00FF3277"/>
    <w:rsid w:val="00FF3D9F"/>
    <w:rsid w:val="00FF3F49"/>
    <w:rsid w:val="00FF455E"/>
    <w:rsid w:val="00FF4E87"/>
    <w:rsid w:val="00FF544E"/>
    <w:rsid w:val="00FF58E8"/>
    <w:rsid w:val="00FF61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B5FE8"/>
  <w15:docId w15:val="{D9889E17-E571-4E96-9F89-FD768E06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6C2"/>
    <w:pPr>
      <w:widowControl w:val="0"/>
      <w:spacing w:after="0" w:line="312" w:lineRule="auto"/>
      <w:jc w:val="both"/>
    </w:pPr>
    <w:rPr>
      <w:rFonts w:ascii="Calibri" w:hAnsi="Calibri"/>
      <w:sz w:val="24"/>
    </w:rPr>
  </w:style>
  <w:style w:type="paragraph" w:styleId="Heading1">
    <w:name w:val="heading 1"/>
    <w:aliases w:val="HEADING 1,Section,Section Heading,Article Heading,App1,EASI 1,Hoofdstuk,Heading 1-nonum,H1,1,h1,Header 1,Heading 1-nonum Char,Heading 11,Section1,Section Heading1,Article Heading1,HEADING 11,App11,EASI 11,Hoofdstuk1,Hoofd...,Chapter Title,II+"/>
    <w:basedOn w:val="Normal"/>
    <w:next w:val="Normal"/>
    <w:link w:val="Heading1Char"/>
    <w:uiPriority w:val="9"/>
    <w:qFormat/>
    <w:rsid w:val="00561D8A"/>
    <w:pPr>
      <w:outlineLvl w:val="0"/>
    </w:pPr>
    <w:rPr>
      <w:rFonts w:eastAsiaTheme="majorEastAsia"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A95864"/>
    <w:pPr>
      <w:numPr>
        <w:ilvl w:val="1"/>
        <w:numId w:val="1"/>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04F53"/>
    <w:pPr>
      <w:numPr>
        <w:ilvl w:val="2"/>
        <w:numId w:val="1"/>
      </w:numPr>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49775C"/>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49775C"/>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49775C"/>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49775C"/>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75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75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Section Char,Section Heading Char,Article Heading Char,App1 Char,EASI 1 Char,Hoofdstuk Char,Heading 1-nonum Char1,H1 Char,1 Char,h1 Char,Header 1 Char,Heading 1-nonum Char Char,Heading 11 Char,Section1 Char,HEADING 11 Char"/>
    <w:basedOn w:val="DefaultParagraphFont"/>
    <w:link w:val="Heading1"/>
    <w:uiPriority w:val="9"/>
    <w:rsid w:val="00561D8A"/>
    <w:rPr>
      <w:rFonts w:ascii="Calibri" w:eastAsiaTheme="majorEastAsia" w:hAnsi="Calibri" w:cstheme="majorBidi"/>
      <w:b/>
      <w:color w:val="2F5496" w:themeColor="accent1" w:themeShade="BF"/>
      <w:sz w:val="28"/>
      <w:szCs w:val="32"/>
    </w:rPr>
  </w:style>
  <w:style w:type="character" w:customStyle="1" w:styleId="Heading2Char">
    <w:name w:val="Heading 2 Char"/>
    <w:basedOn w:val="DefaultParagraphFont"/>
    <w:link w:val="Heading2"/>
    <w:uiPriority w:val="9"/>
    <w:rsid w:val="00A95864"/>
    <w:rPr>
      <w:rFonts w:ascii="Calibri" w:eastAsiaTheme="majorEastAsia" w:hAnsi="Calibri" w:cstheme="majorBidi"/>
      <w:b/>
      <w:sz w:val="24"/>
      <w:szCs w:val="26"/>
    </w:rPr>
  </w:style>
  <w:style w:type="character" w:customStyle="1" w:styleId="Heading3Char">
    <w:name w:val="Heading 3 Char"/>
    <w:basedOn w:val="DefaultParagraphFont"/>
    <w:link w:val="Heading3"/>
    <w:uiPriority w:val="9"/>
    <w:rsid w:val="00904F53"/>
    <w:rPr>
      <w:rFonts w:ascii="Calibri" w:eastAsiaTheme="majorEastAsia" w:hAnsi="Calibri" w:cstheme="majorBidi"/>
      <w:sz w:val="24"/>
      <w:szCs w:val="24"/>
    </w:rPr>
  </w:style>
  <w:style w:type="character" w:customStyle="1" w:styleId="Heading4Char">
    <w:name w:val="Heading 4 Char"/>
    <w:basedOn w:val="DefaultParagraphFont"/>
    <w:link w:val="Heading4"/>
    <w:uiPriority w:val="9"/>
    <w:rsid w:val="0049775C"/>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rsid w:val="0049775C"/>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rsid w:val="0049775C"/>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rsid w:val="0049775C"/>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49775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9775C"/>
    <w:rPr>
      <w:rFonts w:asciiTheme="majorHAnsi" w:eastAsiaTheme="majorEastAsia" w:hAnsiTheme="majorHAnsi" w:cstheme="majorBidi"/>
      <w:i/>
      <w:iCs/>
      <w:color w:val="272727" w:themeColor="text1" w:themeTint="D8"/>
      <w:sz w:val="21"/>
      <w:szCs w:val="21"/>
    </w:rPr>
  </w:style>
  <w:style w:type="paragraph" w:styleId="NoSpacing">
    <w:name w:val="No Spacing"/>
    <w:link w:val="NoSpacingChar"/>
    <w:uiPriority w:val="1"/>
    <w:qFormat/>
    <w:rsid w:val="008864B8"/>
    <w:pPr>
      <w:widowControl w:val="0"/>
      <w:spacing w:after="0" w:line="312" w:lineRule="auto"/>
      <w:jc w:val="both"/>
    </w:pPr>
    <w:rPr>
      <w:rFonts w:ascii="Book Antiqua" w:eastAsiaTheme="minorEastAsia" w:hAnsi="Book Antiqua"/>
      <w:sz w:val="24"/>
      <w:lang w:val="en-US"/>
    </w:rPr>
  </w:style>
  <w:style w:type="character" w:customStyle="1" w:styleId="NoSpacingChar">
    <w:name w:val="No Spacing Char"/>
    <w:basedOn w:val="DefaultParagraphFont"/>
    <w:link w:val="NoSpacing"/>
    <w:uiPriority w:val="1"/>
    <w:rsid w:val="008864B8"/>
    <w:rPr>
      <w:rFonts w:ascii="Book Antiqua" w:eastAsiaTheme="minorEastAsia" w:hAnsi="Book Antiqua"/>
      <w:sz w:val="24"/>
      <w:lang w:val="en-US"/>
    </w:rPr>
  </w:style>
  <w:style w:type="table" w:styleId="TableGrid">
    <w:name w:val="Table Grid"/>
    <w:basedOn w:val="TableNormal"/>
    <w:uiPriority w:val="59"/>
    <w:rsid w:val="00C36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qFormat/>
    <w:rsid w:val="00725671"/>
    <w:pPr>
      <w:spacing w:after="100"/>
    </w:pPr>
  </w:style>
  <w:style w:type="paragraph" w:styleId="TOC2">
    <w:name w:val="toc 2"/>
    <w:basedOn w:val="Normal"/>
    <w:next w:val="Normal"/>
    <w:autoRedefine/>
    <w:uiPriority w:val="39"/>
    <w:unhideWhenUsed/>
    <w:qFormat/>
    <w:rsid w:val="00BE7211"/>
    <w:pPr>
      <w:tabs>
        <w:tab w:val="left" w:pos="880"/>
        <w:tab w:val="right" w:leader="dot" w:pos="9016"/>
      </w:tabs>
      <w:spacing w:line="259" w:lineRule="auto"/>
      <w:ind w:left="221"/>
    </w:pPr>
  </w:style>
  <w:style w:type="paragraph" w:styleId="TableofFigures">
    <w:name w:val="table of figures"/>
    <w:basedOn w:val="Normal"/>
    <w:next w:val="Normal"/>
    <w:uiPriority w:val="99"/>
    <w:unhideWhenUsed/>
    <w:rsid w:val="00785091"/>
  </w:style>
  <w:style w:type="paragraph" w:styleId="Header">
    <w:name w:val="header"/>
    <w:basedOn w:val="Normal"/>
    <w:link w:val="HeaderChar"/>
    <w:unhideWhenUsed/>
    <w:rsid w:val="00235492"/>
    <w:pPr>
      <w:tabs>
        <w:tab w:val="center" w:pos="4513"/>
        <w:tab w:val="right" w:pos="9026"/>
      </w:tabs>
      <w:spacing w:line="240" w:lineRule="auto"/>
    </w:pPr>
  </w:style>
  <w:style w:type="character" w:customStyle="1" w:styleId="HeaderChar">
    <w:name w:val="Header Char"/>
    <w:basedOn w:val="DefaultParagraphFont"/>
    <w:link w:val="Header"/>
    <w:rsid w:val="00235492"/>
    <w:rPr>
      <w:rFonts w:ascii="Book Antiqua" w:hAnsi="Book Antiqua"/>
    </w:rPr>
  </w:style>
  <w:style w:type="paragraph" w:styleId="Footer">
    <w:name w:val="footer"/>
    <w:basedOn w:val="Normal"/>
    <w:link w:val="FooterChar"/>
    <w:uiPriority w:val="99"/>
    <w:unhideWhenUsed/>
    <w:qFormat/>
    <w:rsid w:val="00235492"/>
    <w:pPr>
      <w:tabs>
        <w:tab w:val="center" w:pos="4513"/>
        <w:tab w:val="right" w:pos="9026"/>
      </w:tabs>
      <w:spacing w:line="240" w:lineRule="auto"/>
    </w:pPr>
  </w:style>
  <w:style w:type="character" w:customStyle="1" w:styleId="FooterChar">
    <w:name w:val="Footer Char"/>
    <w:basedOn w:val="DefaultParagraphFont"/>
    <w:link w:val="Footer"/>
    <w:uiPriority w:val="99"/>
    <w:rsid w:val="00235492"/>
    <w:rPr>
      <w:rFonts w:ascii="Book Antiqua" w:hAnsi="Book Antiqua"/>
    </w:rPr>
  </w:style>
  <w:style w:type="character" w:styleId="Hyperlink">
    <w:name w:val="Hyperlink"/>
    <w:basedOn w:val="DefaultParagraphFont"/>
    <w:uiPriority w:val="99"/>
    <w:unhideWhenUsed/>
    <w:rsid w:val="00660854"/>
    <w:rPr>
      <w:color w:val="0563C1" w:themeColor="hyperlink"/>
      <w:u w:val="single"/>
    </w:rPr>
  </w:style>
  <w:style w:type="paragraph" w:styleId="ListParagraph">
    <w:name w:val="List Paragraph"/>
    <w:aliases w:val="section 1 para,Citation List,Graphic,List Paragraph1,Resume Title,heading 4,Ha,Table of contents numbered,Bullets1,List Paragraph Char Char,ADB paragraph numbering,H. List Paragraph,Bullets,Use Case List Paragraph,List bullets 2,TOC style"/>
    <w:basedOn w:val="Normal"/>
    <w:link w:val="ListParagraphChar"/>
    <w:uiPriority w:val="1"/>
    <w:qFormat/>
    <w:rsid w:val="007D2C71"/>
    <w:pPr>
      <w:ind w:left="720"/>
      <w:contextualSpacing/>
    </w:pPr>
  </w:style>
  <w:style w:type="character" w:customStyle="1" w:styleId="ListParagraphChar">
    <w:name w:val="List Paragraph Char"/>
    <w:aliases w:val="section 1 para Char,Citation List Char,Graphic Char,List Paragraph1 Char,Resume Title Char,heading 4 Char,Ha Char,Table of contents numbered Char,Bullets1 Char,List Paragraph Char Char Char,ADB paragraph numbering Char,Bullets Char"/>
    <w:basedOn w:val="DefaultParagraphFont"/>
    <w:link w:val="ListParagraph"/>
    <w:uiPriority w:val="1"/>
    <w:qFormat/>
    <w:rsid w:val="00BC1F03"/>
    <w:rPr>
      <w:rFonts w:ascii="Book Antiqua" w:hAnsi="Book Antiqua"/>
      <w:sz w:val="24"/>
    </w:rPr>
  </w:style>
  <w:style w:type="table" w:customStyle="1" w:styleId="GridTable4-Accent51">
    <w:name w:val="Grid Table 4 - Accent 51"/>
    <w:basedOn w:val="TableNormal"/>
    <w:uiPriority w:val="49"/>
    <w:rsid w:val="009B64F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Caption">
    <w:name w:val="caption"/>
    <w:basedOn w:val="Normal"/>
    <w:next w:val="Normal"/>
    <w:link w:val="CaptionChar"/>
    <w:unhideWhenUsed/>
    <w:qFormat/>
    <w:rsid w:val="000C2D30"/>
    <w:pPr>
      <w:jc w:val="center"/>
    </w:pPr>
    <w:rPr>
      <w:b/>
      <w:i/>
      <w:iCs/>
      <w:sz w:val="22"/>
      <w:szCs w:val="18"/>
    </w:rPr>
  </w:style>
  <w:style w:type="character" w:customStyle="1" w:styleId="CaptionChar">
    <w:name w:val="Caption Char"/>
    <w:basedOn w:val="DefaultParagraphFont"/>
    <w:link w:val="Caption"/>
    <w:locked/>
    <w:rsid w:val="00FE15A8"/>
    <w:rPr>
      <w:rFonts w:ascii="Book Antiqua" w:hAnsi="Book Antiqua"/>
      <w:b/>
      <w:i/>
      <w:iCs/>
      <w:szCs w:val="18"/>
    </w:rPr>
  </w:style>
  <w:style w:type="paragraph" w:styleId="NormalWeb">
    <w:name w:val="Normal (Web)"/>
    <w:basedOn w:val="Normal"/>
    <w:uiPriority w:val="99"/>
    <w:unhideWhenUsed/>
    <w:rsid w:val="00E62F8A"/>
    <w:pPr>
      <w:widowControl/>
      <w:spacing w:before="100" w:beforeAutospacing="1" w:after="100" w:afterAutospacing="1" w:line="240" w:lineRule="auto"/>
      <w:jc w:val="left"/>
    </w:pPr>
    <w:rPr>
      <w:rFonts w:ascii="Times New Roman" w:eastAsia="Times New Roman" w:hAnsi="Times New Roman" w:cs="Times New Roman"/>
      <w:szCs w:val="24"/>
      <w:lang w:eastAsia="en-GB"/>
    </w:rPr>
  </w:style>
  <w:style w:type="paragraph" w:customStyle="1" w:styleId="TableParagraph">
    <w:name w:val="Table Paragraph"/>
    <w:basedOn w:val="Normal"/>
    <w:uiPriority w:val="1"/>
    <w:qFormat/>
    <w:rsid w:val="006731D8"/>
    <w:pPr>
      <w:autoSpaceDE w:val="0"/>
      <w:autoSpaceDN w:val="0"/>
      <w:spacing w:line="240" w:lineRule="auto"/>
      <w:jc w:val="center"/>
    </w:pPr>
    <w:rPr>
      <w:rFonts w:ascii="Garamond" w:eastAsia="Garamond" w:hAnsi="Garamond" w:cs="Garamond"/>
      <w:sz w:val="22"/>
      <w:lang w:val="en-US" w:bidi="en-US"/>
    </w:rPr>
  </w:style>
  <w:style w:type="paragraph" w:styleId="BalloonText">
    <w:name w:val="Balloon Text"/>
    <w:basedOn w:val="Normal"/>
    <w:link w:val="BalloonTextChar"/>
    <w:uiPriority w:val="99"/>
    <w:unhideWhenUsed/>
    <w:rsid w:val="00BC1F03"/>
    <w:rPr>
      <w:rFonts w:ascii="Segoe UI" w:hAnsi="Segoe UI" w:cs="Segoe UI"/>
      <w:sz w:val="18"/>
      <w:szCs w:val="18"/>
    </w:rPr>
  </w:style>
  <w:style w:type="character" w:customStyle="1" w:styleId="BalloonTextChar">
    <w:name w:val="Balloon Text Char"/>
    <w:basedOn w:val="DefaultParagraphFont"/>
    <w:link w:val="BalloonText"/>
    <w:uiPriority w:val="99"/>
    <w:rsid w:val="00BC1F03"/>
    <w:rPr>
      <w:rFonts w:ascii="Segoe UI" w:hAnsi="Segoe UI" w:cs="Segoe UI"/>
      <w:sz w:val="18"/>
      <w:szCs w:val="18"/>
    </w:rPr>
  </w:style>
  <w:style w:type="character" w:styleId="CommentReference">
    <w:name w:val="annotation reference"/>
    <w:basedOn w:val="DefaultParagraphFont"/>
    <w:uiPriority w:val="99"/>
    <w:unhideWhenUsed/>
    <w:rsid w:val="00BC1F03"/>
    <w:rPr>
      <w:sz w:val="16"/>
      <w:szCs w:val="16"/>
    </w:rPr>
  </w:style>
  <w:style w:type="paragraph" w:styleId="CommentText">
    <w:name w:val="annotation text"/>
    <w:basedOn w:val="Normal"/>
    <w:link w:val="CommentTextChar"/>
    <w:uiPriority w:val="99"/>
    <w:unhideWhenUsed/>
    <w:rsid w:val="00BC1F03"/>
    <w:rPr>
      <w:sz w:val="20"/>
      <w:szCs w:val="20"/>
    </w:rPr>
  </w:style>
  <w:style w:type="character" w:customStyle="1" w:styleId="CommentTextChar">
    <w:name w:val="Comment Text Char"/>
    <w:basedOn w:val="DefaultParagraphFont"/>
    <w:link w:val="CommentText"/>
    <w:uiPriority w:val="99"/>
    <w:rsid w:val="00BC1F03"/>
    <w:rPr>
      <w:rFonts w:ascii="Book Antiqua" w:hAnsi="Book Antiqua"/>
      <w:sz w:val="20"/>
      <w:szCs w:val="20"/>
    </w:rPr>
  </w:style>
  <w:style w:type="paragraph" w:styleId="CommentSubject">
    <w:name w:val="annotation subject"/>
    <w:basedOn w:val="CommentText"/>
    <w:next w:val="CommentText"/>
    <w:link w:val="CommentSubjectChar"/>
    <w:uiPriority w:val="99"/>
    <w:semiHidden/>
    <w:unhideWhenUsed/>
    <w:rsid w:val="00BC1F03"/>
    <w:rPr>
      <w:b/>
      <w:bCs/>
    </w:rPr>
  </w:style>
  <w:style w:type="character" w:customStyle="1" w:styleId="CommentSubjectChar">
    <w:name w:val="Comment Subject Char"/>
    <w:basedOn w:val="CommentTextChar"/>
    <w:link w:val="CommentSubject"/>
    <w:uiPriority w:val="99"/>
    <w:semiHidden/>
    <w:rsid w:val="00BC1F03"/>
    <w:rPr>
      <w:rFonts w:ascii="Book Antiqua" w:hAnsi="Book Antiqua"/>
      <w:b/>
      <w:bCs/>
      <w:sz w:val="20"/>
      <w:szCs w:val="20"/>
    </w:rPr>
  </w:style>
  <w:style w:type="paragraph" w:styleId="BodyText">
    <w:name w:val="Body Text"/>
    <w:basedOn w:val="Normal"/>
    <w:link w:val="BodyTextChar"/>
    <w:qFormat/>
    <w:rsid w:val="00BC1F03"/>
    <w:pPr>
      <w:autoSpaceDE w:val="0"/>
      <w:autoSpaceDN w:val="0"/>
    </w:pPr>
    <w:rPr>
      <w:rFonts w:ascii="Garamond" w:eastAsia="Garamond" w:hAnsi="Garamond" w:cs="Garamond"/>
      <w:szCs w:val="24"/>
      <w:lang w:val="en-US" w:bidi="en-US"/>
    </w:rPr>
  </w:style>
  <w:style w:type="character" w:customStyle="1" w:styleId="BodyTextChar">
    <w:name w:val="Body Text Char"/>
    <w:basedOn w:val="DefaultParagraphFont"/>
    <w:link w:val="BodyText"/>
    <w:rsid w:val="00BC1F03"/>
    <w:rPr>
      <w:rFonts w:ascii="Garamond" w:eastAsia="Garamond" w:hAnsi="Garamond" w:cs="Garamond"/>
      <w:sz w:val="24"/>
      <w:szCs w:val="24"/>
      <w:lang w:val="en-US" w:bidi="en-US"/>
    </w:rPr>
  </w:style>
  <w:style w:type="paragraph" w:customStyle="1" w:styleId="StyleHeading1ttulo1App11ghostgNounderlineNotAllcap">
    <w:name w:val="Style Heading 1título 1App11 ghostg + No underline Not All cap..."/>
    <w:basedOn w:val="Heading1"/>
    <w:rsid w:val="00BC1F03"/>
    <w:pPr>
      <w:keepNext/>
      <w:widowControl/>
      <w:numPr>
        <w:numId w:val="2"/>
      </w:numPr>
      <w:tabs>
        <w:tab w:val="left" w:pos="720"/>
      </w:tabs>
      <w:spacing w:before="120" w:after="240"/>
    </w:pPr>
    <w:rPr>
      <w:rFonts w:eastAsia="Times New Roman" w:cs="Times New Roman"/>
      <w:bCs/>
      <w:color w:val="auto"/>
      <w:kern w:val="32"/>
      <w:szCs w:val="20"/>
      <w:lang w:val="en-GB"/>
    </w:rPr>
  </w:style>
  <w:style w:type="table" w:customStyle="1" w:styleId="TableStyle1">
    <w:name w:val="Table Style1"/>
    <w:basedOn w:val="TableNormal"/>
    <w:rsid w:val="00BC1F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Pr>
  </w:style>
  <w:style w:type="paragraph" w:styleId="Revision">
    <w:name w:val="Revision"/>
    <w:hidden/>
    <w:uiPriority w:val="99"/>
    <w:semiHidden/>
    <w:rsid w:val="00556A1B"/>
    <w:pPr>
      <w:spacing w:after="0" w:line="240" w:lineRule="auto"/>
    </w:pPr>
    <w:rPr>
      <w:rFonts w:ascii="Book Antiqua" w:hAnsi="Book Antiqua"/>
      <w:sz w:val="24"/>
    </w:rPr>
  </w:style>
  <w:style w:type="paragraph" w:styleId="FootnoteText">
    <w:name w:val="footnote text"/>
    <w:basedOn w:val="Normal"/>
    <w:link w:val="FootnoteTextChar"/>
    <w:uiPriority w:val="99"/>
    <w:unhideWhenUsed/>
    <w:rsid w:val="008847D8"/>
    <w:pPr>
      <w:spacing w:line="240" w:lineRule="auto"/>
    </w:pPr>
    <w:rPr>
      <w:sz w:val="20"/>
      <w:szCs w:val="20"/>
    </w:rPr>
  </w:style>
  <w:style w:type="character" w:customStyle="1" w:styleId="FootnoteTextChar">
    <w:name w:val="Footnote Text Char"/>
    <w:basedOn w:val="DefaultParagraphFont"/>
    <w:link w:val="FootnoteText"/>
    <w:uiPriority w:val="99"/>
    <w:rsid w:val="008847D8"/>
    <w:rPr>
      <w:rFonts w:ascii="Book Antiqua" w:hAnsi="Book Antiqua"/>
      <w:sz w:val="20"/>
      <w:szCs w:val="20"/>
    </w:rPr>
  </w:style>
  <w:style w:type="character" w:styleId="FootnoteReference">
    <w:name w:val="footnote reference"/>
    <w:basedOn w:val="DefaultParagraphFont"/>
    <w:uiPriority w:val="99"/>
    <w:semiHidden/>
    <w:unhideWhenUsed/>
    <w:rsid w:val="008847D8"/>
    <w:rPr>
      <w:vertAlign w:val="superscript"/>
    </w:rPr>
  </w:style>
  <w:style w:type="paragraph" w:styleId="Quote">
    <w:name w:val="Quote"/>
    <w:basedOn w:val="Normal"/>
    <w:next w:val="Normal"/>
    <w:link w:val="QuoteChar"/>
    <w:uiPriority w:val="1"/>
    <w:qFormat/>
    <w:rsid w:val="00837957"/>
    <w:pPr>
      <w:spacing w:before="200" w:after="160"/>
      <w:ind w:left="864"/>
      <w:contextualSpacing/>
    </w:pPr>
    <w:rPr>
      <w:i/>
      <w:iCs/>
    </w:rPr>
  </w:style>
  <w:style w:type="character" w:customStyle="1" w:styleId="QuoteChar">
    <w:name w:val="Quote Char"/>
    <w:basedOn w:val="DefaultParagraphFont"/>
    <w:link w:val="Quote"/>
    <w:uiPriority w:val="1"/>
    <w:rsid w:val="00837957"/>
    <w:rPr>
      <w:rFonts w:ascii="Book Antiqua" w:hAnsi="Book Antiqua"/>
      <w:i/>
      <w:iCs/>
      <w:sz w:val="24"/>
    </w:rPr>
  </w:style>
  <w:style w:type="character" w:styleId="FollowedHyperlink">
    <w:name w:val="FollowedHyperlink"/>
    <w:basedOn w:val="DefaultParagraphFont"/>
    <w:uiPriority w:val="99"/>
    <w:semiHidden/>
    <w:unhideWhenUsed/>
    <w:rsid w:val="00B12147"/>
    <w:rPr>
      <w:color w:val="954F72"/>
      <w:u w:val="single"/>
    </w:rPr>
  </w:style>
  <w:style w:type="paragraph" w:customStyle="1" w:styleId="msonormal0">
    <w:name w:val="msonormal"/>
    <w:basedOn w:val="Normal"/>
    <w:rsid w:val="00B12147"/>
    <w:pPr>
      <w:widowControl/>
      <w:spacing w:before="100" w:beforeAutospacing="1" w:after="100" w:afterAutospacing="1" w:line="240" w:lineRule="auto"/>
      <w:jc w:val="left"/>
    </w:pPr>
    <w:rPr>
      <w:rFonts w:ascii="Times New Roman" w:eastAsia="Times New Roman" w:hAnsi="Times New Roman" w:cs="Times New Roman"/>
      <w:szCs w:val="24"/>
      <w:lang w:val="en-GB" w:eastAsia="en-GB"/>
    </w:rPr>
  </w:style>
  <w:style w:type="paragraph" w:customStyle="1" w:styleId="xl29933">
    <w:name w:val="xl29933"/>
    <w:basedOn w:val="Normal"/>
    <w:rsid w:val="00B12147"/>
    <w:pPr>
      <w:widowControl/>
      <w:spacing w:before="100" w:beforeAutospacing="1" w:after="100" w:afterAutospacing="1" w:line="240" w:lineRule="auto"/>
      <w:jc w:val="left"/>
    </w:pPr>
    <w:rPr>
      <w:rFonts w:eastAsia="Times New Roman" w:cs="Times New Roman"/>
      <w:szCs w:val="24"/>
      <w:lang w:val="en-GB" w:eastAsia="en-GB"/>
    </w:rPr>
  </w:style>
  <w:style w:type="paragraph" w:customStyle="1" w:styleId="xl29934">
    <w:name w:val="xl29934"/>
    <w:basedOn w:val="Normal"/>
    <w:rsid w:val="00B12147"/>
    <w:pPr>
      <w:widowControl/>
      <w:spacing w:before="100" w:beforeAutospacing="1" w:after="100" w:afterAutospacing="1" w:line="240" w:lineRule="auto"/>
      <w:jc w:val="left"/>
    </w:pPr>
    <w:rPr>
      <w:rFonts w:eastAsia="Times New Roman" w:cs="Times New Roman"/>
      <w:szCs w:val="24"/>
      <w:lang w:val="en-GB" w:eastAsia="en-GB"/>
    </w:rPr>
  </w:style>
  <w:style w:type="paragraph" w:customStyle="1" w:styleId="xl29935">
    <w:name w:val="xl29935"/>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4"/>
      <w:lang w:val="en-GB" w:eastAsia="en-GB"/>
    </w:rPr>
  </w:style>
  <w:style w:type="paragraph" w:customStyle="1" w:styleId="xl29936">
    <w:name w:val="xl29936"/>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lang w:val="en-GB" w:eastAsia="en-GB"/>
    </w:rPr>
  </w:style>
  <w:style w:type="paragraph" w:customStyle="1" w:styleId="xl29937">
    <w:name w:val="xl29937"/>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4"/>
      <w:lang w:val="en-GB" w:eastAsia="en-GB"/>
    </w:rPr>
  </w:style>
  <w:style w:type="paragraph" w:customStyle="1" w:styleId="xl29938">
    <w:name w:val="xl29938"/>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000000"/>
      <w:szCs w:val="24"/>
      <w:lang w:val="en-GB" w:eastAsia="en-GB"/>
    </w:rPr>
  </w:style>
  <w:style w:type="paragraph" w:customStyle="1" w:styleId="xl29939">
    <w:name w:val="xl29939"/>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val="en-GB" w:eastAsia="en-GB"/>
    </w:rPr>
  </w:style>
  <w:style w:type="paragraph" w:customStyle="1" w:styleId="xl29940">
    <w:name w:val="xl29940"/>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color w:val="000000"/>
      <w:szCs w:val="24"/>
      <w:lang w:val="en-GB" w:eastAsia="en-GB"/>
    </w:rPr>
  </w:style>
  <w:style w:type="paragraph" w:customStyle="1" w:styleId="xl29941">
    <w:name w:val="xl29941"/>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val="en-GB" w:eastAsia="en-GB"/>
    </w:rPr>
  </w:style>
  <w:style w:type="paragraph" w:customStyle="1" w:styleId="xl29942">
    <w:name w:val="xl29942"/>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val="en-GB" w:eastAsia="en-GB"/>
    </w:rPr>
  </w:style>
  <w:style w:type="paragraph" w:customStyle="1" w:styleId="xl29943">
    <w:name w:val="xl29943"/>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4"/>
      <w:lang w:val="en-GB" w:eastAsia="en-GB"/>
    </w:rPr>
  </w:style>
  <w:style w:type="paragraph" w:customStyle="1" w:styleId="xl29944">
    <w:name w:val="xl29944"/>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4"/>
      <w:lang w:val="en-GB" w:eastAsia="en-GB"/>
    </w:rPr>
  </w:style>
  <w:style w:type="paragraph" w:customStyle="1" w:styleId="xl29945">
    <w:name w:val="xl29945"/>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val="en-GB" w:eastAsia="en-GB"/>
    </w:rPr>
  </w:style>
  <w:style w:type="paragraph" w:customStyle="1" w:styleId="xl29946">
    <w:name w:val="xl29946"/>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4"/>
      <w:lang w:val="en-GB" w:eastAsia="en-GB"/>
    </w:rPr>
  </w:style>
  <w:style w:type="paragraph" w:customStyle="1" w:styleId="xl29947">
    <w:name w:val="xl29947"/>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color w:val="000000"/>
      <w:szCs w:val="24"/>
      <w:lang w:val="en-GB" w:eastAsia="en-GB"/>
    </w:rPr>
  </w:style>
  <w:style w:type="paragraph" w:customStyle="1" w:styleId="xl29948">
    <w:name w:val="xl29948"/>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4"/>
      <w:lang w:val="en-GB" w:eastAsia="en-GB"/>
    </w:rPr>
  </w:style>
  <w:style w:type="paragraph" w:customStyle="1" w:styleId="xl29949">
    <w:name w:val="xl29949"/>
    <w:basedOn w:val="Normal"/>
    <w:rsid w:val="00B1214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color w:val="000000"/>
      <w:szCs w:val="24"/>
      <w:lang w:val="en-GB" w:eastAsia="en-GB"/>
    </w:rPr>
  </w:style>
  <w:style w:type="paragraph" w:styleId="BodyTextIndent2">
    <w:name w:val="Body Text Indent 2"/>
    <w:basedOn w:val="Normal"/>
    <w:link w:val="BodyTextIndent2Char"/>
    <w:rsid w:val="004D4D2A"/>
    <w:pPr>
      <w:widowControl/>
      <w:spacing w:line="240" w:lineRule="auto"/>
      <w:ind w:left="1080" w:hanging="480"/>
    </w:pPr>
    <w:rPr>
      <w:rFonts w:ascii="Arial" w:eastAsia="Times New Roman" w:hAnsi="Arial" w:cs="Arial"/>
      <w:bCs/>
      <w:smallCaps/>
      <w:sz w:val="22"/>
      <w:szCs w:val="24"/>
      <w:lang w:val="en-US"/>
    </w:rPr>
  </w:style>
  <w:style w:type="character" w:customStyle="1" w:styleId="BodyTextIndent2Char">
    <w:name w:val="Body Text Indent 2 Char"/>
    <w:basedOn w:val="DefaultParagraphFont"/>
    <w:link w:val="BodyTextIndent2"/>
    <w:rsid w:val="004D4D2A"/>
    <w:rPr>
      <w:rFonts w:ascii="Arial" w:eastAsia="Times New Roman" w:hAnsi="Arial" w:cs="Arial"/>
      <w:bCs/>
      <w:smallCaps/>
      <w:szCs w:val="24"/>
      <w:lang w:val="en-US"/>
    </w:rPr>
  </w:style>
  <w:style w:type="paragraph" w:styleId="Title">
    <w:name w:val="Title"/>
    <w:basedOn w:val="Normal"/>
    <w:link w:val="TitleChar"/>
    <w:qFormat/>
    <w:rsid w:val="004D4D2A"/>
    <w:pPr>
      <w:widowControl/>
      <w:spacing w:line="360" w:lineRule="auto"/>
      <w:jc w:val="center"/>
      <w:outlineLvl w:val="0"/>
    </w:pPr>
    <w:rPr>
      <w:rFonts w:eastAsia="Times New Roman" w:cs="Calibri"/>
      <w:b/>
      <w:bCs/>
      <w:kern w:val="28"/>
      <w:sz w:val="22"/>
      <w:lang w:val="en-US"/>
    </w:rPr>
  </w:style>
  <w:style w:type="character" w:customStyle="1" w:styleId="TitleChar">
    <w:name w:val="Title Char"/>
    <w:basedOn w:val="DefaultParagraphFont"/>
    <w:link w:val="Title"/>
    <w:rsid w:val="004D4D2A"/>
    <w:rPr>
      <w:rFonts w:ascii="Calibri" w:eastAsia="Times New Roman" w:hAnsi="Calibri" w:cs="Calibri"/>
      <w:b/>
      <w:bCs/>
      <w:kern w:val="28"/>
      <w:lang w:val="en-US"/>
    </w:rPr>
  </w:style>
  <w:style w:type="paragraph" w:styleId="BlockText">
    <w:name w:val="Block Text"/>
    <w:basedOn w:val="Normal"/>
    <w:semiHidden/>
    <w:rsid w:val="004D4D2A"/>
    <w:pPr>
      <w:autoSpaceDE w:val="0"/>
      <w:autoSpaceDN w:val="0"/>
      <w:adjustRightInd w:val="0"/>
      <w:spacing w:line="360" w:lineRule="auto"/>
      <w:ind w:left="980" w:right="5191"/>
    </w:pPr>
    <w:rPr>
      <w:rFonts w:ascii="Arial" w:eastAsia="Times New Roman" w:hAnsi="Arial" w:cs="Arial"/>
      <w:sz w:val="22"/>
      <w:szCs w:val="24"/>
      <w:lang w:val="en-US"/>
    </w:rPr>
  </w:style>
  <w:style w:type="paragraph" w:styleId="Subtitle">
    <w:name w:val="Subtitle"/>
    <w:basedOn w:val="Normal"/>
    <w:link w:val="SubtitleChar"/>
    <w:uiPriority w:val="3"/>
    <w:qFormat/>
    <w:rsid w:val="004D4D2A"/>
    <w:pPr>
      <w:autoSpaceDE w:val="0"/>
      <w:autoSpaceDN w:val="0"/>
      <w:adjustRightInd w:val="0"/>
      <w:spacing w:before="40" w:line="240" w:lineRule="auto"/>
      <w:ind w:left="100"/>
      <w:jc w:val="center"/>
    </w:pPr>
    <w:rPr>
      <w:rFonts w:ascii="Arial" w:eastAsia="Times New Roman" w:hAnsi="Arial" w:cs="Arial"/>
      <w:b/>
      <w:bCs/>
      <w:sz w:val="20"/>
      <w:szCs w:val="20"/>
      <w:lang w:val="en-US"/>
    </w:rPr>
  </w:style>
  <w:style w:type="character" w:customStyle="1" w:styleId="SubtitleChar">
    <w:name w:val="Subtitle Char"/>
    <w:basedOn w:val="DefaultParagraphFont"/>
    <w:link w:val="Subtitle"/>
    <w:uiPriority w:val="3"/>
    <w:rsid w:val="004D4D2A"/>
    <w:rPr>
      <w:rFonts w:ascii="Arial" w:eastAsia="Times New Roman" w:hAnsi="Arial" w:cs="Arial"/>
      <w:b/>
      <w:bCs/>
      <w:sz w:val="20"/>
      <w:szCs w:val="20"/>
      <w:lang w:val="en-US"/>
    </w:rPr>
  </w:style>
  <w:style w:type="paragraph" w:styleId="BodyTextIndent">
    <w:name w:val="Body Text Indent"/>
    <w:basedOn w:val="Normal"/>
    <w:link w:val="BodyTextIndentChar"/>
    <w:unhideWhenUsed/>
    <w:rsid w:val="004D4D2A"/>
    <w:pPr>
      <w:widowControl/>
      <w:spacing w:after="120" w:line="240" w:lineRule="auto"/>
      <w:ind w:left="283"/>
      <w:jc w:val="left"/>
    </w:pPr>
    <w:rPr>
      <w:rFonts w:ascii="Arial" w:eastAsia="Times New Roman" w:hAnsi="Arial" w:cs="Arial"/>
      <w:sz w:val="22"/>
      <w:szCs w:val="24"/>
      <w:lang w:val="en-US"/>
    </w:rPr>
  </w:style>
  <w:style w:type="character" w:customStyle="1" w:styleId="BodyTextIndentChar">
    <w:name w:val="Body Text Indent Char"/>
    <w:basedOn w:val="DefaultParagraphFont"/>
    <w:link w:val="BodyTextIndent"/>
    <w:rsid w:val="004D4D2A"/>
    <w:rPr>
      <w:rFonts w:ascii="Arial" w:eastAsia="Times New Roman" w:hAnsi="Arial" w:cs="Arial"/>
      <w:szCs w:val="24"/>
      <w:lang w:val="en-US"/>
    </w:rPr>
  </w:style>
  <w:style w:type="paragraph" w:styleId="BodyTextIndent3">
    <w:name w:val="Body Text Indent 3"/>
    <w:basedOn w:val="Normal"/>
    <w:link w:val="BodyTextIndent3Char"/>
    <w:semiHidden/>
    <w:unhideWhenUsed/>
    <w:rsid w:val="004D4D2A"/>
    <w:pPr>
      <w:widowControl/>
      <w:spacing w:after="120" w:line="276" w:lineRule="auto"/>
      <w:ind w:left="283"/>
      <w:jc w:val="left"/>
    </w:pPr>
    <w:rPr>
      <w:rFonts w:eastAsia="Times New Roman" w:cs="Times New Roman"/>
      <w:sz w:val="16"/>
      <w:szCs w:val="16"/>
      <w:lang w:eastAsia="en-IN"/>
    </w:rPr>
  </w:style>
  <w:style w:type="character" w:customStyle="1" w:styleId="BodyTextIndent3Char">
    <w:name w:val="Body Text Indent 3 Char"/>
    <w:basedOn w:val="DefaultParagraphFont"/>
    <w:link w:val="BodyTextIndent3"/>
    <w:semiHidden/>
    <w:rsid w:val="004D4D2A"/>
    <w:rPr>
      <w:rFonts w:ascii="Calibri" w:eastAsia="Times New Roman" w:hAnsi="Calibri" w:cs="Times New Roman"/>
      <w:sz w:val="16"/>
      <w:szCs w:val="16"/>
      <w:lang w:eastAsia="en-IN"/>
    </w:rPr>
  </w:style>
  <w:style w:type="paragraph" w:customStyle="1" w:styleId="Default">
    <w:name w:val="Default"/>
    <w:rsid w:val="004D4D2A"/>
    <w:pPr>
      <w:autoSpaceDE w:val="0"/>
      <w:autoSpaceDN w:val="0"/>
      <w:adjustRightInd w:val="0"/>
      <w:spacing w:after="0" w:line="240" w:lineRule="auto"/>
    </w:pPr>
    <w:rPr>
      <w:rFonts w:ascii="Times New Roman" w:eastAsia="Calibri" w:hAnsi="Times New Roman" w:cs="Times New Roman"/>
      <w:color w:val="000000"/>
      <w:sz w:val="24"/>
      <w:szCs w:val="24"/>
      <w:lang w:val="en-US" w:bidi="hi-IN"/>
    </w:rPr>
  </w:style>
  <w:style w:type="paragraph" w:customStyle="1" w:styleId="p3">
    <w:name w:val="p3"/>
    <w:basedOn w:val="BodyText2"/>
    <w:rsid w:val="004D4D2A"/>
    <w:rPr>
      <w:rFonts w:cs="Mangal"/>
      <w:szCs w:val="20"/>
      <w:lang w:val="en-US" w:eastAsia="en-US" w:bidi="hi-IN"/>
    </w:rPr>
  </w:style>
  <w:style w:type="paragraph" w:styleId="BodyText2">
    <w:name w:val="Body Text 2"/>
    <w:basedOn w:val="Normal"/>
    <w:link w:val="BodyText2Char"/>
    <w:uiPriority w:val="99"/>
    <w:semiHidden/>
    <w:unhideWhenUsed/>
    <w:rsid w:val="004D4D2A"/>
    <w:pPr>
      <w:widowControl/>
      <w:spacing w:after="120" w:line="480" w:lineRule="auto"/>
      <w:jc w:val="left"/>
    </w:pPr>
    <w:rPr>
      <w:rFonts w:eastAsia="Times New Roman" w:cs="Times New Roman"/>
      <w:sz w:val="22"/>
      <w:lang w:eastAsia="en-IN"/>
    </w:rPr>
  </w:style>
  <w:style w:type="character" w:customStyle="1" w:styleId="BodyText2Char">
    <w:name w:val="Body Text 2 Char"/>
    <w:basedOn w:val="DefaultParagraphFont"/>
    <w:link w:val="BodyText2"/>
    <w:uiPriority w:val="99"/>
    <w:semiHidden/>
    <w:rsid w:val="004D4D2A"/>
    <w:rPr>
      <w:rFonts w:ascii="Calibri" w:eastAsia="Times New Roman" w:hAnsi="Calibri" w:cs="Times New Roman"/>
      <w:lang w:eastAsia="en-IN"/>
    </w:rPr>
  </w:style>
  <w:style w:type="paragraph" w:styleId="PlainText">
    <w:name w:val="Plain Text"/>
    <w:basedOn w:val="Normal"/>
    <w:link w:val="PlainTextChar"/>
    <w:uiPriority w:val="99"/>
    <w:semiHidden/>
    <w:unhideWhenUsed/>
    <w:rsid w:val="004D4D2A"/>
    <w:pPr>
      <w:widowControl/>
      <w:spacing w:line="240" w:lineRule="auto"/>
      <w:jc w:val="left"/>
    </w:pPr>
    <w:rPr>
      <w:rFonts w:ascii="Consolas" w:eastAsia="Times New Roman" w:hAnsi="Consolas" w:cs="Times New Roman"/>
      <w:sz w:val="21"/>
      <w:szCs w:val="21"/>
      <w:lang w:val="en-US"/>
    </w:rPr>
  </w:style>
  <w:style w:type="character" w:customStyle="1" w:styleId="PlainTextChar">
    <w:name w:val="Plain Text Char"/>
    <w:basedOn w:val="DefaultParagraphFont"/>
    <w:link w:val="PlainText"/>
    <w:uiPriority w:val="99"/>
    <w:semiHidden/>
    <w:rsid w:val="004D4D2A"/>
    <w:rPr>
      <w:rFonts w:ascii="Consolas" w:eastAsia="Times New Roman" w:hAnsi="Consolas" w:cs="Times New Roman"/>
      <w:sz w:val="21"/>
      <w:szCs w:val="21"/>
      <w:lang w:val="en-US"/>
    </w:rPr>
  </w:style>
  <w:style w:type="paragraph" w:styleId="DocumentMap">
    <w:name w:val="Document Map"/>
    <w:basedOn w:val="Normal"/>
    <w:link w:val="DocumentMapChar"/>
    <w:uiPriority w:val="99"/>
    <w:semiHidden/>
    <w:unhideWhenUsed/>
    <w:rsid w:val="004D4D2A"/>
    <w:pPr>
      <w:widowControl/>
      <w:spacing w:line="240" w:lineRule="auto"/>
    </w:pPr>
    <w:rPr>
      <w:rFonts w:ascii="Tahoma" w:eastAsia="Times New Roman" w:hAnsi="Tahoma" w:cs="Tahoma"/>
      <w:sz w:val="16"/>
      <w:szCs w:val="16"/>
      <w:lang w:val="en-US"/>
    </w:rPr>
  </w:style>
  <w:style w:type="character" w:customStyle="1" w:styleId="DocumentMapChar">
    <w:name w:val="Document Map Char"/>
    <w:basedOn w:val="DefaultParagraphFont"/>
    <w:link w:val="DocumentMap"/>
    <w:uiPriority w:val="99"/>
    <w:semiHidden/>
    <w:rsid w:val="004D4D2A"/>
    <w:rPr>
      <w:rFonts w:ascii="Tahoma" w:eastAsia="Times New Roman" w:hAnsi="Tahoma" w:cs="Tahoma"/>
      <w:sz w:val="16"/>
      <w:szCs w:val="16"/>
      <w:lang w:val="en-US"/>
    </w:rPr>
  </w:style>
  <w:style w:type="paragraph" w:styleId="ListBullet">
    <w:name w:val="List Bullet"/>
    <w:basedOn w:val="Normal"/>
    <w:autoRedefine/>
    <w:semiHidden/>
    <w:rsid w:val="004D4D2A"/>
    <w:pPr>
      <w:widowControl/>
      <w:numPr>
        <w:numId w:val="6"/>
      </w:numPr>
      <w:spacing w:line="360" w:lineRule="auto"/>
    </w:pPr>
    <w:rPr>
      <w:rFonts w:eastAsia="Times New Roman" w:cs="Arial"/>
      <w:szCs w:val="24"/>
      <w:lang w:val="en-US"/>
    </w:rPr>
  </w:style>
  <w:style w:type="character" w:styleId="SubtleEmphasis">
    <w:name w:val="Subtle Emphasis"/>
    <w:basedOn w:val="DefaultParagraphFont"/>
    <w:uiPriority w:val="19"/>
    <w:qFormat/>
    <w:rsid w:val="004D4D2A"/>
    <w:rPr>
      <w:i/>
      <w:iCs/>
      <w:color w:val="808080"/>
    </w:rPr>
  </w:style>
  <w:style w:type="character" w:styleId="LineNumber">
    <w:name w:val="line number"/>
    <w:basedOn w:val="DefaultParagraphFont"/>
    <w:uiPriority w:val="99"/>
    <w:semiHidden/>
    <w:unhideWhenUsed/>
    <w:rsid w:val="004D4D2A"/>
  </w:style>
  <w:style w:type="paragraph" w:styleId="TOCHeading">
    <w:name w:val="TOC Heading"/>
    <w:basedOn w:val="Heading1"/>
    <w:next w:val="Normal"/>
    <w:uiPriority w:val="39"/>
    <w:unhideWhenUsed/>
    <w:qFormat/>
    <w:rsid w:val="004D4D2A"/>
    <w:pPr>
      <w:keepNext/>
      <w:keepLines/>
      <w:widowControl/>
      <w:spacing w:before="480" w:line="276" w:lineRule="auto"/>
      <w:jc w:val="left"/>
      <w:outlineLvl w:val="9"/>
    </w:pPr>
    <w:rPr>
      <w:rFonts w:ascii="Cambria" w:eastAsia="Times New Roman" w:hAnsi="Cambria" w:cs="Times New Roman"/>
      <w:bCs/>
      <w:color w:val="365F91"/>
      <w:szCs w:val="28"/>
      <w:lang w:val="en-US"/>
    </w:rPr>
  </w:style>
  <w:style w:type="paragraph" w:styleId="TOC3">
    <w:name w:val="toc 3"/>
    <w:basedOn w:val="Normal"/>
    <w:next w:val="Normal"/>
    <w:autoRedefine/>
    <w:uiPriority w:val="39"/>
    <w:unhideWhenUsed/>
    <w:qFormat/>
    <w:rsid w:val="004D4D2A"/>
    <w:pPr>
      <w:widowControl/>
      <w:tabs>
        <w:tab w:val="right" w:leader="dot" w:pos="8898"/>
      </w:tabs>
      <w:spacing w:line="240" w:lineRule="auto"/>
      <w:ind w:left="450" w:hanging="450"/>
    </w:pPr>
    <w:rPr>
      <w:rFonts w:ascii="Arial" w:eastAsia="Times New Roman" w:hAnsi="Arial" w:cs="Arial"/>
      <w:sz w:val="22"/>
      <w:szCs w:val="24"/>
      <w:lang w:val="en-US"/>
    </w:rPr>
  </w:style>
  <w:style w:type="paragraph" w:styleId="TOC4">
    <w:name w:val="toc 4"/>
    <w:basedOn w:val="Normal"/>
    <w:next w:val="Normal"/>
    <w:autoRedefine/>
    <w:uiPriority w:val="39"/>
    <w:unhideWhenUsed/>
    <w:rsid w:val="004D4D2A"/>
    <w:pPr>
      <w:widowControl/>
      <w:spacing w:after="100" w:line="276" w:lineRule="auto"/>
      <w:ind w:left="660"/>
      <w:jc w:val="left"/>
    </w:pPr>
    <w:rPr>
      <w:rFonts w:eastAsia="Times New Roman" w:cs="Times New Roman"/>
      <w:sz w:val="22"/>
      <w:lang w:eastAsia="en-IN"/>
    </w:rPr>
  </w:style>
  <w:style w:type="paragraph" w:styleId="TOC5">
    <w:name w:val="toc 5"/>
    <w:basedOn w:val="Normal"/>
    <w:next w:val="Normal"/>
    <w:autoRedefine/>
    <w:uiPriority w:val="39"/>
    <w:unhideWhenUsed/>
    <w:rsid w:val="004D4D2A"/>
    <w:pPr>
      <w:widowControl/>
      <w:spacing w:after="100" w:line="276" w:lineRule="auto"/>
      <w:ind w:left="880"/>
      <w:jc w:val="left"/>
    </w:pPr>
    <w:rPr>
      <w:rFonts w:eastAsia="Times New Roman" w:cs="Times New Roman"/>
      <w:sz w:val="22"/>
      <w:lang w:eastAsia="en-IN"/>
    </w:rPr>
  </w:style>
  <w:style w:type="paragraph" w:styleId="TOC6">
    <w:name w:val="toc 6"/>
    <w:basedOn w:val="Normal"/>
    <w:next w:val="Normal"/>
    <w:autoRedefine/>
    <w:uiPriority w:val="39"/>
    <w:unhideWhenUsed/>
    <w:rsid w:val="004D4D2A"/>
    <w:pPr>
      <w:widowControl/>
      <w:spacing w:after="100" w:line="276" w:lineRule="auto"/>
      <w:ind w:left="1100"/>
      <w:jc w:val="left"/>
    </w:pPr>
    <w:rPr>
      <w:rFonts w:eastAsia="Times New Roman" w:cs="Times New Roman"/>
      <w:sz w:val="22"/>
      <w:lang w:eastAsia="en-IN"/>
    </w:rPr>
  </w:style>
  <w:style w:type="paragraph" w:styleId="TOC7">
    <w:name w:val="toc 7"/>
    <w:basedOn w:val="Normal"/>
    <w:next w:val="Normal"/>
    <w:autoRedefine/>
    <w:uiPriority w:val="39"/>
    <w:unhideWhenUsed/>
    <w:rsid w:val="004D4D2A"/>
    <w:pPr>
      <w:widowControl/>
      <w:spacing w:after="100" w:line="276" w:lineRule="auto"/>
      <w:ind w:left="1320"/>
      <w:jc w:val="left"/>
    </w:pPr>
    <w:rPr>
      <w:rFonts w:eastAsia="Times New Roman" w:cs="Times New Roman"/>
      <w:sz w:val="22"/>
      <w:lang w:eastAsia="en-IN"/>
    </w:rPr>
  </w:style>
  <w:style w:type="paragraph" w:styleId="TOC8">
    <w:name w:val="toc 8"/>
    <w:basedOn w:val="Normal"/>
    <w:next w:val="Normal"/>
    <w:autoRedefine/>
    <w:uiPriority w:val="39"/>
    <w:unhideWhenUsed/>
    <w:rsid w:val="004D4D2A"/>
    <w:pPr>
      <w:widowControl/>
      <w:spacing w:after="100" w:line="276" w:lineRule="auto"/>
      <w:ind w:left="1540"/>
      <w:jc w:val="left"/>
    </w:pPr>
    <w:rPr>
      <w:rFonts w:eastAsia="Times New Roman" w:cs="Times New Roman"/>
      <w:sz w:val="22"/>
      <w:lang w:eastAsia="en-IN"/>
    </w:rPr>
  </w:style>
  <w:style w:type="paragraph" w:styleId="TOC9">
    <w:name w:val="toc 9"/>
    <w:basedOn w:val="Normal"/>
    <w:next w:val="Normal"/>
    <w:autoRedefine/>
    <w:uiPriority w:val="39"/>
    <w:unhideWhenUsed/>
    <w:rsid w:val="004D4D2A"/>
    <w:pPr>
      <w:widowControl/>
      <w:spacing w:after="100" w:line="276" w:lineRule="auto"/>
      <w:ind w:left="1760"/>
      <w:jc w:val="left"/>
    </w:pPr>
    <w:rPr>
      <w:rFonts w:eastAsia="Times New Roman" w:cs="Times New Roman"/>
      <w:sz w:val="22"/>
      <w:lang w:eastAsia="en-IN"/>
    </w:rPr>
  </w:style>
  <w:style w:type="paragraph" w:customStyle="1" w:styleId="Style1">
    <w:name w:val="Style 1"/>
    <w:rsid w:val="004D4D2A"/>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numbering" w:customStyle="1" w:styleId="NoList1">
    <w:name w:val="No List1"/>
    <w:next w:val="NoList"/>
    <w:uiPriority w:val="99"/>
    <w:semiHidden/>
    <w:unhideWhenUsed/>
    <w:rsid w:val="004D4D2A"/>
  </w:style>
  <w:style w:type="numbering" w:customStyle="1" w:styleId="NoList2">
    <w:name w:val="No List2"/>
    <w:next w:val="NoList"/>
    <w:uiPriority w:val="99"/>
    <w:semiHidden/>
    <w:unhideWhenUsed/>
    <w:rsid w:val="004D4D2A"/>
  </w:style>
  <w:style w:type="table" w:customStyle="1" w:styleId="TableGrid1">
    <w:name w:val="Table Grid1"/>
    <w:basedOn w:val="TableNormal"/>
    <w:next w:val="TableGrid"/>
    <w:uiPriority w:val="59"/>
    <w:rsid w:val="004D4D2A"/>
    <w:pPr>
      <w:spacing w:after="0" w:line="240" w:lineRule="auto"/>
    </w:pPr>
    <w:rPr>
      <w:rFonts w:ascii="Calibri" w:eastAsia="Calibri" w:hAnsi="Calibri" w:cs="Mangal"/>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4D4D2A"/>
  </w:style>
  <w:style w:type="character" w:styleId="Strong">
    <w:name w:val="Strong"/>
    <w:basedOn w:val="DefaultParagraphFont"/>
    <w:qFormat/>
    <w:rsid w:val="004D4D2A"/>
    <w:rPr>
      <w:b/>
      <w:bCs/>
    </w:rPr>
  </w:style>
  <w:style w:type="character" w:styleId="Emphasis">
    <w:name w:val="Emphasis"/>
    <w:basedOn w:val="DefaultParagraphFont"/>
    <w:qFormat/>
    <w:rsid w:val="004D4D2A"/>
    <w:rPr>
      <w:i/>
      <w:iCs/>
    </w:rPr>
  </w:style>
  <w:style w:type="table" w:customStyle="1" w:styleId="TableGrid2">
    <w:name w:val="Table Grid2"/>
    <w:basedOn w:val="TableNormal"/>
    <w:next w:val="TableGrid"/>
    <w:uiPriority w:val="59"/>
    <w:rsid w:val="004D4D2A"/>
    <w:pPr>
      <w:spacing w:after="0" w:line="240" w:lineRule="auto"/>
    </w:pPr>
    <w:rPr>
      <w:rFonts w:ascii="Arial" w:eastAsia="Times New Roman" w:hAnsi="Arial" w:cs="Arial"/>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D4D2A"/>
  </w:style>
  <w:style w:type="numbering" w:customStyle="1" w:styleId="NoList5">
    <w:name w:val="No List5"/>
    <w:next w:val="NoList"/>
    <w:uiPriority w:val="99"/>
    <w:semiHidden/>
    <w:unhideWhenUsed/>
    <w:rsid w:val="004D4D2A"/>
  </w:style>
  <w:style w:type="table" w:customStyle="1" w:styleId="TableGrid3">
    <w:name w:val="Table Grid3"/>
    <w:basedOn w:val="TableNormal"/>
    <w:next w:val="TableGrid"/>
    <w:uiPriority w:val="99"/>
    <w:rsid w:val="004D4D2A"/>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chana">
    <w:name w:val="archana"/>
    <w:basedOn w:val="Normal"/>
    <w:rsid w:val="004D4D2A"/>
    <w:pPr>
      <w:widowControl/>
      <w:spacing w:line="240" w:lineRule="auto"/>
    </w:pPr>
    <w:rPr>
      <w:rFonts w:ascii="Verdana" w:eastAsia="Times New Roman" w:hAnsi="Verdana" w:cs="Times New Roman"/>
      <w:szCs w:val="24"/>
      <w:lang w:val="en-AU"/>
    </w:rPr>
  </w:style>
  <w:style w:type="table" w:customStyle="1" w:styleId="TableGrid4">
    <w:name w:val="Table Grid4"/>
    <w:basedOn w:val="TableNormal"/>
    <w:next w:val="TableGrid"/>
    <w:uiPriority w:val="59"/>
    <w:rsid w:val="004D4D2A"/>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Char20">
    <w:name w:val="Char Char20"/>
    <w:basedOn w:val="DefaultParagraphFont"/>
    <w:uiPriority w:val="99"/>
    <w:rsid w:val="004D4D2A"/>
    <w:rPr>
      <w:rFonts w:ascii="Calibri" w:hAnsi="Calibri" w:cs="Calibri"/>
      <w:b/>
      <w:bCs/>
      <w:sz w:val="28"/>
      <w:szCs w:val="28"/>
    </w:rPr>
  </w:style>
  <w:style w:type="character" w:customStyle="1" w:styleId="CharChar19">
    <w:name w:val="Char Char19"/>
    <w:basedOn w:val="DefaultParagraphFont"/>
    <w:uiPriority w:val="99"/>
    <w:rsid w:val="004D4D2A"/>
    <w:rPr>
      <w:rFonts w:ascii="Calibri" w:hAnsi="Calibri" w:cs="Calibri"/>
      <w:b/>
      <w:bCs/>
      <w:sz w:val="26"/>
      <w:szCs w:val="26"/>
      <w:lang w:val="en-IN" w:eastAsia="en-IN"/>
    </w:rPr>
  </w:style>
  <w:style w:type="character" w:customStyle="1" w:styleId="CharChar18">
    <w:name w:val="Char Char18"/>
    <w:basedOn w:val="DefaultParagraphFont"/>
    <w:uiPriority w:val="99"/>
    <w:rsid w:val="004D4D2A"/>
    <w:rPr>
      <w:rFonts w:ascii="Calibri" w:hAnsi="Calibri" w:cs="Calibri"/>
      <w:b/>
      <w:bCs/>
      <w:sz w:val="28"/>
      <w:szCs w:val="28"/>
    </w:rPr>
  </w:style>
  <w:style w:type="character" w:customStyle="1" w:styleId="CharChar17">
    <w:name w:val="Char Char17"/>
    <w:basedOn w:val="DefaultParagraphFont"/>
    <w:uiPriority w:val="99"/>
    <w:rsid w:val="004D4D2A"/>
    <w:rPr>
      <w:rFonts w:ascii="Calibri" w:hAnsi="Calibri" w:cs="Calibri"/>
      <w:b/>
      <w:bCs/>
      <w:i/>
      <w:iCs/>
      <w:sz w:val="26"/>
      <w:szCs w:val="26"/>
    </w:rPr>
  </w:style>
  <w:style w:type="character" w:customStyle="1" w:styleId="CharChar16">
    <w:name w:val="Char Char16"/>
    <w:basedOn w:val="DefaultParagraphFont"/>
    <w:uiPriority w:val="99"/>
    <w:rsid w:val="004D4D2A"/>
    <w:rPr>
      <w:rFonts w:ascii="Calibri" w:hAnsi="Calibri" w:cs="Calibri"/>
      <w:b/>
      <w:bCs/>
      <w:sz w:val="22"/>
      <w:szCs w:val="22"/>
    </w:rPr>
  </w:style>
  <w:style w:type="character" w:customStyle="1" w:styleId="CharChar14">
    <w:name w:val="Char Char14"/>
    <w:basedOn w:val="DefaultParagraphFont"/>
    <w:uiPriority w:val="99"/>
    <w:rsid w:val="004D4D2A"/>
    <w:rPr>
      <w:rFonts w:ascii="Arial" w:hAnsi="Arial" w:cs="Arial"/>
      <w:smallCaps/>
      <w:sz w:val="24"/>
      <w:szCs w:val="24"/>
      <w:lang w:val="en-US" w:eastAsia="en-US"/>
    </w:rPr>
  </w:style>
  <w:style w:type="character" w:customStyle="1" w:styleId="CharChar11">
    <w:name w:val="Char Char11"/>
    <w:basedOn w:val="DefaultParagraphFont"/>
    <w:uiPriority w:val="99"/>
    <w:rsid w:val="004D4D2A"/>
    <w:rPr>
      <w:rFonts w:ascii="Arial" w:hAnsi="Arial" w:cs="Arial"/>
      <w:sz w:val="24"/>
      <w:szCs w:val="24"/>
      <w:lang w:val="en-US" w:eastAsia="en-US"/>
    </w:rPr>
  </w:style>
  <w:style w:type="character" w:customStyle="1" w:styleId="CharChar10">
    <w:name w:val="Char Char10"/>
    <w:basedOn w:val="DefaultParagraphFont"/>
    <w:uiPriority w:val="99"/>
    <w:rsid w:val="004D4D2A"/>
    <w:rPr>
      <w:rFonts w:ascii="Arial" w:hAnsi="Arial" w:cs="Arial"/>
      <w:sz w:val="24"/>
      <w:szCs w:val="24"/>
      <w:lang w:val="en-US" w:eastAsia="en-US"/>
    </w:rPr>
  </w:style>
  <w:style w:type="character" w:customStyle="1" w:styleId="CharChar9">
    <w:name w:val="Char Char9"/>
    <w:basedOn w:val="DefaultParagraphFont"/>
    <w:uiPriority w:val="99"/>
    <w:rsid w:val="004D4D2A"/>
    <w:rPr>
      <w:rFonts w:ascii="Arial" w:hAnsi="Arial" w:cs="Arial"/>
      <w:sz w:val="24"/>
      <w:szCs w:val="24"/>
      <w:lang w:val="en-US" w:eastAsia="en-US"/>
    </w:rPr>
  </w:style>
  <w:style w:type="character" w:customStyle="1" w:styleId="CharChar8">
    <w:name w:val="Char Char8"/>
    <w:basedOn w:val="DefaultParagraphFont"/>
    <w:uiPriority w:val="99"/>
    <w:semiHidden/>
    <w:rsid w:val="004D4D2A"/>
    <w:rPr>
      <w:rFonts w:ascii="Calibri" w:hAnsi="Calibri" w:cs="Calibri"/>
      <w:sz w:val="16"/>
      <w:szCs w:val="16"/>
    </w:rPr>
  </w:style>
  <w:style w:type="character" w:customStyle="1" w:styleId="CharChar7">
    <w:name w:val="Char Char7"/>
    <w:basedOn w:val="DefaultParagraphFont"/>
    <w:uiPriority w:val="99"/>
    <w:rsid w:val="004D4D2A"/>
    <w:rPr>
      <w:rFonts w:ascii="Tahoma" w:hAnsi="Tahoma" w:cs="Tahoma"/>
      <w:sz w:val="16"/>
      <w:szCs w:val="16"/>
    </w:rPr>
  </w:style>
  <w:style w:type="character" w:customStyle="1" w:styleId="CharChar6">
    <w:name w:val="Char Char6"/>
    <w:basedOn w:val="DefaultParagraphFont"/>
    <w:uiPriority w:val="99"/>
    <w:semiHidden/>
    <w:rsid w:val="004D4D2A"/>
    <w:rPr>
      <w:rFonts w:ascii="Calibri" w:hAnsi="Calibri" w:cs="Calibri"/>
    </w:rPr>
  </w:style>
  <w:style w:type="character" w:customStyle="1" w:styleId="CharChar5">
    <w:name w:val="Char Char5"/>
    <w:basedOn w:val="CharChar6"/>
    <w:uiPriority w:val="99"/>
    <w:semiHidden/>
    <w:rsid w:val="004D4D2A"/>
    <w:rPr>
      <w:rFonts w:ascii="Calibri" w:hAnsi="Calibri" w:cs="Calibri"/>
      <w:b/>
      <w:bCs/>
    </w:rPr>
  </w:style>
  <w:style w:type="character" w:customStyle="1" w:styleId="CharChar4">
    <w:name w:val="Char Char4"/>
    <w:basedOn w:val="DefaultParagraphFont"/>
    <w:uiPriority w:val="99"/>
    <w:semiHidden/>
    <w:rsid w:val="004D4D2A"/>
    <w:rPr>
      <w:rFonts w:ascii="Calibri" w:hAnsi="Calibri" w:cs="Calibri"/>
      <w:sz w:val="22"/>
      <w:szCs w:val="22"/>
    </w:rPr>
  </w:style>
  <w:style w:type="character" w:customStyle="1" w:styleId="CharChar3">
    <w:name w:val="Char Char3"/>
    <w:basedOn w:val="DefaultParagraphFont"/>
    <w:uiPriority w:val="99"/>
    <w:rsid w:val="004D4D2A"/>
    <w:rPr>
      <w:rFonts w:ascii="Calibri" w:hAnsi="Calibri" w:cs="Calibri"/>
      <w:sz w:val="22"/>
      <w:szCs w:val="22"/>
      <w:lang w:val="en-US" w:eastAsia="en-US"/>
    </w:rPr>
  </w:style>
  <w:style w:type="character" w:customStyle="1" w:styleId="CharChar2">
    <w:name w:val="Char Char2"/>
    <w:basedOn w:val="DefaultParagraphFont"/>
    <w:uiPriority w:val="99"/>
    <w:semiHidden/>
    <w:rsid w:val="004D4D2A"/>
    <w:rPr>
      <w:rFonts w:ascii="Consolas" w:hAnsi="Consolas" w:cs="Consolas"/>
      <w:sz w:val="21"/>
      <w:szCs w:val="21"/>
      <w:lang w:val="en-US" w:eastAsia="en-US"/>
    </w:rPr>
  </w:style>
  <w:style w:type="character" w:customStyle="1" w:styleId="CharChar13">
    <w:name w:val="Char Char13"/>
    <w:basedOn w:val="DefaultParagraphFont"/>
    <w:uiPriority w:val="99"/>
    <w:rsid w:val="004D4D2A"/>
    <w:rPr>
      <w:rFonts w:ascii="Calibri" w:hAnsi="Calibri" w:cs="Calibri"/>
      <w:b/>
      <w:bCs/>
      <w:kern w:val="28"/>
      <w:sz w:val="22"/>
      <w:szCs w:val="22"/>
    </w:rPr>
  </w:style>
  <w:style w:type="character" w:customStyle="1" w:styleId="CharChar12">
    <w:name w:val="Char Char12"/>
    <w:basedOn w:val="DefaultParagraphFont"/>
    <w:uiPriority w:val="99"/>
    <w:rsid w:val="004D4D2A"/>
    <w:rPr>
      <w:rFonts w:ascii="Arial" w:hAnsi="Arial" w:cs="Arial"/>
      <w:b/>
      <w:bCs/>
      <w:lang w:val="en-US" w:eastAsia="en-US"/>
    </w:rPr>
  </w:style>
  <w:style w:type="character" w:customStyle="1" w:styleId="CharChar1">
    <w:name w:val="Char Char1"/>
    <w:basedOn w:val="DefaultParagraphFont"/>
    <w:uiPriority w:val="99"/>
    <w:semiHidden/>
    <w:rsid w:val="004D4D2A"/>
    <w:rPr>
      <w:rFonts w:ascii="Tahoma" w:hAnsi="Tahoma" w:cs="Tahoma"/>
      <w:sz w:val="16"/>
      <w:szCs w:val="16"/>
      <w:lang w:val="en-US" w:eastAsia="en-US"/>
    </w:rPr>
  </w:style>
  <w:style w:type="character" w:customStyle="1" w:styleId="CharChar">
    <w:name w:val="Char Char"/>
    <w:basedOn w:val="DefaultParagraphFont"/>
    <w:uiPriority w:val="99"/>
    <w:rsid w:val="004D4D2A"/>
    <w:rPr>
      <w:rFonts w:ascii="Calibri" w:hAnsi="Calibri" w:cs="Calibri"/>
      <w:lang w:val="en-US" w:eastAsia="en-US"/>
    </w:rPr>
  </w:style>
  <w:style w:type="character" w:customStyle="1" w:styleId="CharChar15">
    <w:name w:val="Char Char15"/>
    <w:basedOn w:val="DefaultParagraphFont"/>
    <w:uiPriority w:val="99"/>
    <w:rsid w:val="004D4D2A"/>
    <w:rPr>
      <w:rFonts w:ascii="Calibri" w:hAnsi="Calibri" w:cs="Calibri"/>
      <w:sz w:val="24"/>
      <w:szCs w:val="24"/>
    </w:rPr>
  </w:style>
  <w:style w:type="character" w:styleId="PageNumber">
    <w:name w:val="page number"/>
    <w:basedOn w:val="DefaultParagraphFont"/>
    <w:uiPriority w:val="99"/>
    <w:rsid w:val="004D4D2A"/>
    <w:rPr>
      <w:rFonts w:cs="Times New Roman"/>
    </w:rPr>
  </w:style>
  <w:style w:type="numbering" w:customStyle="1" w:styleId="NoList6">
    <w:name w:val="No List6"/>
    <w:next w:val="NoList"/>
    <w:uiPriority w:val="99"/>
    <w:semiHidden/>
    <w:unhideWhenUsed/>
    <w:rsid w:val="004D4D2A"/>
  </w:style>
  <w:style w:type="table" w:customStyle="1" w:styleId="TableGrid5">
    <w:name w:val="Table Grid5"/>
    <w:basedOn w:val="TableNormal"/>
    <w:next w:val="TableGrid"/>
    <w:uiPriority w:val="59"/>
    <w:rsid w:val="004D4D2A"/>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Normal"/>
    <w:uiPriority w:val="99"/>
    <w:rsid w:val="004D4D2A"/>
    <w:pPr>
      <w:widowControl/>
      <w:pBdr>
        <w:bottom w:val="single" w:sz="4" w:space="0" w:color="000000"/>
        <w:right w:val="single" w:sz="4" w:space="0" w:color="000000"/>
      </w:pBdr>
      <w:spacing w:before="100" w:beforeAutospacing="1" w:after="100" w:afterAutospacing="1" w:line="240" w:lineRule="auto"/>
      <w:jc w:val="left"/>
      <w:textAlignment w:val="top"/>
    </w:pPr>
    <w:rPr>
      <w:rFonts w:eastAsia="Arial Unicode MS" w:cs="Calibri"/>
      <w:szCs w:val="24"/>
      <w:lang w:val="en-US"/>
    </w:rPr>
  </w:style>
  <w:style w:type="table" w:customStyle="1" w:styleId="TableGrid11">
    <w:name w:val="Table Grid11"/>
    <w:uiPriority w:val="99"/>
    <w:rsid w:val="004D4D2A"/>
    <w:pPr>
      <w:spacing w:after="0" w:line="240" w:lineRule="auto"/>
    </w:pPr>
    <w:rPr>
      <w:rFonts w:ascii="Times New Roman" w:eastAsia="Times New Roman" w:hAnsi="Times New Roman" w:cs="Times New Roman"/>
      <w:sz w:val="20"/>
      <w:szCs w:val="20"/>
      <w:lang w:val="en-US"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1">
    <w:name w:val="Title Char1"/>
    <w:basedOn w:val="DefaultParagraphFont"/>
    <w:uiPriority w:val="99"/>
    <w:locked/>
    <w:rsid w:val="004D4D2A"/>
    <w:rPr>
      <w:rFonts w:ascii="Calibri" w:hAnsi="Calibri" w:cs="Calibri"/>
      <w:b/>
      <w:bCs/>
      <w:kern w:val="28"/>
      <w:sz w:val="22"/>
      <w:szCs w:val="22"/>
      <w:lang w:val="en-US" w:eastAsia="en-US"/>
    </w:rPr>
  </w:style>
  <w:style w:type="numbering" w:customStyle="1" w:styleId="NoList11">
    <w:name w:val="No List11"/>
    <w:next w:val="NoList"/>
    <w:semiHidden/>
    <w:rsid w:val="004D4D2A"/>
  </w:style>
  <w:style w:type="table" w:customStyle="1" w:styleId="TableGrid21">
    <w:name w:val="Table Grid21"/>
    <w:basedOn w:val="TableNormal"/>
    <w:next w:val="TableGrid"/>
    <w:rsid w:val="004D4D2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4D4D2A"/>
  </w:style>
  <w:style w:type="table" w:customStyle="1" w:styleId="TableGrid6">
    <w:name w:val="Table Grid6"/>
    <w:basedOn w:val="TableNormal"/>
    <w:next w:val="TableGrid"/>
    <w:uiPriority w:val="59"/>
    <w:rsid w:val="004D4D2A"/>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uiPriority w:val="99"/>
    <w:rsid w:val="004D4D2A"/>
    <w:pPr>
      <w:spacing w:after="0" w:line="240" w:lineRule="auto"/>
    </w:pPr>
    <w:rPr>
      <w:rFonts w:ascii="Times New Roman" w:eastAsia="Times New Roman" w:hAnsi="Times New Roman" w:cs="Times New Roman"/>
      <w:sz w:val="20"/>
      <w:szCs w:val="20"/>
      <w:lang w:val="en-US"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semiHidden/>
    <w:rsid w:val="004D4D2A"/>
  </w:style>
  <w:style w:type="table" w:customStyle="1" w:styleId="TableGrid22">
    <w:name w:val="Table Grid22"/>
    <w:basedOn w:val="TableNormal"/>
    <w:next w:val="TableGrid"/>
    <w:rsid w:val="004D4D2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D4D2A"/>
  </w:style>
  <w:style w:type="table" w:customStyle="1" w:styleId="TableGrid7">
    <w:name w:val="Table Grid7"/>
    <w:basedOn w:val="TableNormal"/>
    <w:next w:val="TableGrid"/>
    <w:uiPriority w:val="59"/>
    <w:rsid w:val="004D4D2A"/>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59"/>
    <w:rsid w:val="004D4D2A"/>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semiHidden/>
    <w:unhideWhenUsed/>
    <w:rsid w:val="004D4D2A"/>
  </w:style>
  <w:style w:type="numbering" w:customStyle="1" w:styleId="NoList31">
    <w:name w:val="No List31"/>
    <w:next w:val="NoList"/>
    <w:semiHidden/>
    <w:unhideWhenUsed/>
    <w:rsid w:val="004D4D2A"/>
  </w:style>
  <w:style w:type="numbering" w:customStyle="1" w:styleId="NoList41">
    <w:name w:val="No List41"/>
    <w:next w:val="NoList"/>
    <w:semiHidden/>
    <w:unhideWhenUsed/>
    <w:rsid w:val="004D4D2A"/>
  </w:style>
  <w:style w:type="numbering" w:customStyle="1" w:styleId="NoList51">
    <w:name w:val="No List51"/>
    <w:next w:val="NoList"/>
    <w:semiHidden/>
    <w:unhideWhenUsed/>
    <w:rsid w:val="004D4D2A"/>
  </w:style>
  <w:style w:type="numbering" w:customStyle="1" w:styleId="NoList61">
    <w:name w:val="No List61"/>
    <w:next w:val="NoList"/>
    <w:uiPriority w:val="99"/>
    <w:semiHidden/>
    <w:unhideWhenUsed/>
    <w:rsid w:val="004D4D2A"/>
  </w:style>
  <w:style w:type="table" w:customStyle="1" w:styleId="TableGrid41">
    <w:name w:val="Table Grid41"/>
    <w:basedOn w:val="TableNormal"/>
    <w:next w:val="TableGrid"/>
    <w:uiPriority w:val="59"/>
    <w:rsid w:val="004D4D2A"/>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4D4D2A"/>
  </w:style>
  <w:style w:type="numbering" w:customStyle="1" w:styleId="NoList211">
    <w:name w:val="No List211"/>
    <w:next w:val="NoList"/>
    <w:uiPriority w:val="99"/>
    <w:semiHidden/>
    <w:unhideWhenUsed/>
    <w:rsid w:val="004D4D2A"/>
  </w:style>
  <w:style w:type="numbering" w:customStyle="1" w:styleId="NoList311">
    <w:name w:val="No List311"/>
    <w:next w:val="NoList"/>
    <w:uiPriority w:val="99"/>
    <w:semiHidden/>
    <w:unhideWhenUsed/>
    <w:rsid w:val="004D4D2A"/>
  </w:style>
  <w:style w:type="numbering" w:customStyle="1" w:styleId="NoList411">
    <w:name w:val="No List411"/>
    <w:next w:val="NoList"/>
    <w:uiPriority w:val="99"/>
    <w:semiHidden/>
    <w:unhideWhenUsed/>
    <w:rsid w:val="004D4D2A"/>
  </w:style>
  <w:style w:type="numbering" w:customStyle="1" w:styleId="NoList511">
    <w:name w:val="No List511"/>
    <w:next w:val="NoList"/>
    <w:uiPriority w:val="99"/>
    <w:semiHidden/>
    <w:unhideWhenUsed/>
    <w:rsid w:val="004D4D2A"/>
  </w:style>
  <w:style w:type="character" w:customStyle="1" w:styleId="Heading1Char1">
    <w:name w:val="Heading 1 Char1"/>
    <w:aliases w:val="Section Char1,Section Heading Char1,Article Heading Char1,HEADING 1 Char1,App1 Char1,EASI 1 Char1,Hoofdstuk Char1,Heading 1-nonum Char2,H1 Char1,1 Char1,h1 Char1,Header 1 Char1,Heading 1-nonum Char Char1,Heading 11 Char1,Section1 Char1"/>
    <w:basedOn w:val="DefaultParagraphFont"/>
    <w:rsid w:val="004D4D2A"/>
    <w:rPr>
      <w:rFonts w:asciiTheme="majorHAnsi" w:eastAsiaTheme="majorEastAsia" w:hAnsiTheme="majorHAnsi" w:cstheme="majorBidi"/>
      <w:b/>
      <w:bCs/>
      <w:color w:val="2F5496" w:themeColor="accent1" w:themeShade="BF"/>
      <w:sz w:val="28"/>
      <w:szCs w:val="28"/>
    </w:rPr>
  </w:style>
  <w:style w:type="paragraph" w:customStyle="1" w:styleId="ARRH2">
    <w:name w:val="ARR H 2"/>
    <w:basedOn w:val="Normal"/>
    <w:rsid w:val="004D4D2A"/>
    <w:pPr>
      <w:widowControl/>
      <w:spacing w:before="120" w:after="240" w:line="360" w:lineRule="auto"/>
      <w:jc w:val="left"/>
    </w:pPr>
    <w:rPr>
      <w:rFonts w:eastAsia="Times New Roman" w:cs="Times New Roman"/>
      <w:sz w:val="22"/>
      <w:lang w:val="en-US"/>
    </w:rPr>
  </w:style>
  <w:style w:type="paragraph" w:customStyle="1" w:styleId="ARRMainBody3">
    <w:name w:val="ARR Main Body 3"/>
    <w:rsid w:val="004D4D2A"/>
    <w:pPr>
      <w:spacing w:before="120" w:after="120" w:line="360" w:lineRule="auto"/>
      <w:ind w:left="1440"/>
      <w:jc w:val="both"/>
    </w:pPr>
    <w:rPr>
      <w:rFonts w:ascii="Calibri" w:eastAsia="Times New Roman" w:hAnsi="Calibri" w:cs="Times New Roman"/>
      <w:sz w:val="20"/>
      <w:szCs w:val="20"/>
      <w:lang w:val="en-US"/>
    </w:rPr>
  </w:style>
  <w:style w:type="paragraph" w:customStyle="1" w:styleId="ARRMainBody2">
    <w:name w:val="ARR Main Body 2"/>
    <w:basedOn w:val="Normal"/>
    <w:autoRedefine/>
    <w:rsid w:val="004D4D2A"/>
    <w:pPr>
      <w:widowControl/>
      <w:spacing w:line="276" w:lineRule="auto"/>
      <w:ind w:left="1701"/>
    </w:pPr>
    <w:rPr>
      <w:rFonts w:asciiTheme="minorHAnsi" w:hAnsiTheme="minorHAnsi" w:cs="Bookman Old Style"/>
      <w:szCs w:val="24"/>
      <w:lang w:eastAsia="ja-JP" w:bidi="te-IN"/>
    </w:rPr>
  </w:style>
  <w:style w:type="table" w:customStyle="1" w:styleId="ListTable31">
    <w:name w:val="List Table 31"/>
    <w:basedOn w:val="TableNormal"/>
    <w:uiPriority w:val="48"/>
    <w:rsid w:val="004D4D2A"/>
    <w:pPr>
      <w:spacing w:after="0" w:line="240" w:lineRule="auto"/>
    </w:pPr>
    <w:rPr>
      <w:color w:val="404040" w:themeColor="text1" w:themeTint="BF"/>
      <w:sz w:val="20"/>
      <w:szCs w:val="20"/>
      <w:lang w:val="en-US"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yiv1723053427apple-style-span">
    <w:name w:val="yiv1723053427apple-style-span"/>
    <w:basedOn w:val="DefaultParagraphFont"/>
    <w:rsid w:val="004D4D2A"/>
  </w:style>
  <w:style w:type="table" w:customStyle="1" w:styleId="ListTable32">
    <w:name w:val="List Table 32"/>
    <w:basedOn w:val="TableNormal"/>
    <w:uiPriority w:val="48"/>
    <w:rsid w:val="004D4D2A"/>
    <w:pPr>
      <w:spacing w:after="0" w:line="240" w:lineRule="auto"/>
    </w:pPr>
    <w:rPr>
      <w:color w:val="404040" w:themeColor="text1" w:themeTint="BF"/>
      <w:sz w:val="20"/>
      <w:szCs w:val="20"/>
      <w:lang w:val="en-US"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font5">
    <w:name w:val="font5"/>
    <w:basedOn w:val="Normal"/>
    <w:rsid w:val="004D4D2A"/>
    <w:pPr>
      <w:widowControl/>
      <w:spacing w:before="100" w:beforeAutospacing="1" w:after="100" w:afterAutospacing="1" w:line="240" w:lineRule="auto"/>
      <w:jc w:val="left"/>
    </w:pPr>
    <w:rPr>
      <w:rFonts w:eastAsia="Times New Roman" w:cs="Times New Roman"/>
      <w:color w:val="000000"/>
      <w:sz w:val="22"/>
      <w:lang w:val="en-US"/>
    </w:rPr>
  </w:style>
  <w:style w:type="paragraph" w:customStyle="1" w:styleId="xl71">
    <w:name w:val="xl71"/>
    <w:basedOn w:val="Normal"/>
    <w:rsid w:val="004D4D2A"/>
    <w:pPr>
      <w:widowControl/>
      <w:spacing w:before="100" w:beforeAutospacing="1" w:after="100" w:afterAutospacing="1" w:line="240" w:lineRule="auto"/>
      <w:jc w:val="left"/>
    </w:pPr>
    <w:rPr>
      <w:rFonts w:ascii="Times New Roman" w:eastAsia="Times New Roman" w:hAnsi="Times New Roman" w:cs="Times New Roman"/>
      <w:b/>
      <w:bCs/>
      <w:szCs w:val="24"/>
      <w:lang w:val="en-US"/>
    </w:rPr>
  </w:style>
  <w:style w:type="paragraph" w:customStyle="1" w:styleId="xl72">
    <w:name w:val="xl72"/>
    <w:basedOn w:val="Normal"/>
    <w:rsid w:val="004D4D2A"/>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Cs w:val="24"/>
      <w:lang w:val="en-US"/>
    </w:rPr>
  </w:style>
  <w:style w:type="paragraph" w:customStyle="1" w:styleId="xl73">
    <w:name w:val="xl73"/>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Cs w:val="24"/>
      <w:lang w:val="en-US"/>
    </w:rPr>
  </w:style>
  <w:style w:type="paragraph" w:customStyle="1" w:styleId="xl74">
    <w:name w:val="xl74"/>
    <w:basedOn w:val="Normal"/>
    <w:rsid w:val="004D4D2A"/>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75">
    <w:name w:val="xl75"/>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val="en-US"/>
    </w:rPr>
  </w:style>
  <w:style w:type="paragraph" w:customStyle="1" w:styleId="xl76">
    <w:name w:val="xl76"/>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val="en-US"/>
    </w:rPr>
  </w:style>
  <w:style w:type="paragraph" w:customStyle="1" w:styleId="xl77">
    <w:name w:val="xl77"/>
    <w:basedOn w:val="Normal"/>
    <w:rsid w:val="004D4D2A"/>
    <w:pPr>
      <w:widowControl/>
      <w:pBdr>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78">
    <w:name w:val="xl78"/>
    <w:basedOn w:val="Normal"/>
    <w:rsid w:val="004D4D2A"/>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79">
    <w:name w:val="xl79"/>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Cs w:val="24"/>
      <w:lang w:val="en-US"/>
    </w:rPr>
  </w:style>
  <w:style w:type="paragraph" w:customStyle="1" w:styleId="xl81">
    <w:name w:val="xl81"/>
    <w:basedOn w:val="Normal"/>
    <w:rsid w:val="004D4D2A"/>
    <w:pPr>
      <w:widowControl/>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82">
    <w:name w:val="xl82"/>
    <w:basedOn w:val="Normal"/>
    <w:rsid w:val="004D4D2A"/>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Cs w:val="24"/>
      <w:lang w:val="en-US"/>
    </w:rPr>
  </w:style>
  <w:style w:type="paragraph" w:customStyle="1" w:styleId="xl83">
    <w:name w:val="xl83"/>
    <w:basedOn w:val="Normal"/>
    <w:rsid w:val="004D4D2A"/>
    <w:pPr>
      <w:widowControl/>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szCs w:val="24"/>
      <w:lang w:val="en-US"/>
    </w:rPr>
  </w:style>
  <w:style w:type="paragraph" w:customStyle="1" w:styleId="xl84">
    <w:name w:val="xl84"/>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val="en-US"/>
    </w:rPr>
  </w:style>
  <w:style w:type="paragraph" w:customStyle="1" w:styleId="xl85">
    <w:name w:val="xl85"/>
    <w:basedOn w:val="Normal"/>
    <w:rsid w:val="004D4D2A"/>
    <w:pPr>
      <w:widowControl/>
      <w:pBdr>
        <w:top w:val="single" w:sz="8" w:space="0" w:color="auto"/>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86">
    <w:name w:val="xl86"/>
    <w:basedOn w:val="Normal"/>
    <w:rsid w:val="004D4D2A"/>
    <w:pPr>
      <w:widowControl/>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87">
    <w:name w:val="xl87"/>
    <w:basedOn w:val="Normal"/>
    <w:rsid w:val="004D4D2A"/>
    <w:pPr>
      <w:widowControl/>
      <w:pBdr>
        <w:top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88">
    <w:name w:val="xl88"/>
    <w:basedOn w:val="Normal"/>
    <w:rsid w:val="004D4D2A"/>
    <w:pPr>
      <w:widowControl/>
      <w:pBdr>
        <w:top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89">
    <w:name w:val="xl89"/>
    <w:basedOn w:val="Normal"/>
    <w:rsid w:val="004D4D2A"/>
    <w:pPr>
      <w:widowControl/>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Cs w:val="24"/>
      <w:lang w:val="en-US"/>
    </w:rPr>
  </w:style>
  <w:style w:type="paragraph" w:customStyle="1" w:styleId="xl90">
    <w:name w:val="xl90"/>
    <w:basedOn w:val="Normal"/>
    <w:rsid w:val="004D4D2A"/>
    <w:pPr>
      <w:widowControl/>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91">
    <w:name w:val="xl91"/>
    <w:basedOn w:val="Normal"/>
    <w:rsid w:val="004D4D2A"/>
    <w:pPr>
      <w:widowControl/>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92">
    <w:name w:val="xl92"/>
    <w:basedOn w:val="Normal"/>
    <w:rsid w:val="004D4D2A"/>
    <w:pPr>
      <w:widowControl/>
      <w:pBdr>
        <w:top w:val="single" w:sz="8" w:space="0" w:color="auto"/>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val="en-US"/>
    </w:rPr>
  </w:style>
  <w:style w:type="paragraph" w:customStyle="1" w:styleId="xl93">
    <w:name w:val="xl93"/>
    <w:basedOn w:val="Normal"/>
    <w:rsid w:val="004D4D2A"/>
    <w:pPr>
      <w:widowControl/>
      <w:spacing w:before="100" w:beforeAutospacing="1" w:after="100" w:afterAutospacing="1" w:line="240" w:lineRule="auto"/>
      <w:jc w:val="left"/>
    </w:pPr>
    <w:rPr>
      <w:rFonts w:ascii="Times New Roman" w:eastAsia="Times New Roman" w:hAnsi="Times New Roman" w:cs="Times New Roman"/>
      <w:i/>
      <w:iCs/>
      <w:szCs w:val="24"/>
      <w:lang w:val="en-US"/>
    </w:rPr>
  </w:style>
  <w:style w:type="paragraph" w:customStyle="1" w:styleId="xl94">
    <w:name w:val="xl94"/>
    <w:basedOn w:val="Normal"/>
    <w:rsid w:val="004D4D2A"/>
    <w:pPr>
      <w:widowControl/>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95">
    <w:name w:val="xl95"/>
    <w:basedOn w:val="Normal"/>
    <w:rsid w:val="004D4D2A"/>
    <w:pPr>
      <w:widowControl/>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96">
    <w:name w:val="xl96"/>
    <w:basedOn w:val="Normal"/>
    <w:rsid w:val="004D4D2A"/>
    <w:pPr>
      <w:widowControl/>
      <w:pBdr>
        <w:top w:val="single" w:sz="8" w:space="0" w:color="auto"/>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szCs w:val="24"/>
      <w:lang w:val="en-US"/>
    </w:rPr>
  </w:style>
  <w:style w:type="paragraph" w:customStyle="1" w:styleId="xl97">
    <w:name w:val="xl97"/>
    <w:basedOn w:val="Normal"/>
    <w:rsid w:val="004D4D2A"/>
    <w:pPr>
      <w:widowControl/>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n-US"/>
    </w:rPr>
  </w:style>
  <w:style w:type="paragraph" w:customStyle="1" w:styleId="xl98">
    <w:name w:val="xl98"/>
    <w:basedOn w:val="Normal"/>
    <w:rsid w:val="004D4D2A"/>
    <w:pPr>
      <w:widowControl/>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n-US"/>
    </w:rPr>
  </w:style>
  <w:style w:type="paragraph" w:customStyle="1" w:styleId="xl99">
    <w:name w:val="xl99"/>
    <w:basedOn w:val="Normal"/>
    <w:rsid w:val="004D4D2A"/>
    <w:pPr>
      <w:widowControl/>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n-US"/>
    </w:rPr>
  </w:style>
  <w:style w:type="paragraph" w:customStyle="1" w:styleId="xl100">
    <w:name w:val="xl100"/>
    <w:basedOn w:val="Normal"/>
    <w:rsid w:val="004D4D2A"/>
    <w:pPr>
      <w:widowControl/>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szCs w:val="24"/>
      <w:lang w:val="en-US"/>
    </w:rPr>
  </w:style>
  <w:style w:type="paragraph" w:customStyle="1" w:styleId="xl101">
    <w:name w:val="xl101"/>
    <w:basedOn w:val="Normal"/>
    <w:rsid w:val="004D4D2A"/>
    <w:pPr>
      <w:widowControl/>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n-US"/>
    </w:rPr>
  </w:style>
  <w:style w:type="paragraph" w:customStyle="1" w:styleId="xl102">
    <w:name w:val="xl102"/>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n-US"/>
    </w:rPr>
  </w:style>
  <w:style w:type="paragraph" w:customStyle="1" w:styleId="xl103">
    <w:name w:val="xl103"/>
    <w:basedOn w:val="Normal"/>
    <w:rsid w:val="004D4D2A"/>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n-US"/>
    </w:rPr>
  </w:style>
  <w:style w:type="paragraph" w:customStyle="1" w:styleId="xl104">
    <w:name w:val="xl104"/>
    <w:basedOn w:val="Normal"/>
    <w:rsid w:val="004D4D2A"/>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Cs w:val="24"/>
      <w:lang w:val="en-US"/>
    </w:rPr>
  </w:style>
  <w:style w:type="paragraph" w:customStyle="1" w:styleId="xl105">
    <w:name w:val="xl105"/>
    <w:basedOn w:val="Normal"/>
    <w:rsid w:val="004D4D2A"/>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Cs w:val="24"/>
      <w:lang w:val="en-US"/>
    </w:rPr>
  </w:style>
  <w:style w:type="paragraph" w:customStyle="1" w:styleId="xl106">
    <w:name w:val="xl106"/>
    <w:basedOn w:val="Normal"/>
    <w:rsid w:val="004D4D2A"/>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szCs w:val="24"/>
      <w:lang w:val="en-US"/>
    </w:rPr>
  </w:style>
  <w:style w:type="paragraph" w:customStyle="1" w:styleId="xl80">
    <w:name w:val="xl80"/>
    <w:basedOn w:val="Normal"/>
    <w:rsid w:val="004D4D2A"/>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07">
    <w:name w:val="xl107"/>
    <w:basedOn w:val="Normal"/>
    <w:rsid w:val="004D4D2A"/>
    <w:pPr>
      <w:widowControl/>
      <w:pBdr>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character" w:customStyle="1" w:styleId="BalloonTextChar1">
    <w:name w:val="Balloon Text Char1"/>
    <w:basedOn w:val="DefaultParagraphFont"/>
    <w:uiPriority w:val="99"/>
    <w:rsid w:val="004D4D2A"/>
    <w:rPr>
      <w:rFonts w:ascii="Tahoma" w:eastAsia="Times New Roman" w:hAnsi="Tahoma" w:cs="Tahoma"/>
      <w:sz w:val="16"/>
      <w:szCs w:val="16"/>
      <w:lang w:eastAsia="en-IN"/>
    </w:rPr>
  </w:style>
  <w:style w:type="paragraph" w:customStyle="1" w:styleId="ListAlpha">
    <w:name w:val="List Alpha"/>
    <w:basedOn w:val="Normal"/>
    <w:qFormat/>
    <w:rsid w:val="004D4D2A"/>
    <w:pPr>
      <w:widowControl/>
      <w:numPr>
        <w:ilvl w:val="1"/>
        <w:numId w:val="7"/>
      </w:numPr>
      <w:tabs>
        <w:tab w:val="clear" w:pos="794"/>
        <w:tab w:val="num" w:pos="397"/>
      </w:tabs>
      <w:spacing w:before="60" w:after="60" w:line="240" w:lineRule="atLeast"/>
      <w:ind w:left="397"/>
      <w:contextualSpacing/>
      <w:jc w:val="left"/>
    </w:pPr>
    <w:rPr>
      <w:rFonts w:asciiTheme="minorHAnsi" w:eastAsiaTheme="minorEastAsia" w:hAnsiTheme="minorHAnsi"/>
      <w:sz w:val="20"/>
      <w:lang w:val="en-US"/>
    </w:rPr>
  </w:style>
  <w:style w:type="paragraph" w:customStyle="1" w:styleId="ListAlpha2">
    <w:name w:val="List Alpha 2"/>
    <w:basedOn w:val="ListAlpha"/>
    <w:qFormat/>
    <w:rsid w:val="004D4D2A"/>
    <w:pPr>
      <w:numPr>
        <w:ilvl w:val="2"/>
      </w:numPr>
      <w:tabs>
        <w:tab w:val="clear" w:pos="1191"/>
        <w:tab w:val="num" w:pos="794"/>
      </w:tabs>
      <w:ind w:left="794"/>
    </w:pPr>
  </w:style>
  <w:style w:type="paragraph" w:customStyle="1" w:styleId="ListAlpha3">
    <w:name w:val="List Alpha 3"/>
    <w:basedOn w:val="ListAlpha2"/>
    <w:qFormat/>
    <w:rsid w:val="004D4D2A"/>
    <w:pPr>
      <w:numPr>
        <w:ilvl w:val="4"/>
      </w:numPr>
      <w:tabs>
        <w:tab w:val="clear" w:pos="1985"/>
        <w:tab w:val="num" w:pos="1191"/>
      </w:tabs>
      <w:ind w:left="1191"/>
    </w:pPr>
  </w:style>
  <w:style w:type="character" w:customStyle="1" w:styleId="apple-converted-space">
    <w:name w:val="apple-converted-space"/>
    <w:basedOn w:val="DefaultParagraphFont"/>
    <w:rsid w:val="004D4D2A"/>
  </w:style>
  <w:style w:type="paragraph" w:customStyle="1" w:styleId="j2">
    <w:name w:val="j2"/>
    <w:basedOn w:val="Normal"/>
    <w:rsid w:val="004D4D2A"/>
    <w:pPr>
      <w:widowControl/>
      <w:spacing w:beforeLines="1" w:afterLines="1" w:line="240" w:lineRule="auto"/>
      <w:jc w:val="left"/>
    </w:pPr>
    <w:rPr>
      <w:rFonts w:ascii="Times" w:hAnsi="Times"/>
      <w:sz w:val="20"/>
      <w:szCs w:val="20"/>
      <w:lang w:val="en-GB"/>
    </w:rPr>
  </w:style>
  <w:style w:type="paragraph" w:customStyle="1" w:styleId="xl29950">
    <w:name w:val="xl29950"/>
    <w:basedOn w:val="Normal"/>
    <w:rsid w:val="00FF3D9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val="en-GB" w:eastAsia="en-GB"/>
    </w:rPr>
  </w:style>
  <w:style w:type="paragraph" w:customStyle="1" w:styleId="xl29951">
    <w:name w:val="xl29951"/>
    <w:basedOn w:val="Normal"/>
    <w:rsid w:val="00FF3D9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4"/>
      <w:lang w:val="en-GB" w:eastAsia="en-GB"/>
    </w:rPr>
  </w:style>
  <w:style w:type="paragraph" w:customStyle="1" w:styleId="xl17668">
    <w:name w:val="xl17668"/>
    <w:basedOn w:val="Normal"/>
    <w:rsid w:val="00C676ED"/>
    <w:pPr>
      <w:widowControl/>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Cs w:val="24"/>
      <w:lang w:eastAsia="en-IN"/>
    </w:rPr>
  </w:style>
  <w:style w:type="paragraph" w:customStyle="1" w:styleId="xl17669">
    <w:name w:val="xl17669"/>
    <w:basedOn w:val="Normal"/>
    <w:rsid w:val="00C676ED"/>
    <w:pPr>
      <w:widowControl/>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Cs w:val="24"/>
      <w:lang w:eastAsia="en-IN"/>
    </w:rPr>
  </w:style>
  <w:style w:type="paragraph" w:customStyle="1" w:styleId="xl17670">
    <w:name w:val="xl17670"/>
    <w:basedOn w:val="Normal"/>
    <w:rsid w:val="00C676ED"/>
    <w:pPr>
      <w:widowControl/>
      <w:pBdr>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color w:val="000000"/>
      <w:szCs w:val="24"/>
      <w:lang w:eastAsia="en-IN"/>
    </w:rPr>
  </w:style>
  <w:style w:type="paragraph" w:customStyle="1" w:styleId="xl17671">
    <w:name w:val="xl17671"/>
    <w:basedOn w:val="Normal"/>
    <w:rsid w:val="00C676ED"/>
    <w:pPr>
      <w:widowControl/>
      <w:pBdr>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n-IN"/>
    </w:rPr>
  </w:style>
  <w:style w:type="paragraph" w:customStyle="1" w:styleId="xl17672">
    <w:name w:val="xl17672"/>
    <w:basedOn w:val="Normal"/>
    <w:rsid w:val="00C676ED"/>
    <w:pPr>
      <w:widowControl/>
      <w:pBdr>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color w:val="000000"/>
      <w:szCs w:val="24"/>
      <w:lang w:eastAsia="en-IN"/>
    </w:rPr>
  </w:style>
  <w:style w:type="paragraph" w:customStyle="1" w:styleId="xl17673">
    <w:name w:val="xl17673"/>
    <w:basedOn w:val="Normal"/>
    <w:rsid w:val="00C676ED"/>
    <w:pPr>
      <w:widowControl/>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7674">
    <w:name w:val="xl17674"/>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7675">
    <w:name w:val="xl17675"/>
    <w:basedOn w:val="Normal"/>
    <w:rsid w:val="00C676ED"/>
    <w:pPr>
      <w:widowControl/>
      <w:pBdr>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76">
    <w:name w:val="xl17676"/>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Cs w:val="24"/>
      <w:lang w:eastAsia="en-IN"/>
    </w:rPr>
  </w:style>
  <w:style w:type="paragraph" w:customStyle="1" w:styleId="xl17677">
    <w:name w:val="xl17677"/>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7678">
    <w:name w:val="xl17678"/>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Cs w:val="24"/>
      <w:lang w:eastAsia="en-IN"/>
    </w:rPr>
  </w:style>
  <w:style w:type="paragraph" w:customStyle="1" w:styleId="xl17679">
    <w:name w:val="xl17679"/>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7680">
    <w:name w:val="xl17680"/>
    <w:basedOn w:val="Normal"/>
    <w:rsid w:val="00C676ED"/>
    <w:pPr>
      <w:widowControl/>
      <w:spacing w:before="100" w:beforeAutospacing="1" w:after="100" w:afterAutospacing="1" w:line="240" w:lineRule="auto"/>
      <w:jc w:val="left"/>
      <w:textAlignment w:val="center"/>
    </w:pPr>
    <w:rPr>
      <w:rFonts w:ascii="Times New Roman" w:eastAsia="Times New Roman" w:hAnsi="Times New Roman" w:cs="Times New Roman"/>
      <w:szCs w:val="24"/>
      <w:lang w:eastAsia="en-IN"/>
    </w:rPr>
  </w:style>
  <w:style w:type="paragraph" w:customStyle="1" w:styleId="xl17681">
    <w:name w:val="xl17681"/>
    <w:basedOn w:val="Normal"/>
    <w:rsid w:val="00C676ED"/>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Cs w:val="24"/>
      <w:lang w:eastAsia="en-IN"/>
    </w:rPr>
  </w:style>
  <w:style w:type="paragraph" w:customStyle="1" w:styleId="xl17682">
    <w:name w:val="xl17682"/>
    <w:basedOn w:val="Normal"/>
    <w:rsid w:val="00C676ED"/>
    <w:pPr>
      <w:widowControl/>
      <w:pBdr>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eastAsia="en-IN"/>
    </w:rPr>
  </w:style>
  <w:style w:type="paragraph" w:customStyle="1" w:styleId="xl17683">
    <w:name w:val="xl17683"/>
    <w:basedOn w:val="Normal"/>
    <w:rsid w:val="00C676ED"/>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eastAsia="en-IN"/>
    </w:rPr>
  </w:style>
  <w:style w:type="paragraph" w:customStyle="1" w:styleId="xl17684">
    <w:name w:val="xl17684"/>
    <w:basedOn w:val="Normal"/>
    <w:rsid w:val="00C676ED"/>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Cs w:val="24"/>
      <w:lang w:eastAsia="en-IN"/>
    </w:rPr>
  </w:style>
  <w:style w:type="paragraph" w:customStyle="1" w:styleId="xl17685">
    <w:name w:val="xl17685"/>
    <w:basedOn w:val="Normal"/>
    <w:rsid w:val="00C676ED"/>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eastAsia="en-IN"/>
    </w:rPr>
  </w:style>
  <w:style w:type="paragraph" w:customStyle="1" w:styleId="xl17686">
    <w:name w:val="xl17686"/>
    <w:basedOn w:val="Normal"/>
    <w:rsid w:val="00C676ED"/>
    <w:pPr>
      <w:widowControl/>
      <w:pBdr>
        <w:left w:val="single" w:sz="8" w:space="0" w:color="auto"/>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n-IN"/>
    </w:rPr>
  </w:style>
  <w:style w:type="paragraph" w:customStyle="1" w:styleId="xl17687">
    <w:name w:val="xl17687"/>
    <w:basedOn w:val="Normal"/>
    <w:rsid w:val="00C676ED"/>
    <w:pPr>
      <w:widowControl/>
      <w:pBdr>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color w:val="000000"/>
      <w:szCs w:val="24"/>
      <w:lang w:eastAsia="en-IN"/>
    </w:rPr>
  </w:style>
  <w:style w:type="paragraph" w:customStyle="1" w:styleId="xl17688">
    <w:name w:val="xl17688"/>
    <w:basedOn w:val="Normal"/>
    <w:rsid w:val="00C676ED"/>
    <w:pPr>
      <w:widowControl/>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eastAsia="en-IN"/>
    </w:rPr>
  </w:style>
  <w:style w:type="paragraph" w:customStyle="1" w:styleId="xl17689">
    <w:name w:val="xl17689"/>
    <w:basedOn w:val="Normal"/>
    <w:rsid w:val="00C676ED"/>
    <w:pPr>
      <w:widowControl/>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7690">
    <w:name w:val="xl17690"/>
    <w:basedOn w:val="Normal"/>
    <w:rsid w:val="00C676ED"/>
    <w:pPr>
      <w:widowControl/>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Cs w:val="24"/>
      <w:lang w:eastAsia="en-IN"/>
    </w:rPr>
  </w:style>
  <w:style w:type="paragraph" w:customStyle="1" w:styleId="xl17691">
    <w:name w:val="xl17691"/>
    <w:basedOn w:val="Normal"/>
    <w:rsid w:val="00C676ED"/>
    <w:pPr>
      <w:widowControl/>
      <w:pBdr>
        <w:top w:val="single" w:sz="8" w:space="0" w:color="auto"/>
        <w:left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2">
    <w:name w:val="xl17692"/>
    <w:basedOn w:val="Normal"/>
    <w:rsid w:val="00C676ED"/>
    <w:pPr>
      <w:widowControl/>
      <w:pBdr>
        <w:left w:val="single" w:sz="8" w:space="0" w:color="auto"/>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3">
    <w:name w:val="xl17693"/>
    <w:basedOn w:val="Normal"/>
    <w:rsid w:val="00C676ED"/>
    <w:pPr>
      <w:widowControl/>
      <w:pBdr>
        <w:top w:val="single" w:sz="8" w:space="0" w:color="auto"/>
        <w:left w:val="single" w:sz="8" w:space="0" w:color="000000"/>
        <w:bottom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4">
    <w:name w:val="xl17694"/>
    <w:basedOn w:val="Normal"/>
    <w:rsid w:val="00C676ED"/>
    <w:pPr>
      <w:widowControl/>
      <w:pBdr>
        <w:top w:val="single" w:sz="8" w:space="0" w:color="auto"/>
        <w:bottom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5">
    <w:name w:val="xl17695"/>
    <w:basedOn w:val="Normal"/>
    <w:rsid w:val="00C676ED"/>
    <w:pPr>
      <w:widowControl/>
      <w:pBdr>
        <w:top w:val="single" w:sz="8" w:space="0" w:color="auto"/>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6">
    <w:name w:val="xl17696"/>
    <w:basedOn w:val="Normal"/>
    <w:rsid w:val="00C676ED"/>
    <w:pPr>
      <w:widowControl/>
      <w:pBdr>
        <w:bottom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7">
    <w:name w:val="xl17697"/>
    <w:basedOn w:val="Normal"/>
    <w:rsid w:val="00C676ED"/>
    <w:pPr>
      <w:widowControl/>
      <w:pBdr>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xl17698">
    <w:name w:val="xl17698"/>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Cs w:val="24"/>
      <w:lang w:eastAsia="en-IN"/>
    </w:rPr>
  </w:style>
  <w:style w:type="paragraph" w:customStyle="1" w:styleId="xl17699">
    <w:name w:val="xl17699"/>
    <w:basedOn w:val="Normal"/>
    <w:rsid w:val="00C676ED"/>
    <w:pPr>
      <w:widowControl/>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Cs w:val="24"/>
      <w:lang w:eastAsia="en-IN"/>
    </w:rPr>
  </w:style>
  <w:style w:type="paragraph" w:customStyle="1" w:styleId="xl17700">
    <w:name w:val="xl17700"/>
    <w:basedOn w:val="Normal"/>
    <w:rsid w:val="00C676ED"/>
    <w:pPr>
      <w:widowControl/>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Cs w:val="24"/>
      <w:lang w:eastAsia="en-IN"/>
    </w:rPr>
  </w:style>
  <w:style w:type="paragraph" w:customStyle="1" w:styleId="xl17701">
    <w:name w:val="xl17701"/>
    <w:basedOn w:val="Normal"/>
    <w:rsid w:val="00C676ED"/>
    <w:pPr>
      <w:widowControl/>
      <w:pBdr>
        <w:top w:val="single" w:sz="8" w:space="0" w:color="auto"/>
        <w:left w:val="single" w:sz="8" w:space="0" w:color="auto"/>
        <w:bottom w:val="single" w:sz="8" w:space="0" w:color="auto"/>
      </w:pBdr>
      <w:spacing w:before="100" w:beforeAutospacing="1" w:after="100" w:afterAutospacing="1" w:line="240" w:lineRule="auto"/>
      <w:jc w:val="left"/>
    </w:pPr>
    <w:rPr>
      <w:rFonts w:ascii="Times New Roman" w:eastAsia="Times New Roman" w:hAnsi="Times New Roman" w:cs="Times New Roman"/>
      <w:b/>
      <w:bCs/>
      <w:color w:val="000000"/>
      <w:szCs w:val="24"/>
      <w:lang w:eastAsia="en-IN"/>
    </w:rPr>
  </w:style>
  <w:style w:type="paragraph" w:customStyle="1" w:styleId="ARRFY20BODY">
    <w:name w:val="ARR FY 20 BODY"/>
    <w:basedOn w:val="ListParagraph"/>
    <w:link w:val="ARRFY20BODYChar"/>
    <w:qFormat/>
    <w:rsid w:val="0076075A"/>
    <w:pPr>
      <w:widowControl/>
      <w:tabs>
        <w:tab w:val="left" w:pos="1440"/>
      </w:tabs>
      <w:spacing w:before="120" w:after="160" w:line="259" w:lineRule="auto"/>
      <w:ind w:left="0"/>
      <w:contextualSpacing w:val="0"/>
    </w:pPr>
    <w:rPr>
      <w:rFonts w:asciiTheme="minorHAnsi" w:eastAsia="Times New Roman" w:hAnsiTheme="minorHAnsi" w:cstheme="minorHAnsi"/>
      <w:szCs w:val="23"/>
      <w:lang w:val="en-GB" w:bidi="te-IN"/>
    </w:rPr>
  </w:style>
  <w:style w:type="character" w:customStyle="1" w:styleId="ARRFY20BODYChar">
    <w:name w:val="ARR FY 20 BODY Char"/>
    <w:basedOn w:val="DefaultParagraphFont"/>
    <w:link w:val="ARRFY20BODY"/>
    <w:rsid w:val="0076075A"/>
    <w:rPr>
      <w:rFonts w:eastAsia="Times New Roman" w:cstheme="minorHAnsi"/>
      <w:sz w:val="24"/>
      <w:szCs w:val="23"/>
      <w:lang w:val="en-GB" w:bidi="te-IN"/>
    </w:rPr>
  </w:style>
  <w:style w:type="paragraph" w:customStyle="1" w:styleId="Char1CharCharCharCharCharChar">
    <w:name w:val="Char1 Char Char Char Char Char Char"/>
    <w:basedOn w:val="Normal"/>
    <w:rsid w:val="00CF0A05"/>
    <w:pPr>
      <w:widowControl/>
      <w:spacing w:after="160" w:line="240" w:lineRule="exact"/>
      <w:jc w:val="left"/>
    </w:pPr>
    <w:rPr>
      <w:rFonts w:ascii="Times New Roman" w:eastAsia="Times New Roman" w:hAnsi="Times New Roman" w:cs="Times New Roman"/>
      <w:sz w:val="20"/>
      <w:szCs w:val="20"/>
      <w:lang w:eastAsia="zh-CN"/>
    </w:rPr>
  </w:style>
  <w:style w:type="paragraph" w:customStyle="1" w:styleId="font6">
    <w:name w:val="font6"/>
    <w:basedOn w:val="Normal"/>
    <w:rsid w:val="003B3C2D"/>
    <w:pPr>
      <w:widowControl/>
      <w:spacing w:before="100" w:beforeAutospacing="1" w:after="100" w:afterAutospacing="1" w:line="240" w:lineRule="auto"/>
      <w:jc w:val="left"/>
    </w:pPr>
    <w:rPr>
      <w:rFonts w:eastAsia="Times New Roman" w:cs="Calibri"/>
      <w:b/>
      <w:bCs/>
      <w:color w:val="000000"/>
      <w:sz w:val="22"/>
      <w:lang w:eastAsia="en-IN"/>
    </w:rPr>
  </w:style>
  <w:style w:type="paragraph" w:customStyle="1" w:styleId="font7">
    <w:name w:val="font7"/>
    <w:basedOn w:val="Normal"/>
    <w:rsid w:val="003B3C2D"/>
    <w:pPr>
      <w:widowControl/>
      <w:spacing w:before="100" w:beforeAutospacing="1" w:after="100" w:afterAutospacing="1" w:line="240" w:lineRule="auto"/>
      <w:jc w:val="left"/>
    </w:pPr>
    <w:rPr>
      <w:rFonts w:eastAsia="Times New Roman" w:cs="Calibri"/>
      <w:b/>
      <w:bCs/>
      <w:i/>
      <w:iCs/>
      <w:color w:val="000000"/>
      <w:sz w:val="22"/>
      <w:lang w:eastAsia="en-IN"/>
    </w:rPr>
  </w:style>
  <w:style w:type="paragraph" w:customStyle="1" w:styleId="xl69">
    <w:name w:val="xl69"/>
    <w:basedOn w:val="Normal"/>
    <w:rsid w:val="004562A1"/>
    <w:pPr>
      <w:widowControl/>
      <w:spacing w:before="100" w:beforeAutospacing="1" w:after="100" w:afterAutospacing="1" w:line="240" w:lineRule="auto"/>
      <w:jc w:val="left"/>
    </w:pPr>
    <w:rPr>
      <w:rFonts w:ascii="Times New Roman" w:eastAsia="Times New Roman" w:hAnsi="Times New Roman" w:cs="Times New Roman"/>
      <w:szCs w:val="24"/>
      <w:lang w:eastAsia="en-IN"/>
    </w:rPr>
  </w:style>
  <w:style w:type="paragraph" w:customStyle="1" w:styleId="xl70">
    <w:name w:val="xl70"/>
    <w:basedOn w:val="Normal"/>
    <w:rsid w:val="004562A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2597">
      <w:bodyDiv w:val="1"/>
      <w:marLeft w:val="0"/>
      <w:marRight w:val="0"/>
      <w:marTop w:val="0"/>
      <w:marBottom w:val="0"/>
      <w:divBdr>
        <w:top w:val="none" w:sz="0" w:space="0" w:color="auto"/>
        <w:left w:val="none" w:sz="0" w:space="0" w:color="auto"/>
        <w:bottom w:val="none" w:sz="0" w:space="0" w:color="auto"/>
        <w:right w:val="none" w:sz="0" w:space="0" w:color="auto"/>
      </w:divBdr>
    </w:div>
    <w:div w:id="12148185">
      <w:bodyDiv w:val="1"/>
      <w:marLeft w:val="0"/>
      <w:marRight w:val="0"/>
      <w:marTop w:val="0"/>
      <w:marBottom w:val="0"/>
      <w:divBdr>
        <w:top w:val="none" w:sz="0" w:space="0" w:color="auto"/>
        <w:left w:val="none" w:sz="0" w:space="0" w:color="auto"/>
        <w:bottom w:val="none" w:sz="0" w:space="0" w:color="auto"/>
        <w:right w:val="none" w:sz="0" w:space="0" w:color="auto"/>
      </w:divBdr>
    </w:div>
    <w:div w:id="12534758">
      <w:bodyDiv w:val="1"/>
      <w:marLeft w:val="0"/>
      <w:marRight w:val="0"/>
      <w:marTop w:val="0"/>
      <w:marBottom w:val="0"/>
      <w:divBdr>
        <w:top w:val="none" w:sz="0" w:space="0" w:color="auto"/>
        <w:left w:val="none" w:sz="0" w:space="0" w:color="auto"/>
        <w:bottom w:val="none" w:sz="0" w:space="0" w:color="auto"/>
        <w:right w:val="none" w:sz="0" w:space="0" w:color="auto"/>
      </w:divBdr>
    </w:div>
    <w:div w:id="26611785">
      <w:bodyDiv w:val="1"/>
      <w:marLeft w:val="0"/>
      <w:marRight w:val="0"/>
      <w:marTop w:val="0"/>
      <w:marBottom w:val="0"/>
      <w:divBdr>
        <w:top w:val="none" w:sz="0" w:space="0" w:color="auto"/>
        <w:left w:val="none" w:sz="0" w:space="0" w:color="auto"/>
        <w:bottom w:val="none" w:sz="0" w:space="0" w:color="auto"/>
        <w:right w:val="none" w:sz="0" w:space="0" w:color="auto"/>
      </w:divBdr>
    </w:div>
    <w:div w:id="43526582">
      <w:bodyDiv w:val="1"/>
      <w:marLeft w:val="0"/>
      <w:marRight w:val="0"/>
      <w:marTop w:val="0"/>
      <w:marBottom w:val="0"/>
      <w:divBdr>
        <w:top w:val="none" w:sz="0" w:space="0" w:color="auto"/>
        <w:left w:val="none" w:sz="0" w:space="0" w:color="auto"/>
        <w:bottom w:val="none" w:sz="0" w:space="0" w:color="auto"/>
        <w:right w:val="none" w:sz="0" w:space="0" w:color="auto"/>
      </w:divBdr>
    </w:div>
    <w:div w:id="56325404">
      <w:bodyDiv w:val="1"/>
      <w:marLeft w:val="0"/>
      <w:marRight w:val="0"/>
      <w:marTop w:val="0"/>
      <w:marBottom w:val="0"/>
      <w:divBdr>
        <w:top w:val="none" w:sz="0" w:space="0" w:color="auto"/>
        <w:left w:val="none" w:sz="0" w:space="0" w:color="auto"/>
        <w:bottom w:val="none" w:sz="0" w:space="0" w:color="auto"/>
        <w:right w:val="none" w:sz="0" w:space="0" w:color="auto"/>
      </w:divBdr>
    </w:div>
    <w:div w:id="58938863">
      <w:bodyDiv w:val="1"/>
      <w:marLeft w:val="0"/>
      <w:marRight w:val="0"/>
      <w:marTop w:val="0"/>
      <w:marBottom w:val="0"/>
      <w:divBdr>
        <w:top w:val="none" w:sz="0" w:space="0" w:color="auto"/>
        <w:left w:val="none" w:sz="0" w:space="0" w:color="auto"/>
        <w:bottom w:val="none" w:sz="0" w:space="0" w:color="auto"/>
        <w:right w:val="none" w:sz="0" w:space="0" w:color="auto"/>
      </w:divBdr>
    </w:div>
    <w:div w:id="62992004">
      <w:bodyDiv w:val="1"/>
      <w:marLeft w:val="0"/>
      <w:marRight w:val="0"/>
      <w:marTop w:val="0"/>
      <w:marBottom w:val="0"/>
      <w:divBdr>
        <w:top w:val="none" w:sz="0" w:space="0" w:color="auto"/>
        <w:left w:val="none" w:sz="0" w:space="0" w:color="auto"/>
        <w:bottom w:val="none" w:sz="0" w:space="0" w:color="auto"/>
        <w:right w:val="none" w:sz="0" w:space="0" w:color="auto"/>
      </w:divBdr>
    </w:div>
    <w:div w:id="64500896">
      <w:bodyDiv w:val="1"/>
      <w:marLeft w:val="0"/>
      <w:marRight w:val="0"/>
      <w:marTop w:val="0"/>
      <w:marBottom w:val="0"/>
      <w:divBdr>
        <w:top w:val="none" w:sz="0" w:space="0" w:color="auto"/>
        <w:left w:val="none" w:sz="0" w:space="0" w:color="auto"/>
        <w:bottom w:val="none" w:sz="0" w:space="0" w:color="auto"/>
        <w:right w:val="none" w:sz="0" w:space="0" w:color="auto"/>
      </w:divBdr>
    </w:div>
    <w:div w:id="86079846">
      <w:bodyDiv w:val="1"/>
      <w:marLeft w:val="0"/>
      <w:marRight w:val="0"/>
      <w:marTop w:val="0"/>
      <w:marBottom w:val="0"/>
      <w:divBdr>
        <w:top w:val="none" w:sz="0" w:space="0" w:color="auto"/>
        <w:left w:val="none" w:sz="0" w:space="0" w:color="auto"/>
        <w:bottom w:val="none" w:sz="0" w:space="0" w:color="auto"/>
        <w:right w:val="none" w:sz="0" w:space="0" w:color="auto"/>
      </w:divBdr>
    </w:div>
    <w:div w:id="105277206">
      <w:bodyDiv w:val="1"/>
      <w:marLeft w:val="0"/>
      <w:marRight w:val="0"/>
      <w:marTop w:val="0"/>
      <w:marBottom w:val="0"/>
      <w:divBdr>
        <w:top w:val="none" w:sz="0" w:space="0" w:color="auto"/>
        <w:left w:val="none" w:sz="0" w:space="0" w:color="auto"/>
        <w:bottom w:val="none" w:sz="0" w:space="0" w:color="auto"/>
        <w:right w:val="none" w:sz="0" w:space="0" w:color="auto"/>
      </w:divBdr>
    </w:div>
    <w:div w:id="108472949">
      <w:bodyDiv w:val="1"/>
      <w:marLeft w:val="0"/>
      <w:marRight w:val="0"/>
      <w:marTop w:val="0"/>
      <w:marBottom w:val="0"/>
      <w:divBdr>
        <w:top w:val="none" w:sz="0" w:space="0" w:color="auto"/>
        <w:left w:val="none" w:sz="0" w:space="0" w:color="auto"/>
        <w:bottom w:val="none" w:sz="0" w:space="0" w:color="auto"/>
        <w:right w:val="none" w:sz="0" w:space="0" w:color="auto"/>
      </w:divBdr>
    </w:div>
    <w:div w:id="126433531">
      <w:bodyDiv w:val="1"/>
      <w:marLeft w:val="0"/>
      <w:marRight w:val="0"/>
      <w:marTop w:val="0"/>
      <w:marBottom w:val="0"/>
      <w:divBdr>
        <w:top w:val="none" w:sz="0" w:space="0" w:color="auto"/>
        <w:left w:val="none" w:sz="0" w:space="0" w:color="auto"/>
        <w:bottom w:val="none" w:sz="0" w:space="0" w:color="auto"/>
        <w:right w:val="none" w:sz="0" w:space="0" w:color="auto"/>
      </w:divBdr>
    </w:div>
    <w:div w:id="137888984">
      <w:bodyDiv w:val="1"/>
      <w:marLeft w:val="0"/>
      <w:marRight w:val="0"/>
      <w:marTop w:val="0"/>
      <w:marBottom w:val="0"/>
      <w:divBdr>
        <w:top w:val="none" w:sz="0" w:space="0" w:color="auto"/>
        <w:left w:val="none" w:sz="0" w:space="0" w:color="auto"/>
        <w:bottom w:val="none" w:sz="0" w:space="0" w:color="auto"/>
        <w:right w:val="none" w:sz="0" w:space="0" w:color="auto"/>
      </w:divBdr>
    </w:div>
    <w:div w:id="143090978">
      <w:bodyDiv w:val="1"/>
      <w:marLeft w:val="0"/>
      <w:marRight w:val="0"/>
      <w:marTop w:val="0"/>
      <w:marBottom w:val="0"/>
      <w:divBdr>
        <w:top w:val="none" w:sz="0" w:space="0" w:color="auto"/>
        <w:left w:val="none" w:sz="0" w:space="0" w:color="auto"/>
        <w:bottom w:val="none" w:sz="0" w:space="0" w:color="auto"/>
        <w:right w:val="none" w:sz="0" w:space="0" w:color="auto"/>
      </w:divBdr>
    </w:div>
    <w:div w:id="156728860">
      <w:bodyDiv w:val="1"/>
      <w:marLeft w:val="0"/>
      <w:marRight w:val="0"/>
      <w:marTop w:val="0"/>
      <w:marBottom w:val="0"/>
      <w:divBdr>
        <w:top w:val="none" w:sz="0" w:space="0" w:color="auto"/>
        <w:left w:val="none" w:sz="0" w:space="0" w:color="auto"/>
        <w:bottom w:val="none" w:sz="0" w:space="0" w:color="auto"/>
        <w:right w:val="none" w:sz="0" w:space="0" w:color="auto"/>
      </w:divBdr>
    </w:div>
    <w:div w:id="174537280">
      <w:bodyDiv w:val="1"/>
      <w:marLeft w:val="0"/>
      <w:marRight w:val="0"/>
      <w:marTop w:val="0"/>
      <w:marBottom w:val="0"/>
      <w:divBdr>
        <w:top w:val="none" w:sz="0" w:space="0" w:color="auto"/>
        <w:left w:val="none" w:sz="0" w:space="0" w:color="auto"/>
        <w:bottom w:val="none" w:sz="0" w:space="0" w:color="auto"/>
        <w:right w:val="none" w:sz="0" w:space="0" w:color="auto"/>
      </w:divBdr>
    </w:div>
    <w:div w:id="204222700">
      <w:bodyDiv w:val="1"/>
      <w:marLeft w:val="0"/>
      <w:marRight w:val="0"/>
      <w:marTop w:val="0"/>
      <w:marBottom w:val="0"/>
      <w:divBdr>
        <w:top w:val="none" w:sz="0" w:space="0" w:color="auto"/>
        <w:left w:val="none" w:sz="0" w:space="0" w:color="auto"/>
        <w:bottom w:val="none" w:sz="0" w:space="0" w:color="auto"/>
        <w:right w:val="none" w:sz="0" w:space="0" w:color="auto"/>
      </w:divBdr>
    </w:div>
    <w:div w:id="211427708">
      <w:bodyDiv w:val="1"/>
      <w:marLeft w:val="0"/>
      <w:marRight w:val="0"/>
      <w:marTop w:val="0"/>
      <w:marBottom w:val="0"/>
      <w:divBdr>
        <w:top w:val="none" w:sz="0" w:space="0" w:color="auto"/>
        <w:left w:val="none" w:sz="0" w:space="0" w:color="auto"/>
        <w:bottom w:val="none" w:sz="0" w:space="0" w:color="auto"/>
        <w:right w:val="none" w:sz="0" w:space="0" w:color="auto"/>
      </w:divBdr>
    </w:div>
    <w:div w:id="212431505">
      <w:bodyDiv w:val="1"/>
      <w:marLeft w:val="0"/>
      <w:marRight w:val="0"/>
      <w:marTop w:val="0"/>
      <w:marBottom w:val="0"/>
      <w:divBdr>
        <w:top w:val="none" w:sz="0" w:space="0" w:color="auto"/>
        <w:left w:val="none" w:sz="0" w:space="0" w:color="auto"/>
        <w:bottom w:val="none" w:sz="0" w:space="0" w:color="auto"/>
        <w:right w:val="none" w:sz="0" w:space="0" w:color="auto"/>
      </w:divBdr>
    </w:div>
    <w:div w:id="220211488">
      <w:bodyDiv w:val="1"/>
      <w:marLeft w:val="0"/>
      <w:marRight w:val="0"/>
      <w:marTop w:val="0"/>
      <w:marBottom w:val="0"/>
      <w:divBdr>
        <w:top w:val="none" w:sz="0" w:space="0" w:color="auto"/>
        <w:left w:val="none" w:sz="0" w:space="0" w:color="auto"/>
        <w:bottom w:val="none" w:sz="0" w:space="0" w:color="auto"/>
        <w:right w:val="none" w:sz="0" w:space="0" w:color="auto"/>
      </w:divBdr>
    </w:div>
    <w:div w:id="227738731">
      <w:bodyDiv w:val="1"/>
      <w:marLeft w:val="0"/>
      <w:marRight w:val="0"/>
      <w:marTop w:val="0"/>
      <w:marBottom w:val="0"/>
      <w:divBdr>
        <w:top w:val="none" w:sz="0" w:space="0" w:color="auto"/>
        <w:left w:val="none" w:sz="0" w:space="0" w:color="auto"/>
        <w:bottom w:val="none" w:sz="0" w:space="0" w:color="auto"/>
        <w:right w:val="none" w:sz="0" w:space="0" w:color="auto"/>
      </w:divBdr>
    </w:div>
    <w:div w:id="247929165">
      <w:bodyDiv w:val="1"/>
      <w:marLeft w:val="0"/>
      <w:marRight w:val="0"/>
      <w:marTop w:val="0"/>
      <w:marBottom w:val="0"/>
      <w:divBdr>
        <w:top w:val="none" w:sz="0" w:space="0" w:color="auto"/>
        <w:left w:val="none" w:sz="0" w:space="0" w:color="auto"/>
        <w:bottom w:val="none" w:sz="0" w:space="0" w:color="auto"/>
        <w:right w:val="none" w:sz="0" w:space="0" w:color="auto"/>
      </w:divBdr>
    </w:div>
    <w:div w:id="251203514">
      <w:bodyDiv w:val="1"/>
      <w:marLeft w:val="0"/>
      <w:marRight w:val="0"/>
      <w:marTop w:val="0"/>
      <w:marBottom w:val="0"/>
      <w:divBdr>
        <w:top w:val="none" w:sz="0" w:space="0" w:color="auto"/>
        <w:left w:val="none" w:sz="0" w:space="0" w:color="auto"/>
        <w:bottom w:val="none" w:sz="0" w:space="0" w:color="auto"/>
        <w:right w:val="none" w:sz="0" w:space="0" w:color="auto"/>
      </w:divBdr>
    </w:div>
    <w:div w:id="254559328">
      <w:bodyDiv w:val="1"/>
      <w:marLeft w:val="0"/>
      <w:marRight w:val="0"/>
      <w:marTop w:val="0"/>
      <w:marBottom w:val="0"/>
      <w:divBdr>
        <w:top w:val="none" w:sz="0" w:space="0" w:color="auto"/>
        <w:left w:val="none" w:sz="0" w:space="0" w:color="auto"/>
        <w:bottom w:val="none" w:sz="0" w:space="0" w:color="auto"/>
        <w:right w:val="none" w:sz="0" w:space="0" w:color="auto"/>
      </w:divBdr>
    </w:div>
    <w:div w:id="259030663">
      <w:bodyDiv w:val="1"/>
      <w:marLeft w:val="0"/>
      <w:marRight w:val="0"/>
      <w:marTop w:val="0"/>
      <w:marBottom w:val="0"/>
      <w:divBdr>
        <w:top w:val="none" w:sz="0" w:space="0" w:color="auto"/>
        <w:left w:val="none" w:sz="0" w:space="0" w:color="auto"/>
        <w:bottom w:val="none" w:sz="0" w:space="0" w:color="auto"/>
        <w:right w:val="none" w:sz="0" w:space="0" w:color="auto"/>
      </w:divBdr>
    </w:div>
    <w:div w:id="261230811">
      <w:bodyDiv w:val="1"/>
      <w:marLeft w:val="0"/>
      <w:marRight w:val="0"/>
      <w:marTop w:val="0"/>
      <w:marBottom w:val="0"/>
      <w:divBdr>
        <w:top w:val="none" w:sz="0" w:space="0" w:color="auto"/>
        <w:left w:val="none" w:sz="0" w:space="0" w:color="auto"/>
        <w:bottom w:val="none" w:sz="0" w:space="0" w:color="auto"/>
        <w:right w:val="none" w:sz="0" w:space="0" w:color="auto"/>
      </w:divBdr>
    </w:div>
    <w:div w:id="265191100">
      <w:bodyDiv w:val="1"/>
      <w:marLeft w:val="0"/>
      <w:marRight w:val="0"/>
      <w:marTop w:val="0"/>
      <w:marBottom w:val="0"/>
      <w:divBdr>
        <w:top w:val="none" w:sz="0" w:space="0" w:color="auto"/>
        <w:left w:val="none" w:sz="0" w:space="0" w:color="auto"/>
        <w:bottom w:val="none" w:sz="0" w:space="0" w:color="auto"/>
        <w:right w:val="none" w:sz="0" w:space="0" w:color="auto"/>
      </w:divBdr>
    </w:div>
    <w:div w:id="285359576">
      <w:bodyDiv w:val="1"/>
      <w:marLeft w:val="0"/>
      <w:marRight w:val="0"/>
      <w:marTop w:val="0"/>
      <w:marBottom w:val="0"/>
      <w:divBdr>
        <w:top w:val="none" w:sz="0" w:space="0" w:color="auto"/>
        <w:left w:val="none" w:sz="0" w:space="0" w:color="auto"/>
        <w:bottom w:val="none" w:sz="0" w:space="0" w:color="auto"/>
        <w:right w:val="none" w:sz="0" w:space="0" w:color="auto"/>
      </w:divBdr>
    </w:div>
    <w:div w:id="289670412">
      <w:bodyDiv w:val="1"/>
      <w:marLeft w:val="0"/>
      <w:marRight w:val="0"/>
      <w:marTop w:val="0"/>
      <w:marBottom w:val="0"/>
      <w:divBdr>
        <w:top w:val="none" w:sz="0" w:space="0" w:color="auto"/>
        <w:left w:val="none" w:sz="0" w:space="0" w:color="auto"/>
        <w:bottom w:val="none" w:sz="0" w:space="0" w:color="auto"/>
        <w:right w:val="none" w:sz="0" w:space="0" w:color="auto"/>
      </w:divBdr>
    </w:div>
    <w:div w:id="290283431">
      <w:bodyDiv w:val="1"/>
      <w:marLeft w:val="0"/>
      <w:marRight w:val="0"/>
      <w:marTop w:val="0"/>
      <w:marBottom w:val="0"/>
      <w:divBdr>
        <w:top w:val="none" w:sz="0" w:space="0" w:color="auto"/>
        <w:left w:val="none" w:sz="0" w:space="0" w:color="auto"/>
        <w:bottom w:val="none" w:sz="0" w:space="0" w:color="auto"/>
        <w:right w:val="none" w:sz="0" w:space="0" w:color="auto"/>
      </w:divBdr>
    </w:div>
    <w:div w:id="295722725">
      <w:bodyDiv w:val="1"/>
      <w:marLeft w:val="0"/>
      <w:marRight w:val="0"/>
      <w:marTop w:val="0"/>
      <w:marBottom w:val="0"/>
      <w:divBdr>
        <w:top w:val="none" w:sz="0" w:space="0" w:color="auto"/>
        <w:left w:val="none" w:sz="0" w:space="0" w:color="auto"/>
        <w:bottom w:val="none" w:sz="0" w:space="0" w:color="auto"/>
        <w:right w:val="none" w:sz="0" w:space="0" w:color="auto"/>
      </w:divBdr>
    </w:div>
    <w:div w:id="298730837">
      <w:bodyDiv w:val="1"/>
      <w:marLeft w:val="0"/>
      <w:marRight w:val="0"/>
      <w:marTop w:val="0"/>
      <w:marBottom w:val="0"/>
      <w:divBdr>
        <w:top w:val="none" w:sz="0" w:space="0" w:color="auto"/>
        <w:left w:val="none" w:sz="0" w:space="0" w:color="auto"/>
        <w:bottom w:val="none" w:sz="0" w:space="0" w:color="auto"/>
        <w:right w:val="none" w:sz="0" w:space="0" w:color="auto"/>
      </w:divBdr>
    </w:div>
    <w:div w:id="299962176">
      <w:bodyDiv w:val="1"/>
      <w:marLeft w:val="0"/>
      <w:marRight w:val="0"/>
      <w:marTop w:val="0"/>
      <w:marBottom w:val="0"/>
      <w:divBdr>
        <w:top w:val="none" w:sz="0" w:space="0" w:color="auto"/>
        <w:left w:val="none" w:sz="0" w:space="0" w:color="auto"/>
        <w:bottom w:val="none" w:sz="0" w:space="0" w:color="auto"/>
        <w:right w:val="none" w:sz="0" w:space="0" w:color="auto"/>
      </w:divBdr>
    </w:div>
    <w:div w:id="309747289">
      <w:bodyDiv w:val="1"/>
      <w:marLeft w:val="0"/>
      <w:marRight w:val="0"/>
      <w:marTop w:val="0"/>
      <w:marBottom w:val="0"/>
      <w:divBdr>
        <w:top w:val="none" w:sz="0" w:space="0" w:color="auto"/>
        <w:left w:val="none" w:sz="0" w:space="0" w:color="auto"/>
        <w:bottom w:val="none" w:sz="0" w:space="0" w:color="auto"/>
        <w:right w:val="none" w:sz="0" w:space="0" w:color="auto"/>
      </w:divBdr>
    </w:div>
    <w:div w:id="311645597">
      <w:bodyDiv w:val="1"/>
      <w:marLeft w:val="0"/>
      <w:marRight w:val="0"/>
      <w:marTop w:val="0"/>
      <w:marBottom w:val="0"/>
      <w:divBdr>
        <w:top w:val="none" w:sz="0" w:space="0" w:color="auto"/>
        <w:left w:val="none" w:sz="0" w:space="0" w:color="auto"/>
        <w:bottom w:val="none" w:sz="0" w:space="0" w:color="auto"/>
        <w:right w:val="none" w:sz="0" w:space="0" w:color="auto"/>
      </w:divBdr>
    </w:div>
    <w:div w:id="328603185">
      <w:bodyDiv w:val="1"/>
      <w:marLeft w:val="0"/>
      <w:marRight w:val="0"/>
      <w:marTop w:val="0"/>
      <w:marBottom w:val="0"/>
      <w:divBdr>
        <w:top w:val="none" w:sz="0" w:space="0" w:color="auto"/>
        <w:left w:val="none" w:sz="0" w:space="0" w:color="auto"/>
        <w:bottom w:val="none" w:sz="0" w:space="0" w:color="auto"/>
        <w:right w:val="none" w:sz="0" w:space="0" w:color="auto"/>
      </w:divBdr>
    </w:div>
    <w:div w:id="330180583">
      <w:bodyDiv w:val="1"/>
      <w:marLeft w:val="0"/>
      <w:marRight w:val="0"/>
      <w:marTop w:val="0"/>
      <w:marBottom w:val="0"/>
      <w:divBdr>
        <w:top w:val="none" w:sz="0" w:space="0" w:color="auto"/>
        <w:left w:val="none" w:sz="0" w:space="0" w:color="auto"/>
        <w:bottom w:val="none" w:sz="0" w:space="0" w:color="auto"/>
        <w:right w:val="none" w:sz="0" w:space="0" w:color="auto"/>
      </w:divBdr>
    </w:div>
    <w:div w:id="330761994">
      <w:bodyDiv w:val="1"/>
      <w:marLeft w:val="0"/>
      <w:marRight w:val="0"/>
      <w:marTop w:val="0"/>
      <w:marBottom w:val="0"/>
      <w:divBdr>
        <w:top w:val="none" w:sz="0" w:space="0" w:color="auto"/>
        <w:left w:val="none" w:sz="0" w:space="0" w:color="auto"/>
        <w:bottom w:val="none" w:sz="0" w:space="0" w:color="auto"/>
        <w:right w:val="none" w:sz="0" w:space="0" w:color="auto"/>
      </w:divBdr>
    </w:div>
    <w:div w:id="337587046">
      <w:bodyDiv w:val="1"/>
      <w:marLeft w:val="0"/>
      <w:marRight w:val="0"/>
      <w:marTop w:val="0"/>
      <w:marBottom w:val="0"/>
      <w:divBdr>
        <w:top w:val="none" w:sz="0" w:space="0" w:color="auto"/>
        <w:left w:val="none" w:sz="0" w:space="0" w:color="auto"/>
        <w:bottom w:val="none" w:sz="0" w:space="0" w:color="auto"/>
        <w:right w:val="none" w:sz="0" w:space="0" w:color="auto"/>
      </w:divBdr>
    </w:div>
    <w:div w:id="340277034">
      <w:bodyDiv w:val="1"/>
      <w:marLeft w:val="0"/>
      <w:marRight w:val="0"/>
      <w:marTop w:val="0"/>
      <w:marBottom w:val="0"/>
      <w:divBdr>
        <w:top w:val="none" w:sz="0" w:space="0" w:color="auto"/>
        <w:left w:val="none" w:sz="0" w:space="0" w:color="auto"/>
        <w:bottom w:val="none" w:sz="0" w:space="0" w:color="auto"/>
        <w:right w:val="none" w:sz="0" w:space="0" w:color="auto"/>
      </w:divBdr>
    </w:div>
    <w:div w:id="340668291">
      <w:bodyDiv w:val="1"/>
      <w:marLeft w:val="0"/>
      <w:marRight w:val="0"/>
      <w:marTop w:val="0"/>
      <w:marBottom w:val="0"/>
      <w:divBdr>
        <w:top w:val="none" w:sz="0" w:space="0" w:color="auto"/>
        <w:left w:val="none" w:sz="0" w:space="0" w:color="auto"/>
        <w:bottom w:val="none" w:sz="0" w:space="0" w:color="auto"/>
        <w:right w:val="none" w:sz="0" w:space="0" w:color="auto"/>
      </w:divBdr>
    </w:div>
    <w:div w:id="341323158">
      <w:bodyDiv w:val="1"/>
      <w:marLeft w:val="0"/>
      <w:marRight w:val="0"/>
      <w:marTop w:val="0"/>
      <w:marBottom w:val="0"/>
      <w:divBdr>
        <w:top w:val="none" w:sz="0" w:space="0" w:color="auto"/>
        <w:left w:val="none" w:sz="0" w:space="0" w:color="auto"/>
        <w:bottom w:val="none" w:sz="0" w:space="0" w:color="auto"/>
        <w:right w:val="none" w:sz="0" w:space="0" w:color="auto"/>
      </w:divBdr>
    </w:div>
    <w:div w:id="344939306">
      <w:bodyDiv w:val="1"/>
      <w:marLeft w:val="0"/>
      <w:marRight w:val="0"/>
      <w:marTop w:val="0"/>
      <w:marBottom w:val="0"/>
      <w:divBdr>
        <w:top w:val="none" w:sz="0" w:space="0" w:color="auto"/>
        <w:left w:val="none" w:sz="0" w:space="0" w:color="auto"/>
        <w:bottom w:val="none" w:sz="0" w:space="0" w:color="auto"/>
        <w:right w:val="none" w:sz="0" w:space="0" w:color="auto"/>
      </w:divBdr>
    </w:div>
    <w:div w:id="356735076">
      <w:bodyDiv w:val="1"/>
      <w:marLeft w:val="0"/>
      <w:marRight w:val="0"/>
      <w:marTop w:val="0"/>
      <w:marBottom w:val="0"/>
      <w:divBdr>
        <w:top w:val="none" w:sz="0" w:space="0" w:color="auto"/>
        <w:left w:val="none" w:sz="0" w:space="0" w:color="auto"/>
        <w:bottom w:val="none" w:sz="0" w:space="0" w:color="auto"/>
        <w:right w:val="none" w:sz="0" w:space="0" w:color="auto"/>
      </w:divBdr>
    </w:div>
    <w:div w:id="372315821">
      <w:bodyDiv w:val="1"/>
      <w:marLeft w:val="0"/>
      <w:marRight w:val="0"/>
      <w:marTop w:val="0"/>
      <w:marBottom w:val="0"/>
      <w:divBdr>
        <w:top w:val="none" w:sz="0" w:space="0" w:color="auto"/>
        <w:left w:val="none" w:sz="0" w:space="0" w:color="auto"/>
        <w:bottom w:val="none" w:sz="0" w:space="0" w:color="auto"/>
        <w:right w:val="none" w:sz="0" w:space="0" w:color="auto"/>
      </w:divBdr>
    </w:div>
    <w:div w:id="373235213">
      <w:bodyDiv w:val="1"/>
      <w:marLeft w:val="0"/>
      <w:marRight w:val="0"/>
      <w:marTop w:val="0"/>
      <w:marBottom w:val="0"/>
      <w:divBdr>
        <w:top w:val="none" w:sz="0" w:space="0" w:color="auto"/>
        <w:left w:val="none" w:sz="0" w:space="0" w:color="auto"/>
        <w:bottom w:val="none" w:sz="0" w:space="0" w:color="auto"/>
        <w:right w:val="none" w:sz="0" w:space="0" w:color="auto"/>
      </w:divBdr>
    </w:div>
    <w:div w:id="375587693">
      <w:bodyDiv w:val="1"/>
      <w:marLeft w:val="0"/>
      <w:marRight w:val="0"/>
      <w:marTop w:val="0"/>
      <w:marBottom w:val="0"/>
      <w:divBdr>
        <w:top w:val="none" w:sz="0" w:space="0" w:color="auto"/>
        <w:left w:val="none" w:sz="0" w:space="0" w:color="auto"/>
        <w:bottom w:val="none" w:sz="0" w:space="0" w:color="auto"/>
        <w:right w:val="none" w:sz="0" w:space="0" w:color="auto"/>
      </w:divBdr>
    </w:div>
    <w:div w:id="377631874">
      <w:bodyDiv w:val="1"/>
      <w:marLeft w:val="0"/>
      <w:marRight w:val="0"/>
      <w:marTop w:val="0"/>
      <w:marBottom w:val="0"/>
      <w:divBdr>
        <w:top w:val="none" w:sz="0" w:space="0" w:color="auto"/>
        <w:left w:val="none" w:sz="0" w:space="0" w:color="auto"/>
        <w:bottom w:val="none" w:sz="0" w:space="0" w:color="auto"/>
        <w:right w:val="none" w:sz="0" w:space="0" w:color="auto"/>
      </w:divBdr>
    </w:div>
    <w:div w:id="378896071">
      <w:bodyDiv w:val="1"/>
      <w:marLeft w:val="0"/>
      <w:marRight w:val="0"/>
      <w:marTop w:val="0"/>
      <w:marBottom w:val="0"/>
      <w:divBdr>
        <w:top w:val="none" w:sz="0" w:space="0" w:color="auto"/>
        <w:left w:val="none" w:sz="0" w:space="0" w:color="auto"/>
        <w:bottom w:val="none" w:sz="0" w:space="0" w:color="auto"/>
        <w:right w:val="none" w:sz="0" w:space="0" w:color="auto"/>
      </w:divBdr>
    </w:div>
    <w:div w:id="391971390">
      <w:bodyDiv w:val="1"/>
      <w:marLeft w:val="0"/>
      <w:marRight w:val="0"/>
      <w:marTop w:val="0"/>
      <w:marBottom w:val="0"/>
      <w:divBdr>
        <w:top w:val="none" w:sz="0" w:space="0" w:color="auto"/>
        <w:left w:val="none" w:sz="0" w:space="0" w:color="auto"/>
        <w:bottom w:val="none" w:sz="0" w:space="0" w:color="auto"/>
        <w:right w:val="none" w:sz="0" w:space="0" w:color="auto"/>
      </w:divBdr>
    </w:div>
    <w:div w:id="393092754">
      <w:bodyDiv w:val="1"/>
      <w:marLeft w:val="0"/>
      <w:marRight w:val="0"/>
      <w:marTop w:val="0"/>
      <w:marBottom w:val="0"/>
      <w:divBdr>
        <w:top w:val="none" w:sz="0" w:space="0" w:color="auto"/>
        <w:left w:val="none" w:sz="0" w:space="0" w:color="auto"/>
        <w:bottom w:val="none" w:sz="0" w:space="0" w:color="auto"/>
        <w:right w:val="none" w:sz="0" w:space="0" w:color="auto"/>
      </w:divBdr>
    </w:div>
    <w:div w:id="394086715">
      <w:bodyDiv w:val="1"/>
      <w:marLeft w:val="0"/>
      <w:marRight w:val="0"/>
      <w:marTop w:val="0"/>
      <w:marBottom w:val="0"/>
      <w:divBdr>
        <w:top w:val="none" w:sz="0" w:space="0" w:color="auto"/>
        <w:left w:val="none" w:sz="0" w:space="0" w:color="auto"/>
        <w:bottom w:val="none" w:sz="0" w:space="0" w:color="auto"/>
        <w:right w:val="none" w:sz="0" w:space="0" w:color="auto"/>
      </w:divBdr>
    </w:div>
    <w:div w:id="447622058">
      <w:bodyDiv w:val="1"/>
      <w:marLeft w:val="0"/>
      <w:marRight w:val="0"/>
      <w:marTop w:val="0"/>
      <w:marBottom w:val="0"/>
      <w:divBdr>
        <w:top w:val="none" w:sz="0" w:space="0" w:color="auto"/>
        <w:left w:val="none" w:sz="0" w:space="0" w:color="auto"/>
        <w:bottom w:val="none" w:sz="0" w:space="0" w:color="auto"/>
        <w:right w:val="none" w:sz="0" w:space="0" w:color="auto"/>
      </w:divBdr>
    </w:div>
    <w:div w:id="453449194">
      <w:bodyDiv w:val="1"/>
      <w:marLeft w:val="0"/>
      <w:marRight w:val="0"/>
      <w:marTop w:val="0"/>
      <w:marBottom w:val="0"/>
      <w:divBdr>
        <w:top w:val="none" w:sz="0" w:space="0" w:color="auto"/>
        <w:left w:val="none" w:sz="0" w:space="0" w:color="auto"/>
        <w:bottom w:val="none" w:sz="0" w:space="0" w:color="auto"/>
        <w:right w:val="none" w:sz="0" w:space="0" w:color="auto"/>
      </w:divBdr>
    </w:div>
    <w:div w:id="454838738">
      <w:bodyDiv w:val="1"/>
      <w:marLeft w:val="0"/>
      <w:marRight w:val="0"/>
      <w:marTop w:val="0"/>
      <w:marBottom w:val="0"/>
      <w:divBdr>
        <w:top w:val="none" w:sz="0" w:space="0" w:color="auto"/>
        <w:left w:val="none" w:sz="0" w:space="0" w:color="auto"/>
        <w:bottom w:val="none" w:sz="0" w:space="0" w:color="auto"/>
        <w:right w:val="none" w:sz="0" w:space="0" w:color="auto"/>
      </w:divBdr>
    </w:div>
    <w:div w:id="483855002">
      <w:bodyDiv w:val="1"/>
      <w:marLeft w:val="0"/>
      <w:marRight w:val="0"/>
      <w:marTop w:val="0"/>
      <w:marBottom w:val="0"/>
      <w:divBdr>
        <w:top w:val="none" w:sz="0" w:space="0" w:color="auto"/>
        <w:left w:val="none" w:sz="0" w:space="0" w:color="auto"/>
        <w:bottom w:val="none" w:sz="0" w:space="0" w:color="auto"/>
        <w:right w:val="none" w:sz="0" w:space="0" w:color="auto"/>
      </w:divBdr>
    </w:div>
    <w:div w:id="487137109">
      <w:bodyDiv w:val="1"/>
      <w:marLeft w:val="0"/>
      <w:marRight w:val="0"/>
      <w:marTop w:val="0"/>
      <w:marBottom w:val="0"/>
      <w:divBdr>
        <w:top w:val="none" w:sz="0" w:space="0" w:color="auto"/>
        <w:left w:val="none" w:sz="0" w:space="0" w:color="auto"/>
        <w:bottom w:val="none" w:sz="0" w:space="0" w:color="auto"/>
        <w:right w:val="none" w:sz="0" w:space="0" w:color="auto"/>
      </w:divBdr>
    </w:div>
    <w:div w:id="489519217">
      <w:bodyDiv w:val="1"/>
      <w:marLeft w:val="0"/>
      <w:marRight w:val="0"/>
      <w:marTop w:val="0"/>
      <w:marBottom w:val="0"/>
      <w:divBdr>
        <w:top w:val="none" w:sz="0" w:space="0" w:color="auto"/>
        <w:left w:val="none" w:sz="0" w:space="0" w:color="auto"/>
        <w:bottom w:val="none" w:sz="0" w:space="0" w:color="auto"/>
        <w:right w:val="none" w:sz="0" w:space="0" w:color="auto"/>
      </w:divBdr>
    </w:div>
    <w:div w:id="503477702">
      <w:bodyDiv w:val="1"/>
      <w:marLeft w:val="0"/>
      <w:marRight w:val="0"/>
      <w:marTop w:val="0"/>
      <w:marBottom w:val="0"/>
      <w:divBdr>
        <w:top w:val="none" w:sz="0" w:space="0" w:color="auto"/>
        <w:left w:val="none" w:sz="0" w:space="0" w:color="auto"/>
        <w:bottom w:val="none" w:sz="0" w:space="0" w:color="auto"/>
        <w:right w:val="none" w:sz="0" w:space="0" w:color="auto"/>
      </w:divBdr>
    </w:div>
    <w:div w:id="508183911">
      <w:bodyDiv w:val="1"/>
      <w:marLeft w:val="0"/>
      <w:marRight w:val="0"/>
      <w:marTop w:val="0"/>
      <w:marBottom w:val="0"/>
      <w:divBdr>
        <w:top w:val="none" w:sz="0" w:space="0" w:color="auto"/>
        <w:left w:val="none" w:sz="0" w:space="0" w:color="auto"/>
        <w:bottom w:val="none" w:sz="0" w:space="0" w:color="auto"/>
        <w:right w:val="none" w:sz="0" w:space="0" w:color="auto"/>
      </w:divBdr>
    </w:div>
    <w:div w:id="513037101">
      <w:bodyDiv w:val="1"/>
      <w:marLeft w:val="0"/>
      <w:marRight w:val="0"/>
      <w:marTop w:val="0"/>
      <w:marBottom w:val="0"/>
      <w:divBdr>
        <w:top w:val="none" w:sz="0" w:space="0" w:color="auto"/>
        <w:left w:val="none" w:sz="0" w:space="0" w:color="auto"/>
        <w:bottom w:val="none" w:sz="0" w:space="0" w:color="auto"/>
        <w:right w:val="none" w:sz="0" w:space="0" w:color="auto"/>
      </w:divBdr>
    </w:div>
    <w:div w:id="528875685">
      <w:bodyDiv w:val="1"/>
      <w:marLeft w:val="0"/>
      <w:marRight w:val="0"/>
      <w:marTop w:val="0"/>
      <w:marBottom w:val="0"/>
      <w:divBdr>
        <w:top w:val="none" w:sz="0" w:space="0" w:color="auto"/>
        <w:left w:val="none" w:sz="0" w:space="0" w:color="auto"/>
        <w:bottom w:val="none" w:sz="0" w:space="0" w:color="auto"/>
        <w:right w:val="none" w:sz="0" w:space="0" w:color="auto"/>
      </w:divBdr>
    </w:div>
    <w:div w:id="530457753">
      <w:bodyDiv w:val="1"/>
      <w:marLeft w:val="0"/>
      <w:marRight w:val="0"/>
      <w:marTop w:val="0"/>
      <w:marBottom w:val="0"/>
      <w:divBdr>
        <w:top w:val="none" w:sz="0" w:space="0" w:color="auto"/>
        <w:left w:val="none" w:sz="0" w:space="0" w:color="auto"/>
        <w:bottom w:val="none" w:sz="0" w:space="0" w:color="auto"/>
        <w:right w:val="none" w:sz="0" w:space="0" w:color="auto"/>
      </w:divBdr>
    </w:div>
    <w:div w:id="546918376">
      <w:bodyDiv w:val="1"/>
      <w:marLeft w:val="0"/>
      <w:marRight w:val="0"/>
      <w:marTop w:val="0"/>
      <w:marBottom w:val="0"/>
      <w:divBdr>
        <w:top w:val="none" w:sz="0" w:space="0" w:color="auto"/>
        <w:left w:val="none" w:sz="0" w:space="0" w:color="auto"/>
        <w:bottom w:val="none" w:sz="0" w:space="0" w:color="auto"/>
        <w:right w:val="none" w:sz="0" w:space="0" w:color="auto"/>
      </w:divBdr>
    </w:div>
    <w:div w:id="553195712">
      <w:bodyDiv w:val="1"/>
      <w:marLeft w:val="0"/>
      <w:marRight w:val="0"/>
      <w:marTop w:val="0"/>
      <w:marBottom w:val="0"/>
      <w:divBdr>
        <w:top w:val="none" w:sz="0" w:space="0" w:color="auto"/>
        <w:left w:val="none" w:sz="0" w:space="0" w:color="auto"/>
        <w:bottom w:val="none" w:sz="0" w:space="0" w:color="auto"/>
        <w:right w:val="none" w:sz="0" w:space="0" w:color="auto"/>
      </w:divBdr>
    </w:div>
    <w:div w:id="559250222">
      <w:bodyDiv w:val="1"/>
      <w:marLeft w:val="0"/>
      <w:marRight w:val="0"/>
      <w:marTop w:val="0"/>
      <w:marBottom w:val="0"/>
      <w:divBdr>
        <w:top w:val="none" w:sz="0" w:space="0" w:color="auto"/>
        <w:left w:val="none" w:sz="0" w:space="0" w:color="auto"/>
        <w:bottom w:val="none" w:sz="0" w:space="0" w:color="auto"/>
        <w:right w:val="none" w:sz="0" w:space="0" w:color="auto"/>
      </w:divBdr>
    </w:div>
    <w:div w:id="580217749">
      <w:bodyDiv w:val="1"/>
      <w:marLeft w:val="0"/>
      <w:marRight w:val="0"/>
      <w:marTop w:val="0"/>
      <w:marBottom w:val="0"/>
      <w:divBdr>
        <w:top w:val="none" w:sz="0" w:space="0" w:color="auto"/>
        <w:left w:val="none" w:sz="0" w:space="0" w:color="auto"/>
        <w:bottom w:val="none" w:sz="0" w:space="0" w:color="auto"/>
        <w:right w:val="none" w:sz="0" w:space="0" w:color="auto"/>
      </w:divBdr>
    </w:div>
    <w:div w:id="582423034">
      <w:bodyDiv w:val="1"/>
      <w:marLeft w:val="0"/>
      <w:marRight w:val="0"/>
      <w:marTop w:val="0"/>
      <w:marBottom w:val="0"/>
      <w:divBdr>
        <w:top w:val="none" w:sz="0" w:space="0" w:color="auto"/>
        <w:left w:val="none" w:sz="0" w:space="0" w:color="auto"/>
        <w:bottom w:val="none" w:sz="0" w:space="0" w:color="auto"/>
        <w:right w:val="none" w:sz="0" w:space="0" w:color="auto"/>
      </w:divBdr>
    </w:div>
    <w:div w:id="586159038">
      <w:bodyDiv w:val="1"/>
      <w:marLeft w:val="0"/>
      <w:marRight w:val="0"/>
      <w:marTop w:val="0"/>
      <w:marBottom w:val="0"/>
      <w:divBdr>
        <w:top w:val="none" w:sz="0" w:space="0" w:color="auto"/>
        <w:left w:val="none" w:sz="0" w:space="0" w:color="auto"/>
        <w:bottom w:val="none" w:sz="0" w:space="0" w:color="auto"/>
        <w:right w:val="none" w:sz="0" w:space="0" w:color="auto"/>
      </w:divBdr>
    </w:div>
    <w:div w:id="586575044">
      <w:bodyDiv w:val="1"/>
      <w:marLeft w:val="0"/>
      <w:marRight w:val="0"/>
      <w:marTop w:val="0"/>
      <w:marBottom w:val="0"/>
      <w:divBdr>
        <w:top w:val="none" w:sz="0" w:space="0" w:color="auto"/>
        <w:left w:val="none" w:sz="0" w:space="0" w:color="auto"/>
        <w:bottom w:val="none" w:sz="0" w:space="0" w:color="auto"/>
        <w:right w:val="none" w:sz="0" w:space="0" w:color="auto"/>
      </w:divBdr>
    </w:div>
    <w:div w:id="597445177">
      <w:bodyDiv w:val="1"/>
      <w:marLeft w:val="0"/>
      <w:marRight w:val="0"/>
      <w:marTop w:val="0"/>
      <w:marBottom w:val="0"/>
      <w:divBdr>
        <w:top w:val="none" w:sz="0" w:space="0" w:color="auto"/>
        <w:left w:val="none" w:sz="0" w:space="0" w:color="auto"/>
        <w:bottom w:val="none" w:sz="0" w:space="0" w:color="auto"/>
        <w:right w:val="none" w:sz="0" w:space="0" w:color="auto"/>
      </w:divBdr>
    </w:div>
    <w:div w:id="598679714">
      <w:bodyDiv w:val="1"/>
      <w:marLeft w:val="0"/>
      <w:marRight w:val="0"/>
      <w:marTop w:val="0"/>
      <w:marBottom w:val="0"/>
      <w:divBdr>
        <w:top w:val="none" w:sz="0" w:space="0" w:color="auto"/>
        <w:left w:val="none" w:sz="0" w:space="0" w:color="auto"/>
        <w:bottom w:val="none" w:sz="0" w:space="0" w:color="auto"/>
        <w:right w:val="none" w:sz="0" w:space="0" w:color="auto"/>
      </w:divBdr>
    </w:div>
    <w:div w:id="610473083">
      <w:bodyDiv w:val="1"/>
      <w:marLeft w:val="0"/>
      <w:marRight w:val="0"/>
      <w:marTop w:val="0"/>
      <w:marBottom w:val="0"/>
      <w:divBdr>
        <w:top w:val="none" w:sz="0" w:space="0" w:color="auto"/>
        <w:left w:val="none" w:sz="0" w:space="0" w:color="auto"/>
        <w:bottom w:val="none" w:sz="0" w:space="0" w:color="auto"/>
        <w:right w:val="none" w:sz="0" w:space="0" w:color="auto"/>
      </w:divBdr>
    </w:div>
    <w:div w:id="612522013">
      <w:bodyDiv w:val="1"/>
      <w:marLeft w:val="0"/>
      <w:marRight w:val="0"/>
      <w:marTop w:val="0"/>
      <w:marBottom w:val="0"/>
      <w:divBdr>
        <w:top w:val="none" w:sz="0" w:space="0" w:color="auto"/>
        <w:left w:val="none" w:sz="0" w:space="0" w:color="auto"/>
        <w:bottom w:val="none" w:sz="0" w:space="0" w:color="auto"/>
        <w:right w:val="none" w:sz="0" w:space="0" w:color="auto"/>
      </w:divBdr>
    </w:div>
    <w:div w:id="613943153">
      <w:bodyDiv w:val="1"/>
      <w:marLeft w:val="0"/>
      <w:marRight w:val="0"/>
      <w:marTop w:val="0"/>
      <w:marBottom w:val="0"/>
      <w:divBdr>
        <w:top w:val="none" w:sz="0" w:space="0" w:color="auto"/>
        <w:left w:val="none" w:sz="0" w:space="0" w:color="auto"/>
        <w:bottom w:val="none" w:sz="0" w:space="0" w:color="auto"/>
        <w:right w:val="none" w:sz="0" w:space="0" w:color="auto"/>
      </w:divBdr>
    </w:div>
    <w:div w:id="630524744">
      <w:bodyDiv w:val="1"/>
      <w:marLeft w:val="0"/>
      <w:marRight w:val="0"/>
      <w:marTop w:val="0"/>
      <w:marBottom w:val="0"/>
      <w:divBdr>
        <w:top w:val="none" w:sz="0" w:space="0" w:color="auto"/>
        <w:left w:val="none" w:sz="0" w:space="0" w:color="auto"/>
        <w:bottom w:val="none" w:sz="0" w:space="0" w:color="auto"/>
        <w:right w:val="none" w:sz="0" w:space="0" w:color="auto"/>
      </w:divBdr>
    </w:div>
    <w:div w:id="638922570">
      <w:bodyDiv w:val="1"/>
      <w:marLeft w:val="0"/>
      <w:marRight w:val="0"/>
      <w:marTop w:val="0"/>
      <w:marBottom w:val="0"/>
      <w:divBdr>
        <w:top w:val="none" w:sz="0" w:space="0" w:color="auto"/>
        <w:left w:val="none" w:sz="0" w:space="0" w:color="auto"/>
        <w:bottom w:val="none" w:sz="0" w:space="0" w:color="auto"/>
        <w:right w:val="none" w:sz="0" w:space="0" w:color="auto"/>
      </w:divBdr>
    </w:div>
    <w:div w:id="662008030">
      <w:bodyDiv w:val="1"/>
      <w:marLeft w:val="0"/>
      <w:marRight w:val="0"/>
      <w:marTop w:val="0"/>
      <w:marBottom w:val="0"/>
      <w:divBdr>
        <w:top w:val="none" w:sz="0" w:space="0" w:color="auto"/>
        <w:left w:val="none" w:sz="0" w:space="0" w:color="auto"/>
        <w:bottom w:val="none" w:sz="0" w:space="0" w:color="auto"/>
        <w:right w:val="none" w:sz="0" w:space="0" w:color="auto"/>
      </w:divBdr>
    </w:div>
    <w:div w:id="665597081">
      <w:bodyDiv w:val="1"/>
      <w:marLeft w:val="0"/>
      <w:marRight w:val="0"/>
      <w:marTop w:val="0"/>
      <w:marBottom w:val="0"/>
      <w:divBdr>
        <w:top w:val="none" w:sz="0" w:space="0" w:color="auto"/>
        <w:left w:val="none" w:sz="0" w:space="0" w:color="auto"/>
        <w:bottom w:val="none" w:sz="0" w:space="0" w:color="auto"/>
        <w:right w:val="none" w:sz="0" w:space="0" w:color="auto"/>
      </w:divBdr>
    </w:div>
    <w:div w:id="666396893">
      <w:bodyDiv w:val="1"/>
      <w:marLeft w:val="0"/>
      <w:marRight w:val="0"/>
      <w:marTop w:val="0"/>
      <w:marBottom w:val="0"/>
      <w:divBdr>
        <w:top w:val="none" w:sz="0" w:space="0" w:color="auto"/>
        <w:left w:val="none" w:sz="0" w:space="0" w:color="auto"/>
        <w:bottom w:val="none" w:sz="0" w:space="0" w:color="auto"/>
        <w:right w:val="none" w:sz="0" w:space="0" w:color="auto"/>
      </w:divBdr>
    </w:div>
    <w:div w:id="667438128">
      <w:bodyDiv w:val="1"/>
      <w:marLeft w:val="0"/>
      <w:marRight w:val="0"/>
      <w:marTop w:val="0"/>
      <w:marBottom w:val="0"/>
      <w:divBdr>
        <w:top w:val="none" w:sz="0" w:space="0" w:color="auto"/>
        <w:left w:val="none" w:sz="0" w:space="0" w:color="auto"/>
        <w:bottom w:val="none" w:sz="0" w:space="0" w:color="auto"/>
        <w:right w:val="none" w:sz="0" w:space="0" w:color="auto"/>
      </w:divBdr>
    </w:div>
    <w:div w:id="686255854">
      <w:bodyDiv w:val="1"/>
      <w:marLeft w:val="0"/>
      <w:marRight w:val="0"/>
      <w:marTop w:val="0"/>
      <w:marBottom w:val="0"/>
      <w:divBdr>
        <w:top w:val="none" w:sz="0" w:space="0" w:color="auto"/>
        <w:left w:val="none" w:sz="0" w:space="0" w:color="auto"/>
        <w:bottom w:val="none" w:sz="0" w:space="0" w:color="auto"/>
        <w:right w:val="none" w:sz="0" w:space="0" w:color="auto"/>
      </w:divBdr>
    </w:div>
    <w:div w:id="686448819">
      <w:bodyDiv w:val="1"/>
      <w:marLeft w:val="0"/>
      <w:marRight w:val="0"/>
      <w:marTop w:val="0"/>
      <w:marBottom w:val="0"/>
      <w:divBdr>
        <w:top w:val="none" w:sz="0" w:space="0" w:color="auto"/>
        <w:left w:val="none" w:sz="0" w:space="0" w:color="auto"/>
        <w:bottom w:val="none" w:sz="0" w:space="0" w:color="auto"/>
        <w:right w:val="none" w:sz="0" w:space="0" w:color="auto"/>
      </w:divBdr>
    </w:div>
    <w:div w:id="689452013">
      <w:bodyDiv w:val="1"/>
      <w:marLeft w:val="0"/>
      <w:marRight w:val="0"/>
      <w:marTop w:val="0"/>
      <w:marBottom w:val="0"/>
      <w:divBdr>
        <w:top w:val="none" w:sz="0" w:space="0" w:color="auto"/>
        <w:left w:val="none" w:sz="0" w:space="0" w:color="auto"/>
        <w:bottom w:val="none" w:sz="0" w:space="0" w:color="auto"/>
        <w:right w:val="none" w:sz="0" w:space="0" w:color="auto"/>
      </w:divBdr>
    </w:div>
    <w:div w:id="690761958">
      <w:bodyDiv w:val="1"/>
      <w:marLeft w:val="0"/>
      <w:marRight w:val="0"/>
      <w:marTop w:val="0"/>
      <w:marBottom w:val="0"/>
      <w:divBdr>
        <w:top w:val="none" w:sz="0" w:space="0" w:color="auto"/>
        <w:left w:val="none" w:sz="0" w:space="0" w:color="auto"/>
        <w:bottom w:val="none" w:sz="0" w:space="0" w:color="auto"/>
        <w:right w:val="none" w:sz="0" w:space="0" w:color="auto"/>
      </w:divBdr>
    </w:div>
    <w:div w:id="704451851">
      <w:bodyDiv w:val="1"/>
      <w:marLeft w:val="0"/>
      <w:marRight w:val="0"/>
      <w:marTop w:val="0"/>
      <w:marBottom w:val="0"/>
      <w:divBdr>
        <w:top w:val="none" w:sz="0" w:space="0" w:color="auto"/>
        <w:left w:val="none" w:sz="0" w:space="0" w:color="auto"/>
        <w:bottom w:val="none" w:sz="0" w:space="0" w:color="auto"/>
        <w:right w:val="none" w:sz="0" w:space="0" w:color="auto"/>
      </w:divBdr>
    </w:div>
    <w:div w:id="710105683">
      <w:bodyDiv w:val="1"/>
      <w:marLeft w:val="0"/>
      <w:marRight w:val="0"/>
      <w:marTop w:val="0"/>
      <w:marBottom w:val="0"/>
      <w:divBdr>
        <w:top w:val="none" w:sz="0" w:space="0" w:color="auto"/>
        <w:left w:val="none" w:sz="0" w:space="0" w:color="auto"/>
        <w:bottom w:val="none" w:sz="0" w:space="0" w:color="auto"/>
        <w:right w:val="none" w:sz="0" w:space="0" w:color="auto"/>
      </w:divBdr>
    </w:div>
    <w:div w:id="730881989">
      <w:bodyDiv w:val="1"/>
      <w:marLeft w:val="0"/>
      <w:marRight w:val="0"/>
      <w:marTop w:val="0"/>
      <w:marBottom w:val="0"/>
      <w:divBdr>
        <w:top w:val="none" w:sz="0" w:space="0" w:color="auto"/>
        <w:left w:val="none" w:sz="0" w:space="0" w:color="auto"/>
        <w:bottom w:val="none" w:sz="0" w:space="0" w:color="auto"/>
        <w:right w:val="none" w:sz="0" w:space="0" w:color="auto"/>
      </w:divBdr>
    </w:div>
    <w:div w:id="731659852">
      <w:bodyDiv w:val="1"/>
      <w:marLeft w:val="0"/>
      <w:marRight w:val="0"/>
      <w:marTop w:val="0"/>
      <w:marBottom w:val="0"/>
      <w:divBdr>
        <w:top w:val="none" w:sz="0" w:space="0" w:color="auto"/>
        <w:left w:val="none" w:sz="0" w:space="0" w:color="auto"/>
        <w:bottom w:val="none" w:sz="0" w:space="0" w:color="auto"/>
        <w:right w:val="none" w:sz="0" w:space="0" w:color="auto"/>
      </w:divBdr>
    </w:div>
    <w:div w:id="738333818">
      <w:bodyDiv w:val="1"/>
      <w:marLeft w:val="0"/>
      <w:marRight w:val="0"/>
      <w:marTop w:val="0"/>
      <w:marBottom w:val="0"/>
      <w:divBdr>
        <w:top w:val="none" w:sz="0" w:space="0" w:color="auto"/>
        <w:left w:val="none" w:sz="0" w:space="0" w:color="auto"/>
        <w:bottom w:val="none" w:sz="0" w:space="0" w:color="auto"/>
        <w:right w:val="none" w:sz="0" w:space="0" w:color="auto"/>
      </w:divBdr>
    </w:div>
    <w:div w:id="752358936">
      <w:bodyDiv w:val="1"/>
      <w:marLeft w:val="0"/>
      <w:marRight w:val="0"/>
      <w:marTop w:val="0"/>
      <w:marBottom w:val="0"/>
      <w:divBdr>
        <w:top w:val="none" w:sz="0" w:space="0" w:color="auto"/>
        <w:left w:val="none" w:sz="0" w:space="0" w:color="auto"/>
        <w:bottom w:val="none" w:sz="0" w:space="0" w:color="auto"/>
        <w:right w:val="none" w:sz="0" w:space="0" w:color="auto"/>
      </w:divBdr>
    </w:div>
    <w:div w:id="754863289">
      <w:bodyDiv w:val="1"/>
      <w:marLeft w:val="0"/>
      <w:marRight w:val="0"/>
      <w:marTop w:val="0"/>
      <w:marBottom w:val="0"/>
      <w:divBdr>
        <w:top w:val="none" w:sz="0" w:space="0" w:color="auto"/>
        <w:left w:val="none" w:sz="0" w:space="0" w:color="auto"/>
        <w:bottom w:val="none" w:sz="0" w:space="0" w:color="auto"/>
        <w:right w:val="none" w:sz="0" w:space="0" w:color="auto"/>
      </w:divBdr>
    </w:div>
    <w:div w:id="756095520">
      <w:bodyDiv w:val="1"/>
      <w:marLeft w:val="0"/>
      <w:marRight w:val="0"/>
      <w:marTop w:val="0"/>
      <w:marBottom w:val="0"/>
      <w:divBdr>
        <w:top w:val="none" w:sz="0" w:space="0" w:color="auto"/>
        <w:left w:val="none" w:sz="0" w:space="0" w:color="auto"/>
        <w:bottom w:val="none" w:sz="0" w:space="0" w:color="auto"/>
        <w:right w:val="none" w:sz="0" w:space="0" w:color="auto"/>
      </w:divBdr>
    </w:div>
    <w:div w:id="756100598">
      <w:bodyDiv w:val="1"/>
      <w:marLeft w:val="0"/>
      <w:marRight w:val="0"/>
      <w:marTop w:val="0"/>
      <w:marBottom w:val="0"/>
      <w:divBdr>
        <w:top w:val="none" w:sz="0" w:space="0" w:color="auto"/>
        <w:left w:val="none" w:sz="0" w:space="0" w:color="auto"/>
        <w:bottom w:val="none" w:sz="0" w:space="0" w:color="auto"/>
        <w:right w:val="none" w:sz="0" w:space="0" w:color="auto"/>
      </w:divBdr>
    </w:div>
    <w:div w:id="765613020">
      <w:bodyDiv w:val="1"/>
      <w:marLeft w:val="0"/>
      <w:marRight w:val="0"/>
      <w:marTop w:val="0"/>
      <w:marBottom w:val="0"/>
      <w:divBdr>
        <w:top w:val="none" w:sz="0" w:space="0" w:color="auto"/>
        <w:left w:val="none" w:sz="0" w:space="0" w:color="auto"/>
        <w:bottom w:val="none" w:sz="0" w:space="0" w:color="auto"/>
        <w:right w:val="none" w:sz="0" w:space="0" w:color="auto"/>
      </w:divBdr>
    </w:div>
    <w:div w:id="776634151">
      <w:bodyDiv w:val="1"/>
      <w:marLeft w:val="0"/>
      <w:marRight w:val="0"/>
      <w:marTop w:val="0"/>
      <w:marBottom w:val="0"/>
      <w:divBdr>
        <w:top w:val="none" w:sz="0" w:space="0" w:color="auto"/>
        <w:left w:val="none" w:sz="0" w:space="0" w:color="auto"/>
        <w:bottom w:val="none" w:sz="0" w:space="0" w:color="auto"/>
        <w:right w:val="none" w:sz="0" w:space="0" w:color="auto"/>
      </w:divBdr>
    </w:div>
    <w:div w:id="777796914">
      <w:bodyDiv w:val="1"/>
      <w:marLeft w:val="0"/>
      <w:marRight w:val="0"/>
      <w:marTop w:val="0"/>
      <w:marBottom w:val="0"/>
      <w:divBdr>
        <w:top w:val="none" w:sz="0" w:space="0" w:color="auto"/>
        <w:left w:val="none" w:sz="0" w:space="0" w:color="auto"/>
        <w:bottom w:val="none" w:sz="0" w:space="0" w:color="auto"/>
        <w:right w:val="none" w:sz="0" w:space="0" w:color="auto"/>
      </w:divBdr>
    </w:div>
    <w:div w:id="791169908">
      <w:bodyDiv w:val="1"/>
      <w:marLeft w:val="0"/>
      <w:marRight w:val="0"/>
      <w:marTop w:val="0"/>
      <w:marBottom w:val="0"/>
      <w:divBdr>
        <w:top w:val="none" w:sz="0" w:space="0" w:color="auto"/>
        <w:left w:val="none" w:sz="0" w:space="0" w:color="auto"/>
        <w:bottom w:val="none" w:sz="0" w:space="0" w:color="auto"/>
        <w:right w:val="none" w:sz="0" w:space="0" w:color="auto"/>
      </w:divBdr>
    </w:div>
    <w:div w:id="792098640">
      <w:bodyDiv w:val="1"/>
      <w:marLeft w:val="0"/>
      <w:marRight w:val="0"/>
      <w:marTop w:val="0"/>
      <w:marBottom w:val="0"/>
      <w:divBdr>
        <w:top w:val="none" w:sz="0" w:space="0" w:color="auto"/>
        <w:left w:val="none" w:sz="0" w:space="0" w:color="auto"/>
        <w:bottom w:val="none" w:sz="0" w:space="0" w:color="auto"/>
        <w:right w:val="none" w:sz="0" w:space="0" w:color="auto"/>
      </w:divBdr>
    </w:div>
    <w:div w:id="794835756">
      <w:bodyDiv w:val="1"/>
      <w:marLeft w:val="0"/>
      <w:marRight w:val="0"/>
      <w:marTop w:val="0"/>
      <w:marBottom w:val="0"/>
      <w:divBdr>
        <w:top w:val="none" w:sz="0" w:space="0" w:color="auto"/>
        <w:left w:val="none" w:sz="0" w:space="0" w:color="auto"/>
        <w:bottom w:val="none" w:sz="0" w:space="0" w:color="auto"/>
        <w:right w:val="none" w:sz="0" w:space="0" w:color="auto"/>
      </w:divBdr>
    </w:div>
    <w:div w:id="802039084">
      <w:bodyDiv w:val="1"/>
      <w:marLeft w:val="0"/>
      <w:marRight w:val="0"/>
      <w:marTop w:val="0"/>
      <w:marBottom w:val="0"/>
      <w:divBdr>
        <w:top w:val="none" w:sz="0" w:space="0" w:color="auto"/>
        <w:left w:val="none" w:sz="0" w:space="0" w:color="auto"/>
        <w:bottom w:val="none" w:sz="0" w:space="0" w:color="auto"/>
        <w:right w:val="none" w:sz="0" w:space="0" w:color="auto"/>
      </w:divBdr>
    </w:div>
    <w:div w:id="810901417">
      <w:bodyDiv w:val="1"/>
      <w:marLeft w:val="0"/>
      <w:marRight w:val="0"/>
      <w:marTop w:val="0"/>
      <w:marBottom w:val="0"/>
      <w:divBdr>
        <w:top w:val="none" w:sz="0" w:space="0" w:color="auto"/>
        <w:left w:val="none" w:sz="0" w:space="0" w:color="auto"/>
        <w:bottom w:val="none" w:sz="0" w:space="0" w:color="auto"/>
        <w:right w:val="none" w:sz="0" w:space="0" w:color="auto"/>
      </w:divBdr>
    </w:div>
    <w:div w:id="811870275">
      <w:bodyDiv w:val="1"/>
      <w:marLeft w:val="0"/>
      <w:marRight w:val="0"/>
      <w:marTop w:val="0"/>
      <w:marBottom w:val="0"/>
      <w:divBdr>
        <w:top w:val="none" w:sz="0" w:space="0" w:color="auto"/>
        <w:left w:val="none" w:sz="0" w:space="0" w:color="auto"/>
        <w:bottom w:val="none" w:sz="0" w:space="0" w:color="auto"/>
        <w:right w:val="none" w:sz="0" w:space="0" w:color="auto"/>
      </w:divBdr>
    </w:div>
    <w:div w:id="817654377">
      <w:bodyDiv w:val="1"/>
      <w:marLeft w:val="0"/>
      <w:marRight w:val="0"/>
      <w:marTop w:val="0"/>
      <w:marBottom w:val="0"/>
      <w:divBdr>
        <w:top w:val="none" w:sz="0" w:space="0" w:color="auto"/>
        <w:left w:val="none" w:sz="0" w:space="0" w:color="auto"/>
        <w:bottom w:val="none" w:sz="0" w:space="0" w:color="auto"/>
        <w:right w:val="none" w:sz="0" w:space="0" w:color="auto"/>
      </w:divBdr>
    </w:div>
    <w:div w:id="835342443">
      <w:bodyDiv w:val="1"/>
      <w:marLeft w:val="0"/>
      <w:marRight w:val="0"/>
      <w:marTop w:val="0"/>
      <w:marBottom w:val="0"/>
      <w:divBdr>
        <w:top w:val="none" w:sz="0" w:space="0" w:color="auto"/>
        <w:left w:val="none" w:sz="0" w:space="0" w:color="auto"/>
        <w:bottom w:val="none" w:sz="0" w:space="0" w:color="auto"/>
        <w:right w:val="none" w:sz="0" w:space="0" w:color="auto"/>
      </w:divBdr>
    </w:div>
    <w:div w:id="847018225">
      <w:bodyDiv w:val="1"/>
      <w:marLeft w:val="0"/>
      <w:marRight w:val="0"/>
      <w:marTop w:val="0"/>
      <w:marBottom w:val="0"/>
      <w:divBdr>
        <w:top w:val="none" w:sz="0" w:space="0" w:color="auto"/>
        <w:left w:val="none" w:sz="0" w:space="0" w:color="auto"/>
        <w:bottom w:val="none" w:sz="0" w:space="0" w:color="auto"/>
        <w:right w:val="none" w:sz="0" w:space="0" w:color="auto"/>
      </w:divBdr>
    </w:div>
    <w:div w:id="853349224">
      <w:bodyDiv w:val="1"/>
      <w:marLeft w:val="0"/>
      <w:marRight w:val="0"/>
      <w:marTop w:val="0"/>
      <w:marBottom w:val="0"/>
      <w:divBdr>
        <w:top w:val="none" w:sz="0" w:space="0" w:color="auto"/>
        <w:left w:val="none" w:sz="0" w:space="0" w:color="auto"/>
        <w:bottom w:val="none" w:sz="0" w:space="0" w:color="auto"/>
        <w:right w:val="none" w:sz="0" w:space="0" w:color="auto"/>
      </w:divBdr>
    </w:div>
    <w:div w:id="855846293">
      <w:bodyDiv w:val="1"/>
      <w:marLeft w:val="0"/>
      <w:marRight w:val="0"/>
      <w:marTop w:val="0"/>
      <w:marBottom w:val="0"/>
      <w:divBdr>
        <w:top w:val="none" w:sz="0" w:space="0" w:color="auto"/>
        <w:left w:val="none" w:sz="0" w:space="0" w:color="auto"/>
        <w:bottom w:val="none" w:sz="0" w:space="0" w:color="auto"/>
        <w:right w:val="none" w:sz="0" w:space="0" w:color="auto"/>
      </w:divBdr>
    </w:div>
    <w:div w:id="873614545">
      <w:bodyDiv w:val="1"/>
      <w:marLeft w:val="0"/>
      <w:marRight w:val="0"/>
      <w:marTop w:val="0"/>
      <w:marBottom w:val="0"/>
      <w:divBdr>
        <w:top w:val="none" w:sz="0" w:space="0" w:color="auto"/>
        <w:left w:val="none" w:sz="0" w:space="0" w:color="auto"/>
        <w:bottom w:val="none" w:sz="0" w:space="0" w:color="auto"/>
        <w:right w:val="none" w:sz="0" w:space="0" w:color="auto"/>
      </w:divBdr>
    </w:div>
    <w:div w:id="882062058">
      <w:bodyDiv w:val="1"/>
      <w:marLeft w:val="0"/>
      <w:marRight w:val="0"/>
      <w:marTop w:val="0"/>
      <w:marBottom w:val="0"/>
      <w:divBdr>
        <w:top w:val="none" w:sz="0" w:space="0" w:color="auto"/>
        <w:left w:val="none" w:sz="0" w:space="0" w:color="auto"/>
        <w:bottom w:val="none" w:sz="0" w:space="0" w:color="auto"/>
        <w:right w:val="none" w:sz="0" w:space="0" w:color="auto"/>
      </w:divBdr>
    </w:div>
    <w:div w:id="884175236">
      <w:bodyDiv w:val="1"/>
      <w:marLeft w:val="0"/>
      <w:marRight w:val="0"/>
      <w:marTop w:val="0"/>
      <w:marBottom w:val="0"/>
      <w:divBdr>
        <w:top w:val="none" w:sz="0" w:space="0" w:color="auto"/>
        <w:left w:val="none" w:sz="0" w:space="0" w:color="auto"/>
        <w:bottom w:val="none" w:sz="0" w:space="0" w:color="auto"/>
        <w:right w:val="none" w:sz="0" w:space="0" w:color="auto"/>
      </w:divBdr>
    </w:div>
    <w:div w:id="891383893">
      <w:bodyDiv w:val="1"/>
      <w:marLeft w:val="0"/>
      <w:marRight w:val="0"/>
      <w:marTop w:val="0"/>
      <w:marBottom w:val="0"/>
      <w:divBdr>
        <w:top w:val="none" w:sz="0" w:space="0" w:color="auto"/>
        <w:left w:val="none" w:sz="0" w:space="0" w:color="auto"/>
        <w:bottom w:val="none" w:sz="0" w:space="0" w:color="auto"/>
        <w:right w:val="none" w:sz="0" w:space="0" w:color="auto"/>
      </w:divBdr>
    </w:div>
    <w:div w:id="895118703">
      <w:bodyDiv w:val="1"/>
      <w:marLeft w:val="0"/>
      <w:marRight w:val="0"/>
      <w:marTop w:val="0"/>
      <w:marBottom w:val="0"/>
      <w:divBdr>
        <w:top w:val="none" w:sz="0" w:space="0" w:color="auto"/>
        <w:left w:val="none" w:sz="0" w:space="0" w:color="auto"/>
        <w:bottom w:val="none" w:sz="0" w:space="0" w:color="auto"/>
        <w:right w:val="none" w:sz="0" w:space="0" w:color="auto"/>
      </w:divBdr>
    </w:div>
    <w:div w:id="913588643">
      <w:bodyDiv w:val="1"/>
      <w:marLeft w:val="0"/>
      <w:marRight w:val="0"/>
      <w:marTop w:val="0"/>
      <w:marBottom w:val="0"/>
      <w:divBdr>
        <w:top w:val="none" w:sz="0" w:space="0" w:color="auto"/>
        <w:left w:val="none" w:sz="0" w:space="0" w:color="auto"/>
        <w:bottom w:val="none" w:sz="0" w:space="0" w:color="auto"/>
        <w:right w:val="none" w:sz="0" w:space="0" w:color="auto"/>
      </w:divBdr>
    </w:div>
    <w:div w:id="934098733">
      <w:bodyDiv w:val="1"/>
      <w:marLeft w:val="0"/>
      <w:marRight w:val="0"/>
      <w:marTop w:val="0"/>
      <w:marBottom w:val="0"/>
      <w:divBdr>
        <w:top w:val="none" w:sz="0" w:space="0" w:color="auto"/>
        <w:left w:val="none" w:sz="0" w:space="0" w:color="auto"/>
        <w:bottom w:val="none" w:sz="0" w:space="0" w:color="auto"/>
        <w:right w:val="none" w:sz="0" w:space="0" w:color="auto"/>
      </w:divBdr>
    </w:div>
    <w:div w:id="940991827">
      <w:bodyDiv w:val="1"/>
      <w:marLeft w:val="0"/>
      <w:marRight w:val="0"/>
      <w:marTop w:val="0"/>
      <w:marBottom w:val="0"/>
      <w:divBdr>
        <w:top w:val="none" w:sz="0" w:space="0" w:color="auto"/>
        <w:left w:val="none" w:sz="0" w:space="0" w:color="auto"/>
        <w:bottom w:val="none" w:sz="0" w:space="0" w:color="auto"/>
        <w:right w:val="none" w:sz="0" w:space="0" w:color="auto"/>
      </w:divBdr>
    </w:div>
    <w:div w:id="942035392">
      <w:bodyDiv w:val="1"/>
      <w:marLeft w:val="0"/>
      <w:marRight w:val="0"/>
      <w:marTop w:val="0"/>
      <w:marBottom w:val="0"/>
      <w:divBdr>
        <w:top w:val="none" w:sz="0" w:space="0" w:color="auto"/>
        <w:left w:val="none" w:sz="0" w:space="0" w:color="auto"/>
        <w:bottom w:val="none" w:sz="0" w:space="0" w:color="auto"/>
        <w:right w:val="none" w:sz="0" w:space="0" w:color="auto"/>
      </w:divBdr>
    </w:div>
    <w:div w:id="944382662">
      <w:bodyDiv w:val="1"/>
      <w:marLeft w:val="0"/>
      <w:marRight w:val="0"/>
      <w:marTop w:val="0"/>
      <w:marBottom w:val="0"/>
      <w:divBdr>
        <w:top w:val="none" w:sz="0" w:space="0" w:color="auto"/>
        <w:left w:val="none" w:sz="0" w:space="0" w:color="auto"/>
        <w:bottom w:val="none" w:sz="0" w:space="0" w:color="auto"/>
        <w:right w:val="none" w:sz="0" w:space="0" w:color="auto"/>
      </w:divBdr>
    </w:div>
    <w:div w:id="951933311">
      <w:bodyDiv w:val="1"/>
      <w:marLeft w:val="0"/>
      <w:marRight w:val="0"/>
      <w:marTop w:val="0"/>
      <w:marBottom w:val="0"/>
      <w:divBdr>
        <w:top w:val="none" w:sz="0" w:space="0" w:color="auto"/>
        <w:left w:val="none" w:sz="0" w:space="0" w:color="auto"/>
        <w:bottom w:val="none" w:sz="0" w:space="0" w:color="auto"/>
        <w:right w:val="none" w:sz="0" w:space="0" w:color="auto"/>
      </w:divBdr>
    </w:div>
    <w:div w:id="953248653">
      <w:bodyDiv w:val="1"/>
      <w:marLeft w:val="0"/>
      <w:marRight w:val="0"/>
      <w:marTop w:val="0"/>
      <w:marBottom w:val="0"/>
      <w:divBdr>
        <w:top w:val="none" w:sz="0" w:space="0" w:color="auto"/>
        <w:left w:val="none" w:sz="0" w:space="0" w:color="auto"/>
        <w:bottom w:val="none" w:sz="0" w:space="0" w:color="auto"/>
        <w:right w:val="none" w:sz="0" w:space="0" w:color="auto"/>
      </w:divBdr>
    </w:div>
    <w:div w:id="961422845">
      <w:bodyDiv w:val="1"/>
      <w:marLeft w:val="0"/>
      <w:marRight w:val="0"/>
      <w:marTop w:val="0"/>
      <w:marBottom w:val="0"/>
      <w:divBdr>
        <w:top w:val="none" w:sz="0" w:space="0" w:color="auto"/>
        <w:left w:val="none" w:sz="0" w:space="0" w:color="auto"/>
        <w:bottom w:val="none" w:sz="0" w:space="0" w:color="auto"/>
        <w:right w:val="none" w:sz="0" w:space="0" w:color="auto"/>
      </w:divBdr>
    </w:div>
    <w:div w:id="974481353">
      <w:bodyDiv w:val="1"/>
      <w:marLeft w:val="0"/>
      <w:marRight w:val="0"/>
      <w:marTop w:val="0"/>
      <w:marBottom w:val="0"/>
      <w:divBdr>
        <w:top w:val="none" w:sz="0" w:space="0" w:color="auto"/>
        <w:left w:val="none" w:sz="0" w:space="0" w:color="auto"/>
        <w:bottom w:val="none" w:sz="0" w:space="0" w:color="auto"/>
        <w:right w:val="none" w:sz="0" w:space="0" w:color="auto"/>
      </w:divBdr>
    </w:div>
    <w:div w:id="988365853">
      <w:bodyDiv w:val="1"/>
      <w:marLeft w:val="0"/>
      <w:marRight w:val="0"/>
      <w:marTop w:val="0"/>
      <w:marBottom w:val="0"/>
      <w:divBdr>
        <w:top w:val="none" w:sz="0" w:space="0" w:color="auto"/>
        <w:left w:val="none" w:sz="0" w:space="0" w:color="auto"/>
        <w:bottom w:val="none" w:sz="0" w:space="0" w:color="auto"/>
        <w:right w:val="none" w:sz="0" w:space="0" w:color="auto"/>
      </w:divBdr>
    </w:div>
    <w:div w:id="996691323">
      <w:bodyDiv w:val="1"/>
      <w:marLeft w:val="0"/>
      <w:marRight w:val="0"/>
      <w:marTop w:val="0"/>
      <w:marBottom w:val="0"/>
      <w:divBdr>
        <w:top w:val="none" w:sz="0" w:space="0" w:color="auto"/>
        <w:left w:val="none" w:sz="0" w:space="0" w:color="auto"/>
        <w:bottom w:val="none" w:sz="0" w:space="0" w:color="auto"/>
        <w:right w:val="none" w:sz="0" w:space="0" w:color="auto"/>
      </w:divBdr>
    </w:div>
    <w:div w:id="1000155716">
      <w:bodyDiv w:val="1"/>
      <w:marLeft w:val="0"/>
      <w:marRight w:val="0"/>
      <w:marTop w:val="0"/>
      <w:marBottom w:val="0"/>
      <w:divBdr>
        <w:top w:val="none" w:sz="0" w:space="0" w:color="auto"/>
        <w:left w:val="none" w:sz="0" w:space="0" w:color="auto"/>
        <w:bottom w:val="none" w:sz="0" w:space="0" w:color="auto"/>
        <w:right w:val="none" w:sz="0" w:space="0" w:color="auto"/>
      </w:divBdr>
    </w:div>
    <w:div w:id="1004356559">
      <w:bodyDiv w:val="1"/>
      <w:marLeft w:val="0"/>
      <w:marRight w:val="0"/>
      <w:marTop w:val="0"/>
      <w:marBottom w:val="0"/>
      <w:divBdr>
        <w:top w:val="none" w:sz="0" w:space="0" w:color="auto"/>
        <w:left w:val="none" w:sz="0" w:space="0" w:color="auto"/>
        <w:bottom w:val="none" w:sz="0" w:space="0" w:color="auto"/>
        <w:right w:val="none" w:sz="0" w:space="0" w:color="auto"/>
      </w:divBdr>
    </w:div>
    <w:div w:id="1008600577">
      <w:bodyDiv w:val="1"/>
      <w:marLeft w:val="0"/>
      <w:marRight w:val="0"/>
      <w:marTop w:val="0"/>
      <w:marBottom w:val="0"/>
      <w:divBdr>
        <w:top w:val="none" w:sz="0" w:space="0" w:color="auto"/>
        <w:left w:val="none" w:sz="0" w:space="0" w:color="auto"/>
        <w:bottom w:val="none" w:sz="0" w:space="0" w:color="auto"/>
        <w:right w:val="none" w:sz="0" w:space="0" w:color="auto"/>
      </w:divBdr>
    </w:div>
    <w:div w:id="1027759901">
      <w:bodyDiv w:val="1"/>
      <w:marLeft w:val="0"/>
      <w:marRight w:val="0"/>
      <w:marTop w:val="0"/>
      <w:marBottom w:val="0"/>
      <w:divBdr>
        <w:top w:val="none" w:sz="0" w:space="0" w:color="auto"/>
        <w:left w:val="none" w:sz="0" w:space="0" w:color="auto"/>
        <w:bottom w:val="none" w:sz="0" w:space="0" w:color="auto"/>
        <w:right w:val="none" w:sz="0" w:space="0" w:color="auto"/>
      </w:divBdr>
    </w:div>
    <w:div w:id="1031539253">
      <w:bodyDiv w:val="1"/>
      <w:marLeft w:val="0"/>
      <w:marRight w:val="0"/>
      <w:marTop w:val="0"/>
      <w:marBottom w:val="0"/>
      <w:divBdr>
        <w:top w:val="none" w:sz="0" w:space="0" w:color="auto"/>
        <w:left w:val="none" w:sz="0" w:space="0" w:color="auto"/>
        <w:bottom w:val="none" w:sz="0" w:space="0" w:color="auto"/>
        <w:right w:val="none" w:sz="0" w:space="0" w:color="auto"/>
      </w:divBdr>
    </w:div>
    <w:div w:id="1032219742">
      <w:bodyDiv w:val="1"/>
      <w:marLeft w:val="0"/>
      <w:marRight w:val="0"/>
      <w:marTop w:val="0"/>
      <w:marBottom w:val="0"/>
      <w:divBdr>
        <w:top w:val="none" w:sz="0" w:space="0" w:color="auto"/>
        <w:left w:val="none" w:sz="0" w:space="0" w:color="auto"/>
        <w:bottom w:val="none" w:sz="0" w:space="0" w:color="auto"/>
        <w:right w:val="none" w:sz="0" w:space="0" w:color="auto"/>
      </w:divBdr>
    </w:div>
    <w:div w:id="1035886983">
      <w:bodyDiv w:val="1"/>
      <w:marLeft w:val="0"/>
      <w:marRight w:val="0"/>
      <w:marTop w:val="0"/>
      <w:marBottom w:val="0"/>
      <w:divBdr>
        <w:top w:val="none" w:sz="0" w:space="0" w:color="auto"/>
        <w:left w:val="none" w:sz="0" w:space="0" w:color="auto"/>
        <w:bottom w:val="none" w:sz="0" w:space="0" w:color="auto"/>
        <w:right w:val="none" w:sz="0" w:space="0" w:color="auto"/>
      </w:divBdr>
    </w:div>
    <w:div w:id="1037894478">
      <w:bodyDiv w:val="1"/>
      <w:marLeft w:val="0"/>
      <w:marRight w:val="0"/>
      <w:marTop w:val="0"/>
      <w:marBottom w:val="0"/>
      <w:divBdr>
        <w:top w:val="none" w:sz="0" w:space="0" w:color="auto"/>
        <w:left w:val="none" w:sz="0" w:space="0" w:color="auto"/>
        <w:bottom w:val="none" w:sz="0" w:space="0" w:color="auto"/>
        <w:right w:val="none" w:sz="0" w:space="0" w:color="auto"/>
      </w:divBdr>
    </w:div>
    <w:div w:id="1040517392">
      <w:bodyDiv w:val="1"/>
      <w:marLeft w:val="0"/>
      <w:marRight w:val="0"/>
      <w:marTop w:val="0"/>
      <w:marBottom w:val="0"/>
      <w:divBdr>
        <w:top w:val="none" w:sz="0" w:space="0" w:color="auto"/>
        <w:left w:val="none" w:sz="0" w:space="0" w:color="auto"/>
        <w:bottom w:val="none" w:sz="0" w:space="0" w:color="auto"/>
        <w:right w:val="none" w:sz="0" w:space="0" w:color="auto"/>
      </w:divBdr>
    </w:div>
    <w:div w:id="1051345629">
      <w:bodyDiv w:val="1"/>
      <w:marLeft w:val="0"/>
      <w:marRight w:val="0"/>
      <w:marTop w:val="0"/>
      <w:marBottom w:val="0"/>
      <w:divBdr>
        <w:top w:val="none" w:sz="0" w:space="0" w:color="auto"/>
        <w:left w:val="none" w:sz="0" w:space="0" w:color="auto"/>
        <w:bottom w:val="none" w:sz="0" w:space="0" w:color="auto"/>
        <w:right w:val="none" w:sz="0" w:space="0" w:color="auto"/>
      </w:divBdr>
    </w:div>
    <w:div w:id="1053043999">
      <w:bodyDiv w:val="1"/>
      <w:marLeft w:val="0"/>
      <w:marRight w:val="0"/>
      <w:marTop w:val="0"/>
      <w:marBottom w:val="0"/>
      <w:divBdr>
        <w:top w:val="none" w:sz="0" w:space="0" w:color="auto"/>
        <w:left w:val="none" w:sz="0" w:space="0" w:color="auto"/>
        <w:bottom w:val="none" w:sz="0" w:space="0" w:color="auto"/>
        <w:right w:val="none" w:sz="0" w:space="0" w:color="auto"/>
      </w:divBdr>
    </w:div>
    <w:div w:id="1063331922">
      <w:bodyDiv w:val="1"/>
      <w:marLeft w:val="0"/>
      <w:marRight w:val="0"/>
      <w:marTop w:val="0"/>
      <w:marBottom w:val="0"/>
      <w:divBdr>
        <w:top w:val="none" w:sz="0" w:space="0" w:color="auto"/>
        <w:left w:val="none" w:sz="0" w:space="0" w:color="auto"/>
        <w:bottom w:val="none" w:sz="0" w:space="0" w:color="auto"/>
        <w:right w:val="none" w:sz="0" w:space="0" w:color="auto"/>
      </w:divBdr>
    </w:div>
    <w:div w:id="1064059490">
      <w:bodyDiv w:val="1"/>
      <w:marLeft w:val="0"/>
      <w:marRight w:val="0"/>
      <w:marTop w:val="0"/>
      <w:marBottom w:val="0"/>
      <w:divBdr>
        <w:top w:val="none" w:sz="0" w:space="0" w:color="auto"/>
        <w:left w:val="none" w:sz="0" w:space="0" w:color="auto"/>
        <w:bottom w:val="none" w:sz="0" w:space="0" w:color="auto"/>
        <w:right w:val="none" w:sz="0" w:space="0" w:color="auto"/>
      </w:divBdr>
    </w:div>
    <w:div w:id="1064572197">
      <w:bodyDiv w:val="1"/>
      <w:marLeft w:val="0"/>
      <w:marRight w:val="0"/>
      <w:marTop w:val="0"/>
      <w:marBottom w:val="0"/>
      <w:divBdr>
        <w:top w:val="none" w:sz="0" w:space="0" w:color="auto"/>
        <w:left w:val="none" w:sz="0" w:space="0" w:color="auto"/>
        <w:bottom w:val="none" w:sz="0" w:space="0" w:color="auto"/>
        <w:right w:val="none" w:sz="0" w:space="0" w:color="auto"/>
      </w:divBdr>
    </w:div>
    <w:div w:id="1085149532">
      <w:bodyDiv w:val="1"/>
      <w:marLeft w:val="0"/>
      <w:marRight w:val="0"/>
      <w:marTop w:val="0"/>
      <w:marBottom w:val="0"/>
      <w:divBdr>
        <w:top w:val="none" w:sz="0" w:space="0" w:color="auto"/>
        <w:left w:val="none" w:sz="0" w:space="0" w:color="auto"/>
        <w:bottom w:val="none" w:sz="0" w:space="0" w:color="auto"/>
        <w:right w:val="none" w:sz="0" w:space="0" w:color="auto"/>
      </w:divBdr>
    </w:div>
    <w:div w:id="1106926340">
      <w:bodyDiv w:val="1"/>
      <w:marLeft w:val="0"/>
      <w:marRight w:val="0"/>
      <w:marTop w:val="0"/>
      <w:marBottom w:val="0"/>
      <w:divBdr>
        <w:top w:val="none" w:sz="0" w:space="0" w:color="auto"/>
        <w:left w:val="none" w:sz="0" w:space="0" w:color="auto"/>
        <w:bottom w:val="none" w:sz="0" w:space="0" w:color="auto"/>
        <w:right w:val="none" w:sz="0" w:space="0" w:color="auto"/>
      </w:divBdr>
    </w:div>
    <w:div w:id="1108351599">
      <w:bodyDiv w:val="1"/>
      <w:marLeft w:val="0"/>
      <w:marRight w:val="0"/>
      <w:marTop w:val="0"/>
      <w:marBottom w:val="0"/>
      <w:divBdr>
        <w:top w:val="none" w:sz="0" w:space="0" w:color="auto"/>
        <w:left w:val="none" w:sz="0" w:space="0" w:color="auto"/>
        <w:bottom w:val="none" w:sz="0" w:space="0" w:color="auto"/>
        <w:right w:val="none" w:sz="0" w:space="0" w:color="auto"/>
      </w:divBdr>
    </w:div>
    <w:div w:id="1109937565">
      <w:bodyDiv w:val="1"/>
      <w:marLeft w:val="0"/>
      <w:marRight w:val="0"/>
      <w:marTop w:val="0"/>
      <w:marBottom w:val="0"/>
      <w:divBdr>
        <w:top w:val="none" w:sz="0" w:space="0" w:color="auto"/>
        <w:left w:val="none" w:sz="0" w:space="0" w:color="auto"/>
        <w:bottom w:val="none" w:sz="0" w:space="0" w:color="auto"/>
        <w:right w:val="none" w:sz="0" w:space="0" w:color="auto"/>
      </w:divBdr>
    </w:div>
    <w:div w:id="1110784189">
      <w:bodyDiv w:val="1"/>
      <w:marLeft w:val="0"/>
      <w:marRight w:val="0"/>
      <w:marTop w:val="0"/>
      <w:marBottom w:val="0"/>
      <w:divBdr>
        <w:top w:val="none" w:sz="0" w:space="0" w:color="auto"/>
        <w:left w:val="none" w:sz="0" w:space="0" w:color="auto"/>
        <w:bottom w:val="none" w:sz="0" w:space="0" w:color="auto"/>
        <w:right w:val="none" w:sz="0" w:space="0" w:color="auto"/>
      </w:divBdr>
    </w:div>
    <w:div w:id="1118111338">
      <w:bodyDiv w:val="1"/>
      <w:marLeft w:val="0"/>
      <w:marRight w:val="0"/>
      <w:marTop w:val="0"/>
      <w:marBottom w:val="0"/>
      <w:divBdr>
        <w:top w:val="none" w:sz="0" w:space="0" w:color="auto"/>
        <w:left w:val="none" w:sz="0" w:space="0" w:color="auto"/>
        <w:bottom w:val="none" w:sz="0" w:space="0" w:color="auto"/>
        <w:right w:val="none" w:sz="0" w:space="0" w:color="auto"/>
      </w:divBdr>
    </w:div>
    <w:div w:id="1123236246">
      <w:bodyDiv w:val="1"/>
      <w:marLeft w:val="0"/>
      <w:marRight w:val="0"/>
      <w:marTop w:val="0"/>
      <w:marBottom w:val="0"/>
      <w:divBdr>
        <w:top w:val="none" w:sz="0" w:space="0" w:color="auto"/>
        <w:left w:val="none" w:sz="0" w:space="0" w:color="auto"/>
        <w:bottom w:val="none" w:sz="0" w:space="0" w:color="auto"/>
        <w:right w:val="none" w:sz="0" w:space="0" w:color="auto"/>
      </w:divBdr>
    </w:div>
    <w:div w:id="1129783142">
      <w:bodyDiv w:val="1"/>
      <w:marLeft w:val="0"/>
      <w:marRight w:val="0"/>
      <w:marTop w:val="0"/>
      <w:marBottom w:val="0"/>
      <w:divBdr>
        <w:top w:val="none" w:sz="0" w:space="0" w:color="auto"/>
        <w:left w:val="none" w:sz="0" w:space="0" w:color="auto"/>
        <w:bottom w:val="none" w:sz="0" w:space="0" w:color="auto"/>
        <w:right w:val="none" w:sz="0" w:space="0" w:color="auto"/>
      </w:divBdr>
    </w:div>
    <w:div w:id="1145197161">
      <w:bodyDiv w:val="1"/>
      <w:marLeft w:val="0"/>
      <w:marRight w:val="0"/>
      <w:marTop w:val="0"/>
      <w:marBottom w:val="0"/>
      <w:divBdr>
        <w:top w:val="none" w:sz="0" w:space="0" w:color="auto"/>
        <w:left w:val="none" w:sz="0" w:space="0" w:color="auto"/>
        <w:bottom w:val="none" w:sz="0" w:space="0" w:color="auto"/>
        <w:right w:val="none" w:sz="0" w:space="0" w:color="auto"/>
      </w:divBdr>
    </w:div>
    <w:div w:id="1152520896">
      <w:bodyDiv w:val="1"/>
      <w:marLeft w:val="0"/>
      <w:marRight w:val="0"/>
      <w:marTop w:val="0"/>
      <w:marBottom w:val="0"/>
      <w:divBdr>
        <w:top w:val="none" w:sz="0" w:space="0" w:color="auto"/>
        <w:left w:val="none" w:sz="0" w:space="0" w:color="auto"/>
        <w:bottom w:val="none" w:sz="0" w:space="0" w:color="auto"/>
        <w:right w:val="none" w:sz="0" w:space="0" w:color="auto"/>
      </w:divBdr>
    </w:div>
    <w:div w:id="1153597422">
      <w:bodyDiv w:val="1"/>
      <w:marLeft w:val="0"/>
      <w:marRight w:val="0"/>
      <w:marTop w:val="0"/>
      <w:marBottom w:val="0"/>
      <w:divBdr>
        <w:top w:val="none" w:sz="0" w:space="0" w:color="auto"/>
        <w:left w:val="none" w:sz="0" w:space="0" w:color="auto"/>
        <w:bottom w:val="none" w:sz="0" w:space="0" w:color="auto"/>
        <w:right w:val="none" w:sz="0" w:space="0" w:color="auto"/>
      </w:divBdr>
    </w:div>
    <w:div w:id="1155101325">
      <w:bodyDiv w:val="1"/>
      <w:marLeft w:val="0"/>
      <w:marRight w:val="0"/>
      <w:marTop w:val="0"/>
      <w:marBottom w:val="0"/>
      <w:divBdr>
        <w:top w:val="none" w:sz="0" w:space="0" w:color="auto"/>
        <w:left w:val="none" w:sz="0" w:space="0" w:color="auto"/>
        <w:bottom w:val="none" w:sz="0" w:space="0" w:color="auto"/>
        <w:right w:val="none" w:sz="0" w:space="0" w:color="auto"/>
      </w:divBdr>
    </w:div>
    <w:div w:id="1156072164">
      <w:bodyDiv w:val="1"/>
      <w:marLeft w:val="0"/>
      <w:marRight w:val="0"/>
      <w:marTop w:val="0"/>
      <w:marBottom w:val="0"/>
      <w:divBdr>
        <w:top w:val="none" w:sz="0" w:space="0" w:color="auto"/>
        <w:left w:val="none" w:sz="0" w:space="0" w:color="auto"/>
        <w:bottom w:val="none" w:sz="0" w:space="0" w:color="auto"/>
        <w:right w:val="none" w:sz="0" w:space="0" w:color="auto"/>
      </w:divBdr>
    </w:div>
    <w:div w:id="1159810164">
      <w:bodyDiv w:val="1"/>
      <w:marLeft w:val="0"/>
      <w:marRight w:val="0"/>
      <w:marTop w:val="0"/>
      <w:marBottom w:val="0"/>
      <w:divBdr>
        <w:top w:val="none" w:sz="0" w:space="0" w:color="auto"/>
        <w:left w:val="none" w:sz="0" w:space="0" w:color="auto"/>
        <w:bottom w:val="none" w:sz="0" w:space="0" w:color="auto"/>
        <w:right w:val="none" w:sz="0" w:space="0" w:color="auto"/>
      </w:divBdr>
    </w:div>
    <w:div w:id="1167137501">
      <w:bodyDiv w:val="1"/>
      <w:marLeft w:val="0"/>
      <w:marRight w:val="0"/>
      <w:marTop w:val="0"/>
      <w:marBottom w:val="0"/>
      <w:divBdr>
        <w:top w:val="none" w:sz="0" w:space="0" w:color="auto"/>
        <w:left w:val="none" w:sz="0" w:space="0" w:color="auto"/>
        <w:bottom w:val="none" w:sz="0" w:space="0" w:color="auto"/>
        <w:right w:val="none" w:sz="0" w:space="0" w:color="auto"/>
      </w:divBdr>
    </w:div>
    <w:div w:id="1168712146">
      <w:bodyDiv w:val="1"/>
      <w:marLeft w:val="0"/>
      <w:marRight w:val="0"/>
      <w:marTop w:val="0"/>
      <w:marBottom w:val="0"/>
      <w:divBdr>
        <w:top w:val="none" w:sz="0" w:space="0" w:color="auto"/>
        <w:left w:val="none" w:sz="0" w:space="0" w:color="auto"/>
        <w:bottom w:val="none" w:sz="0" w:space="0" w:color="auto"/>
        <w:right w:val="none" w:sz="0" w:space="0" w:color="auto"/>
      </w:divBdr>
    </w:div>
    <w:div w:id="1176454726">
      <w:bodyDiv w:val="1"/>
      <w:marLeft w:val="0"/>
      <w:marRight w:val="0"/>
      <w:marTop w:val="0"/>
      <w:marBottom w:val="0"/>
      <w:divBdr>
        <w:top w:val="none" w:sz="0" w:space="0" w:color="auto"/>
        <w:left w:val="none" w:sz="0" w:space="0" w:color="auto"/>
        <w:bottom w:val="none" w:sz="0" w:space="0" w:color="auto"/>
        <w:right w:val="none" w:sz="0" w:space="0" w:color="auto"/>
      </w:divBdr>
    </w:div>
    <w:div w:id="1178033737">
      <w:bodyDiv w:val="1"/>
      <w:marLeft w:val="0"/>
      <w:marRight w:val="0"/>
      <w:marTop w:val="0"/>
      <w:marBottom w:val="0"/>
      <w:divBdr>
        <w:top w:val="none" w:sz="0" w:space="0" w:color="auto"/>
        <w:left w:val="none" w:sz="0" w:space="0" w:color="auto"/>
        <w:bottom w:val="none" w:sz="0" w:space="0" w:color="auto"/>
        <w:right w:val="none" w:sz="0" w:space="0" w:color="auto"/>
      </w:divBdr>
    </w:div>
    <w:div w:id="1182627373">
      <w:bodyDiv w:val="1"/>
      <w:marLeft w:val="0"/>
      <w:marRight w:val="0"/>
      <w:marTop w:val="0"/>
      <w:marBottom w:val="0"/>
      <w:divBdr>
        <w:top w:val="none" w:sz="0" w:space="0" w:color="auto"/>
        <w:left w:val="none" w:sz="0" w:space="0" w:color="auto"/>
        <w:bottom w:val="none" w:sz="0" w:space="0" w:color="auto"/>
        <w:right w:val="none" w:sz="0" w:space="0" w:color="auto"/>
      </w:divBdr>
    </w:div>
    <w:div w:id="1193765385">
      <w:bodyDiv w:val="1"/>
      <w:marLeft w:val="0"/>
      <w:marRight w:val="0"/>
      <w:marTop w:val="0"/>
      <w:marBottom w:val="0"/>
      <w:divBdr>
        <w:top w:val="none" w:sz="0" w:space="0" w:color="auto"/>
        <w:left w:val="none" w:sz="0" w:space="0" w:color="auto"/>
        <w:bottom w:val="none" w:sz="0" w:space="0" w:color="auto"/>
        <w:right w:val="none" w:sz="0" w:space="0" w:color="auto"/>
      </w:divBdr>
    </w:div>
    <w:div w:id="1195925389">
      <w:bodyDiv w:val="1"/>
      <w:marLeft w:val="0"/>
      <w:marRight w:val="0"/>
      <w:marTop w:val="0"/>
      <w:marBottom w:val="0"/>
      <w:divBdr>
        <w:top w:val="none" w:sz="0" w:space="0" w:color="auto"/>
        <w:left w:val="none" w:sz="0" w:space="0" w:color="auto"/>
        <w:bottom w:val="none" w:sz="0" w:space="0" w:color="auto"/>
        <w:right w:val="none" w:sz="0" w:space="0" w:color="auto"/>
      </w:divBdr>
    </w:div>
    <w:div w:id="1200506827">
      <w:bodyDiv w:val="1"/>
      <w:marLeft w:val="0"/>
      <w:marRight w:val="0"/>
      <w:marTop w:val="0"/>
      <w:marBottom w:val="0"/>
      <w:divBdr>
        <w:top w:val="none" w:sz="0" w:space="0" w:color="auto"/>
        <w:left w:val="none" w:sz="0" w:space="0" w:color="auto"/>
        <w:bottom w:val="none" w:sz="0" w:space="0" w:color="auto"/>
        <w:right w:val="none" w:sz="0" w:space="0" w:color="auto"/>
      </w:divBdr>
    </w:div>
    <w:div w:id="1216812394">
      <w:bodyDiv w:val="1"/>
      <w:marLeft w:val="0"/>
      <w:marRight w:val="0"/>
      <w:marTop w:val="0"/>
      <w:marBottom w:val="0"/>
      <w:divBdr>
        <w:top w:val="none" w:sz="0" w:space="0" w:color="auto"/>
        <w:left w:val="none" w:sz="0" w:space="0" w:color="auto"/>
        <w:bottom w:val="none" w:sz="0" w:space="0" w:color="auto"/>
        <w:right w:val="none" w:sz="0" w:space="0" w:color="auto"/>
      </w:divBdr>
    </w:div>
    <w:div w:id="1225212882">
      <w:bodyDiv w:val="1"/>
      <w:marLeft w:val="0"/>
      <w:marRight w:val="0"/>
      <w:marTop w:val="0"/>
      <w:marBottom w:val="0"/>
      <w:divBdr>
        <w:top w:val="none" w:sz="0" w:space="0" w:color="auto"/>
        <w:left w:val="none" w:sz="0" w:space="0" w:color="auto"/>
        <w:bottom w:val="none" w:sz="0" w:space="0" w:color="auto"/>
        <w:right w:val="none" w:sz="0" w:space="0" w:color="auto"/>
      </w:divBdr>
    </w:div>
    <w:div w:id="1260065810">
      <w:bodyDiv w:val="1"/>
      <w:marLeft w:val="0"/>
      <w:marRight w:val="0"/>
      <w:marTop w:val="0"/>
      <w:marBottom w:val="0"/>
      <w:divBdr>
        <w:top w:val="none" w:sz="0" w:space="0" w:color="auto"/>
        <w:left w:val="none" w:sz="0" w:space="0" w:color="auto"/>
        <w:bottom w:val="none" w:sz="0" w:space="0" w:color="auto"/>
        <w:right w:val="none" w:sz="0" w:space="0" w:color="auto"/>
      </w:divBdr>
    </w:div>
    <w:div w:id="1261715543">
      <w:bodyDiv w:val="1"/>
      <w:marLeft w:val="0"/>
      <w:marRight w:val="0"/>
      <w:marTop w:val="0"/>
      <w:marBottom w:val="0"/>
      <w:divBdr>
        <w:top w:val="none" w:sz="0" w:space="0" w:color="auto"/>
        <w:left w:val="none" w:sz="0" w:space="0" w:color="auto"/>
        <w:bottom w:val="none" w:sz="0" w:space="0" w:color="auto"/>
        <w:right w:val="none" w:sz="0" w:space="0" w:color="auto"/>
      </w:divBdr>
    </w:div>
    <w:div w:id="1263028059">
      <w:bodyDiv w:val="1"/>
      <w:marLeft w:val="0"/>
      <w:marRight w:val="0"/>
      <w:marTop w:val="0"/>
      <w:marBottom w:val="0"/>
      <w:divBdr>
        <w:top w:val="none" w:sz="0" w:space="0" w:color="auto"/>
        <w:left w:val="none" w:sz="0" w:space="0" w:color="auto"/>
        <w:bottom w:val="none" w:sz="0" w:space="0" w:color="auto"/>
        <w:right w:val="none" w:sz="0" w:space="0" w:color="auto"/>
      </w:divBdr>
    </w:div>
    <w:div w:id="1275747771">
      <w:bodyDiv w:val="1"/>
      <w:marLeft w:val="0"/>
      <w:marRight w:val="0"/>
      <w:marTop w:val="0"/>
      <w:marBottom w:val="0"/>
      <w:divBdr>
        <w:top w:val="none" w:sz="0" w:space="0" w:color="auto"/>
        <w:left w:val="none" w:sz="0" w:space="0" w:color="auto"/>
        <w:bottom w:val="none" w:sz="0" w:space="0" w:color="auto"/>
        <w:right w:val="none" w:sz="0" w:space="0" w:color="auto"/>
      </w:divBdr>
    </w:div>
    <w:div w:id="1276139869">
      <w:bodyDiv w:val="1"/>
      <w:marLeft w:val="0"/>
      <w:marRight w:val="0"/>
      <w:marTop w:val="0"/>
      <w:marBottom w:val="0"/>
      <w:divBdr>
        <w:top w:val="none" w:sz="0" w:space="0" w:color="auto"/>
        <w:left w:val="none" w:sz="0" w:space="0" w:color="auto"/>
        <w:bottom w:val="none" w:sz="0" w:space="0" w:color="auto"/>
        <w:right w:val="none" w:sz="0" w:space="0" w:color="auto"/>
      </w:divBdr>
    </w:div>
    <w:div w:id="1279214268">
      <w:bodyDiv w:val="1"/>
      <w:marLeft w:val="0"/>
      <w:marRight w:val="0"/>
      <w:marTop w:val="0"/>
      <w:marBottom w:val="0"/>
      <w:divBdr>
        <w:top w:val="none" w:sz="0" w:space="0" w:color="auto"/>
        <w:left w:val="none" w:sz="0" w:space="0" w:color="auto"/>
        <w:bottom w:val="none" w:sz="0" w:space="0" w:color="auto"/>
        <w:right w:val="none" w:sz="0" w:space="0" w:color="auto"/>
      </w:divBdr>
    </w:div>
    <w:div w:id="1286695405">
      <w:bodyDiv w:val="1"/>
      <w:marLeft w:val="0"/>
      <w:marRight w:val="0"/>
      <w:marTop w:val="0"/>
      <w:marBottom w:val="0"/>
      <w:divBdr>
        <w:top w:val="none" w:sz="0" w:space="0" w:color="auto"/>
        <w:left w:val="none" w:sz="0" w:space="0" w:color="auto"/>
        <w:bottom w:val="none" w:sz="0" w:space="0" w:color="auto"/>
        <w:right w:val="none" w:sz="0" w:space="0" w:color="auto"/>
      </w:divBdr>
    </w:div>
    <w:div w:id="1291940945">
      <w:bodyDiv w:val="1"/>
      <w:marLeft w:val="0"/>
      <w:marRight w:val="0"/>
      <w:marTop w:val="0"/>
      <w:marBottom w:val="0"/>
      <w:divBdr>
        <w:top w:val="none" w:sz="0" w:space="0" w:color="auto"/>
        <w:left w:val="none" w:sz="0" w:space="0" w:color="auto"/>
        <w:bottom w:val="none" w:sz="0" w:space="0" w:color="auto"/>
        <w:right w:val="none" w:sz="0" w:space="0" w:color="auto"/>
      </w:divBdr>
    </w:div>
    <w:div w:id="1309213450">
      <w:bodyDiv w:val="1"/>
      <w:marLeft w:val="0"/>
      <w:marRight w:val="0"/>
      <w:marTop w:val="0"/>
      <w:marBottom w:val="0"/>
      <w:divBdr>
        <w:top w:val="none" w:sz="0" w:space="0" w:color="auto"/>
        <w:left w:val="none" w:sz="0" w:space="0" w:color="auto"/>
        <w:bottom w:val="none" w:sz="0" w:space="0" w:color="auto"/>
        <w:right w:val="none" w:sz="0" w:space="0" w:color="auto"/>
      </w:divBdr>
    </w:div>
    <w:div w:id="1318067443">
      <w:bodyDiv w:val="1"/>
      <w:marLeft w:val="0"/>
      <w:marRight w:val="0"/>
      <w:marTop w:val="0"/>
      <w:marBottom w:val="0"/>
      <w:divBdr>
        <w:top w:val="none" w:sz="0" w:space="0" w:color="auto"/>
        <w:left w:val="none" w:sz="0" w:space="0" w:color="auto"/>
        <w:bottom w:val="none" w:sz="0" w:space="0" w:color="auto"/>
        <w:right w:val="none" w:sz="0" w:space="0" w:color="auto"/>
      </w:divBdr>
    </w:div>
    <w:div w:id="1321737224">
      <w:bodyDiv w:val="1"/>
      <w:marLeft w:val="0"/>
      <w:marRight w:val="0"/>
      <w:marTop w:val="0"/>
      <w:marBottom w:val="0"/>
      <w:divBdr>
        <w:top w:val="none" w:sz="0" w:space="0" w:color="auto"/>
        <w:left w:val="none" w:sz="0" w:space="0" w:color="auto"/>
        <w:bottom w:val="none" w:sz="0" w:space="0" w:color="auto"/>
        <w:right w:val="none" w:sz="0" w:space="0" w:color="auto"/>
      </w:divBdr>
    </w:div>
    <w:div w:id="1326086143">
      <w:bodyDiv w:val="1"/>
      <w:marLeft w:val="0"/>
      <w:marRight w:val="0"/>
      <w:marTop w:val="0"/>
      <w:marBottom w:val="0"/>
      <w:divBdr>
        <w:top w:val="none" w:sz="0" w:space="0" w:color="auto"/>
        <w:left w:val="none" w:sz="0" w:space="0" w:color="auto"/>
        <w:bottom w:val="none" w:sz="0" w:space="0" w:color="auto"/>
        <w:right w:val="none" w:sz="0" w:space="0" w:color="auto"/>
      </w:divBdr>
    </w:div>
    <w:div w:id="1326470171">
      <w:bodyDiv w:val="1"/>
      <w:marLeft w:val="0"/>
      <w:marRight w:val="0"/>
      <w:marTop w:val="0"/>
      <w:marBottom w:val="0"/>
      <w:divBdr>
        <w:top w:val="none" w:sz="0" w:space="0" w:color="auto"/>
        <w:left w:val="none" w:sz="0" w:space="0" w:color="auto"/>
        <w:bottom w:val="none" w:sz="0" w:space="0" w:color="auto"/>
        <w:right w:val="none" w:sz="0" w:space="0" w:color="auto"/>
      </w:divBdr>
    </w:div>
    <w:div w:id="1329672961">
      <w:bodyDiv w:val="1"/>
      <w:marLeft w:val="0"/>
      <w:marRight w:val="0"/>
      <w:marTop w:val="0"/>
      <w:marBottom w:val="0"/>
      <w:divBdr>
        <w:top w:val="none" w:sz="0" w:space="0" w:color="auto"/>
        <w:left w:val="none" w:sz="0" w:space="0" w:color="auto"/>
        <w:bottom w:val="none" w:sz="0" w:space="0" w:color="auto"/>
        <w:right w:val="none" w:sz="0" w:space="0" w:color="auto"/>
      </w:divBdr>
    </w:div>
    <w:div w:id="1331369080">
      <w:bodyDiv w:val="1"/>
      <w:marLeft w:val="0"/>
      <w:marRight w:val="0"/>
      <w:marTop w:val="0"/>
      <w:marBottom w:val="0"/>
      <w:divBdr>
        <w:top w:val="none" w:sz="0" w:space="0" w:color="auto"/>
        <w:left w:val="none" w:sz="0" w:space="0" w:color="auto"/>
        <w:bottom w:val="none" w:sz="0" w:space="0" w:color="auto"/>
        <w:right w:val="none" w:sz="0" w:space="0" w:color="auto"/>
      </w:divBdr>
    </w:div>
    <w:div w:id="1333291720">
      <w:bodyDiv w:val="1"/>
      <w:marLeft w:val="0"/>
      <w:marRight w:val="0"/>
      <w:marTop w:val="0"/>
      <w:marBottom w:val="0"/>
      <w:divBdr>
        <w:top w:val="none" w:sz="0" w:space="0" w:color="auto"/>
        <w:left w:val="none" w:sz="0" w:space="0" w:color="auto"/>
        <w:bottom w:val="none" w:sz="0" w:space="0" w:color="auto"/>
        <w:right w:val="none" w:sz="0" w:space="0" w:color="auto"/>
      </w:divBdr>
    </w:div>
    <w:div w:id="1339115426">
      <w:bodyDiv w:val="1"/>
      <w:marLeft w:val="0"/>
      <w:marRight w:val="0"/>
      <w:marTop w:val="0"/>
      <w:marBottom w:val="0"/>
      <w:divBdr>
        <w:top w:val="none" w:sz="0" w:space="0" w:color="auto"/>
        <w:left w:val="none" w:sz="0" w:space="0" w:color="auto"/>
        <w:bottom w:val="none" w:sz="0" w:space="0" w:color="auto"/>
        <w:right w:val="none" w:sz="0" w:space="0" w:color="auto"/>
      </w:divBdr>
    </w:div>
    <w:div w:id="1345789951">
      <w:bodyDiv w:val="1"/>
      <w:marLeft w:val="0"/>
      <w:marRight w:val="0"/>
      <w:marTop w:val="0"/>
      <w:marBottom w:val="0"/>
      <w:divBdr>
        <w:top w:val="none" w:sz="0" w:space="0" w:color="auto"/>
        <w:left w:val="none" w:sz="0" w:space="0" w:color="auto"/>
        <w:bottom w:val="none" w:sz="0" w:space="0" w:color="auto"/>
        <w:right w:val="none" w:sz="0" w:space="0" w:color="auto"/>
      </w:divBdr>
    </w:div>
    <w:div w:id="1349023164">
      <w:bodyDiv w:val="1"/>
      <w:marLeft w:val="0"/>
      <w:marRight w:val="0"/>
      <w:marTop w:val="0"/>
      <w:marBottom w:val="0"/>
      <w:divBdr>
        <w:top w:val="none" w:sz="0" w:space="0" w:color="auto"/>
        <w:left w:val="none" w:sz="0" w:space="0" w:color="auto"/>
        <w:bottom w:val="none" w:sz="0" w:space="0" w:color="auto"/>
        <w:right w:val="none" w:sz="0" w:space="0" w:color="auto"/>
      </w:divBdr>
    </w:div>
    <w:div w:id="1354304284">
      <w:bodyDiv w:val="1"/>
      <w:marLeft w:val="0"/>
      <w:marRight w:val="0"/>
      <w:marTop w:val="0"/>
      <w:marBottom w:val="0"/>
      <w:divBdr>
        <w:top w:val="none" w:sz="0" w:space="0" w:color="auto"/>
        <w:left w:val="none" w:sz="0" w:space="0" w:color="auto"/>
        <w:bottom w:val="none" w:sz="0" w:space="0" w:color="auto"/>
        <w:right w:val="none" w:sz="0" w:space="0" w:color="auto"/>
      </w:divBdr>
    </w:div>
    <w:div w:id="1377510915">
      <w:bodyDiv w:val="1"/>
      <w:marLeft w:val="0"/>
      <w:marRight w:val="0"/>
      <w:marTop w:val="0"/>
      <w:marBottom w:val="0"/>
      <w:divBdr>
        <w:top w:val="none" w:sz="0" w:space="0" w:color="auto"/>
        <w:left w:val="none" w:sz="0" w:space="0" w:color="auto"/>
        <w:bottom w:val="none" w:sz="0" w:space="0" w:color="auto"/>
        <w:right w:val="none" w:sz="0" w:space="0" w:color="auto"/>
      </w:divBdr>
    </w:div>
    <w:div w:id="1383018660">
      <w:bodyDiv w:val="1"/>
      <w:marLeft w:val="0"/>
      <w:marRight w:val="0"/>
      <w:marTop w:val="0"/>
      <w:marBottom w:val="0"/>
      <w:divBdr>
        <w:top w:val="none" w:sz="0" w:space="0" w:color="auto"/>
        <w:left w:val="none" w:sz="0" w:space="0" w:color="auto"/>
        <w:bottom w:val="none" w:sz="0" w:space="0" w:color="auto"/>
        <w:right w:val="none" w:sz="0" w:space="0" w:color="auto"/>
      </w:divBdr>
    </w:div>
    <w:div w:id="1384332690">
      <w:bodyDiv w:val="1"/>
      <w:marLeft w:val="0"/>
      <w:marRight w:val="0"/>
      <w:marTop w:val="0"/>
      <w:marBottom w:val="0"/>
      <w:divBdr>
        <w:top w:val="none" w:sz="0" w:space="0" w:color="auto"/>
        <w:left w:val="none" w:sz="0" w:space="0" w:color="auto"/>
        <w:bottom w:val="none" w:sz="0" w:space="0" w:color="auto"/>
        <w:right w:val="none" w:sz="0" w:space="0" w:color="auto"/>
      </w:divBdr>
    </w:div>
    <w:div w:id="1407337704">
      <w:bodyDiv w:val="1"/>
      <w:marLeft w:val="0"/>
      <w:marRight w:val="0"/>
      <w:marTop w:val="0"/>
      <w:marBottom w:val="0"/>
      <w:divBdr>
        <w:top w:val="none" w:sz="0" w:space="0" w:color="auto"/>
        <w:left w:val="none" w:sz="0" w:space="0" w:color="auto"/>
        <w:bottom w:val="none" w:sz="0" w:space="0" w:color="auto"/>
        <w:right w:val="none" w:sz="0" w:space="0" w:color="auto"/>
      </w:divBdr>
    </w:div>
    <w:div w:id="1416786145">
      <w:bodyDiv w:val="1"/>
      <w:marLeft w:val="0"/>
      <w:marRight w:val="0"/>
      <w:marTop w:val="0"/>
      <w:marBottom w:val="0"/>
      <w:divBdr>
        <w:top w:val="none" w:sz="0" w:space="0" w:color="auto"/>
        <w:left w:val="none" w:sz="0" w:space="0" w:color="auto"/>
        <w:bottom w:val="none" w:sz="0" w:space="0" w:color="auto"/>
        <w:right w:val="none" w:sz="0" w:space="0" w:color="auto"/>
      </w:divBdr>
    </w:div>
    <w:div w:id="141894578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48310464">
      <w:bodyDiv w:val="1"/>
      <w:marLeft w:val="0"/>
      <w:marRight w:val="0"/>
      <w:marTop w:val="0"/>
      <w:marBottom w:val="0"/>
      <w:divBdr>
        <w:top w:val="none" w:sz="0" w:space="0" w:color="auto"/>
        <w:left w:val="none" w:sz="0" w:space="0" w:color="auto"/>
        <w:bottom w:val="none" w:sz="0" w:space="0" w:color="auto"/>
        <w:right w:val="none" w:sz="0" w:space="0" w:color="auto"/>
      </w:divBdr>
    </w:div>
    <w:div w:id="1449592990">
      <w:bodyDiv w:val="1"/>
      <w:marLeft w:val="0"/>
      <w:marRight w:val="0"/>
      <w:marTop w:val="0"/>
      <w:marBottom w:val="0"/>
      <w:divBdr>
        <w:top w:val="none" w:sz="0" w:space="0" w:color="auto"/>
        <w:left w:val="none" w:sz="0" w:space="0" w:color="auto"/>
        <w:bottom w:val="none" w:sz="0" w:space="0" w:color="auto"/>
        <w:right w:val="none" w:sz="0" w:space="0" w:color="auto"/>
      </w:divBdr>
    </w:div>
    <w:div w:id="1464809210">
      <w:bodyDiv w:val="1"/>
      <w:marLeft w:val="0"/>
      <w:marRight w:val="0"/>
      <w:marTop w:val="0"/>
      <w:marBottom w:val="0"/>
      <w:divBdr>
        <w:top w:val="none" w:sz="0" w:space="0" w:color="auto"/>
        <w:left w:val="none" w:sz="0" w:space="0" w:color="auto"/>
        <w:bottom w:val="none" w:sz="0" w:space="0" w:color="auto"/>
        <w:right w:val="none" w:sz="0" w:space="0" w:color="auto"/>
      </w:divBdr>
    </w:div>
    <w:div w:id="1466193935">
      <w:bodyDiv w:val="1"/>
      <w:marLeft w:val="0"/>
      <w:marRight w:val="0"/>
      <w:marTop w:val="0"/>
      <w:marBottom w:val="0"/>
      <w:divBdr>
        <w:top w:val="none" w:sz="0" w:space="0" w:color="auto"/>
        <w:left w:val="none" w:sz="0" w:space="0" w:color="auto"/>
        <w:bottom w:val="none" w:sz="0" w:space="0" w:color="auto"/>
        <w:right w:val="none" w:sz="0" w:space="0" w:color="auto"/>
      </w:divBdr>
    </w:div>
    <w:div w:id="1472867015">
      <w:bodyDiv w:val="1"/>
      <w:marLeft w:val="0"/>
      <w:marRight w:val="0"/>
      <w:marTop w:val="0"/>
      <w:marBottom w:val="0"/>
      <w:divBdr>
        <w:top w:val="none" w:sz="0" w:space="0" w:color="auto"/>
        <w:left w:val="none" w:sz="0" w:space="0" w:color="auto"/>
        <w:bottom w:val="none" w:sz="0" w:space="0" w:color="auto"/>
        <w:right w:val="none" w:sz="0" w:space="0" w:color="auto"/>
      </w:divBdr>
    </w:div>
    <w:div w:id="1473405835">
      <w:bodyDiv w:val="1"/>
      <w:marLeft w:val="0"/>
      <w:marRight w:val="0"/>
      <w:marTop w:val="0"/>
      <w:marBottom w:val="0"/>
      <w:divBdr>
        <w:top w:val="none" w:sz="0" w:space="0" w:color="auto"/>
        <w:left w:val="none" w:sz="0" w:space="0" w:color="auto"/>
        <w:bottom w:val="none" w:sz="0" w:space="0" w:color="auto"/>
        <w:right w:val="none" w:sz="0" w:space="0" w:color="auto"/>
      </w:divBdr>
    </w:div>
    <w:div w:id="1484078516">
      <w:bodyDiv w:val="1"/>
      <w:marLeft w:val="0"/>
      <w:marRight w:val="0"/>
      <w:marTop w:val="0"/>
      <w:marBottom w:val="0"/>
      <w:divBdr>
        <w:top w:val="none" w:sz="0" w:space="0" w:color="auto"/>
        <w:left w:val="none" w:sz="0" w:space="0" w:color="auto"/>
        <w:bottom w:val="none" w:sz="0" w:space="0" w:color="auto"/>
        <w:right w:val="none" w:sz="0" w:space="0" w:color="auto"/>
      </w:divBdr>
    </w:div>
    <w:div w:id="1498227033">
      <w:bodyDiv w:val="1"/>
      <w:marLeft w:val="0"/>
      <w:marRight w:val="0"/>
      <w:marTop w:val="0"/>
      <w:marBottom w:val="0"/>
      <w:divBdr>
        <w:top w:val="none" w:sz="0" w:space="0" w:color="auto"/>
        <w:left w:val="none" w:sz="0" w:space="0" w:color="auto"/>
        <w:bottom w:val="none" w:sz="0" w:space="0" w:color="auto"/>
        <w:right w:val="none" w:sz="0" w:space="0" w:color="auto"/>
      </w:divBdr>
    </w:div>
    <w:div w:id="1504540973">
      <w:bodyDiv w:val="1"/>
      <w:marLeft w:val="0"/>
      <w:marRight w:val="0"/>
      <w:marTop w:val="0"/>
      <w:marBottom w:val="0"/>
      <w:divBdr>
        <w:top w:val="none" w:sz="0" w:space="0" w:color="auto"/>
        <w:left w:val="none" w:sz="0" w:space="0" w:color="auto"/>
        <w:bottom w:val="none" w:sz="0" w:space="0" w:color="auto"/>
        <w:right w:val="none" w:sz="0" w:space="0" w:color="auto"/>
      </w:divBdr>
    </w:div>
    <w:div w:id="1510024089">
      <w:bodyDiv w:val="1"/>
      <w:marLeft w:val="0"/>
      <w:marRight w:val="0"/>
      <w:marTop w:val="0"/>
      <w:marBottom w:val="0"/>
      <w:divBdr>
        <w:top w:val="none" w:sz="0" w:space="0" w:color="auto"/>
        <w:left w:val="none" w:sz="0" w:space="0" w:color="auto"/>
        <w:bottom w:val="none" w:sz="0" w:space="0" w:color="auto"/>
        <w:right w:val="none" w:sz="0" w:space="0" w:color="auto"/>
      </w:divBdr>
    </w:div>
    <w:div w:id="1513029772">
      <w:bodyDiv w:val="1"/>
      <w:marLeft w:val="0"/>
      <w:marRight w:val="0"/>
      <w:marTop w:val="0"/>
      <w:marBottom w:val="0"/>
      <w:divBdr>
        <w:top w:val="none" w:sz="0" w:space="0" w:color="auto"/>
        <w:left w:val="none" w:sz="0" w:space="0" w:color="auto"/>
        <w:bottom w:val="none" w:sz="0" w:space="0" w:color="auto"/>
        <w:right w:val="none" w:sz="0" w:space="0" w:color="auto"/>
      </w:divBdr>
    </w:div>
    <w:div w:id="1514803388">
      <w:bodyDiv w:val="1"/>
      <w:marLeft w:val="0"/>
      <w:marRight w:val="0"/>
      <w:marTop w:val="0"/>
      <w:marBottom w:val="0"/>
      <w:divBdr>
        <w:top w:val="none" w:sz="0" w:space="0" w:color="auto"/>
        <w:left w:val="none" w:sz="0" w:space="0" w:color="auto"/>
        <w:bottom w:val="none" w:sz="0" w:space="0" w:color="auto"/>
        <w:right w:val="none" w:sz="0" w:space="0" w:color="auto"/>
      </w:divBdr>
    </w:div>
    <w:div w:id="1531064899">
      <w:bodyDiv w:val="1"/>
      <w:marLeft w:val="0"/>
      <w:marRight w:val="0"/>
      <w:marTop w:val="0"/>
      <w:marBottom w:val="0"/>
      <w:divBdr>
        <w:top w:val="none" w:sz="0" w:space="0" w:color="auto"/>
        <w:left w:val="none" w:sz="0" w:space="0" w:color="auto"/>
        <w:bottom w:val="none" w:sz="0" w:space="0" w:color="auto"/>
        <w:right w:val="none" w:sz="0" w:space="0" w:color="auto"/>
      </w:divBdr>
    </w:div>
    <w:div w:id="1546213859">
      <w:bodyDiv w:val="1"/>
      <w:marLeft w:val="0"/>
      <w:marRight w:val="0"/>
      <w:marTop w:val="0"/>
      <w:marBottom w:val="0"/>
      <w:divBdr>
        <w:top w:val="none" w:sz="0" w:space="0" w:color="auto"/>
        <w:left w:val="none" w:sz="0" w:space="0" w:color="auto"/>
        <w:bottom w:val="none" w:sz="0" w:space="0" w:color="auto"/>
        <w:right w:val="none" w:sz="0" w:space="0" w:color="auto"/>
      </w:divBdr>
    </w:div>
    <w:div w:id="1568110237">
      <w:bodyDiv w:val="1"/>
      <w:marLeft w:val="0"/>
      <w:marRight w:val="0"/>
      <w:marTop w:val="0"/>
      <w:marBottom w:val="0"/>
      <w:divBdr>
        <w:top w:val="none" w:sz="0" w:space="0" w:color="auto"/>
        <w:left w:val="none" w:sz="0" w:space="0" w:color="auto"/>
        <w:bottom w:val="none" w:sz="0" w:space="0" w:color="auto"/>
        <w:right w:val="none" w:sz="0" w:space="0" w:color="auto"/>
      </w:divBdr>
    </w:div>
    <w:div w:id="1569026415">
      <w:bodyDiv w:val="1"/>
      <w:marLeft w:val="0"/>
      <w:marRight w:val="0"/>
      <w:marTop w:val="0"/>
      <w:marBottom w:val="0"/>
      <w:divBdr>
        <w:top w:val="none" w:sz="0" w:space="0" w:color="auto"/>
        <w:left w:val="none" w:sz="0" w:space="0" w:color="auto"/>
        <w:bottom w:val="none" w:sz="0" w:space="0" w:color="auto"/>
        <w:right w:val="none" w:sz="0" w:space="0" w:color="auto"/>
      </w:divBdr>
    </w:div>
    <w:div w:id="1574117398">
      <w:bodyDiv w:val="1"/>
      <w:marLeft w:val="0"/>
      <w:marRight w:val="0"/>
      <w:marTop w:val="0"/>
      <w:marBottom w:val="0"/>
      <w:divBdr>
        <w:top w:val="none" w:sz="0" w:space="0" w:color="auto"/>
        <w:left w:val="none" w:sz="0" w:space="0" w:color="auto"/>
        <w:bottom w:val="none" w:sz="0" w:space="0" w:color="auto"/>
        <w:right w:val="none" w:sz="0" w:space="0" w:color="auto"/>
      </w:divBdr>
    </w:div>
    <w:div w:id="1575044422">
      <w:bodyDiv w:val="1"/>
      <w:marLeft w:val="0"/>
      <w:marRight w:val="0"/>
      <w:marTop w:val="0"/>
      <w:marBottom w:val="0"/>
      <w:divBdr>
        <w:top w:val="none" w:sz="0" w:space="0" w:color="auto"/>
        <w:left w:val="none" w:sz="0" w:space="0" w:color="auto"/>
        <w:bottom w:val="none" w:sz="0" w:space="0" w:color="auto"/>
        <w:right w:val="none" w:sz="0" w:space="0" w:color="auto"/>
      </w:divBdr>
    </w:div>
    <w:div w:id="1584414097">
      <w:bodyDiv w:val="1"/>
      <w:marLeft w:val="0"/>
      <w:marRight w:val="0"/>
      <w:marTop w:val="0"/>
      <w:marBottom w:val="0"/>
      <w:divBdr>
        <w:top w:val="none" w:sz="0" w:space="0" w:color="auto"/>
        <w:left w:val="none" w:sz="0" w:space="0" w:color="auto"/>
        <w:bottom w:val="none" w:sz="0" w:space="0" w:color="auto"/>
        <w:right w:val="none" w:sz="0" w:space="0" w:color="auto"/>
      </w:divBdr>
    </w:div>
    <w:div w:id="1590693359">
      <w:bodyDiv w:val="1"/>
      <w:marLeft w:val="0"/>
      <w:marRight w:val="0"/>
      <w:marTop w:val="0"/>
      <w:marBottom w:val="0"/>
      <w:divBdr>
        <w:top w:val="none" w:sz="0" w:space="0" w:color="auto"/>
        <w:left w:val="none" w:sz="0" w:space="0" w:color="auto"/>
        <w:bottom w:val="none" w:sz="0" w:space="0" w:color="auto"/>
        <w:right w:val="none" w:sz="0" w:space="0" w:color="auto"/>
      </w:divBdr>
    </w:div>
    <w:div w:id="1597052883">
      <w:bodyDiv w:val="1"/>
      <w:marLeft w:val="0"/>
      <w:marRight w:val="0"/>
      <w:marTop w:val="0"/>
      <w:marBottom w:val="0"/>
      <w:divBdr>
        <w:top w:val="none" w:sz="0" w:space="0" w:color="auto"/>
        <w:left w:val="none" w:sz="0" w:space="0" w:color="auto"/>
        <w:bottom w:val="none" w:sz="0" w:space="0" w:color="auto"/>
        <w:right w:val="none" w:sz="0" w:space="0" w:color="auto"/>
      </w:divBdr>
    </w:div>
    <w:div w:id="1602949023">
      <w:bodyDiv w:val="1"/>
      <w:marLeft w:val="0"/>
      <w:marRight w:val="0"/>
      <w:marTop w:val="0"/>
      <w:marBottom w:val="0"/>
      <w:divBdr>
        <w:top w:val="none" w:sz="0" w:space="0" w:color="auto"/>
        <w:left w:val="none" w:sz="0" w:space="0" w:color="auto"/>
        <w:bottom w:val="none" w:sz="0" w:space="0" w:color="auto"/>
        <w:right w:val="none" w:sz="0" w:space="0" w:color="auto"/>
      </w:divBdr>
    </w:div>
    <w:div w:id="1602954130">
      <w:bodyDiv w:val="1"/>
      <w:marLeft w:val="0"/>
      <w:marRight w:val="0"/>
      <w:marTop w:val="0"/>
      <w:marBottom w:val="0"/>
      <w:divBdr>
        <w:top w:val="none" w:sz="0" w:space="0" w:color="auto"/>
        <w:left w:val="none" w:sz="0" w:space="0" w:color="auto"/>
        <w:bottom w:val="none" w:sz="0" w:space="0" w:color="auto"/>
        <w:right w:val="none" w:sz="0" w:space="0" w:color="auto"/>
      </w:divBdr>
    </w:div>
    <w:div w:id="1603756487">
      <w:bodyDiv w:val="1"/>
      <w:marLeft w:val="0"/>
      <w:marRight w:val="0"/>
      <w:marTop w:val="0"/>
      <w:marBottom w:val="0"/>
      <w:divBdr>
        <w:top w:val="none" w:sz="0" w:space="0" w:color="auto"/>
        <w:left w:val="none" w:sz="0" w:space="0" w:color="auto"/>
        <w:bottom w:val="none" w:sz="0" w:space="0" w:color="auto"/>
        <w:right w:val="none" w:sz="0" w:space="0" w:color="auto"/>
      </w:divBdr>
    </w:div>
    <w:div w:id="1611664768">
      <w:bodyDiv w:val="1"/>
      <w:marLeft w:val="0"/>
      <w:marRight w:val="0"/>
      <w:marTop w:val="0"/>
      <w:marBottom w:val="0"/>
      <w:divBdr>
        <w:top w:val="none" w:sz="0" w:space="0" w:color="auto"/>
        <w:left w:val="none" w:sz="0" w:space="0" w:color="auto"/>
        <w:bottom w:val="none" w:sz="0" w:space="0" w:color="auto"/>
        <w:right w:val="none" w:sz="0" w:space="0" w:color="auto"/>
      </w:divBdr>
    </w:div>
    <w:div w:id="1618557740">
      <w:bodyDiv w:val="1"/>
      <w:marLeft w:val="0"/>
      <w:marRight w:val="0"/>
      <w:marTop w:val="0"/>
      <w:marBottom w:val="0"/>
      <w:divBdr>
        <w:top w:val="none" w:sz="0" w:space="0" w:color="auto"/>
        <w:left w:val="none" w:sz="0" w:space="0" w:color="auto"/>
        <w:bottom w:val="none" w:sz="0" w:space="0" w:color="auto"/>
        <w:right w:val="none" w:sz="0" w:space="0" w:color="auto"/>
      </w:divBdr>
    </w:div>
    <w:div w:id="1622297340">
      <w:bodyDiv w:val="1"/>
      <w:marLeft w:val="0"/>
      <w:marRight w:val="0"/>
      <w:marTop w:val="0"/>
      <w:marBottom w:val="0"/>
      <w:divBdr>
        <w:top w:val="none" w:sz="0" w:space="0" w:color="auto"/>
        <w:left w:val="none" w:sz="0" w:space="0" w:color="auto"/>
        <w:bottom w:val="none" w:sz="0" w:space="0" w:color="auto"/>
        <w:right w:val="none" w:sz="0" w:space="0" w:color="auto"/>
      </w:divBdr>
    </w:div>
    <w:div w:id="1623685379">
      <w:bodyDiv w:val="1"/>
      <w:marLeft w:val="0"/>
      <w:marRight w:val="0"/>
      <w:marTop w:val="0"/>
      <w:marBottom w:val="0"/>
      <w:divBdr>
        <w:top w:val="none" w:sz="0" w:space="0" w:color="auto"/>
        <w:left w:val="none" w:sz="0" w:space="0" w:color="auto"/>
        <w:bottom w:val="none" w:sz="0" w:space="0" w:color="auto"/>
        <w:right w:val="none" w:sz="0" w:space="0" w:color="auto"/>
      </w:divBdr>
    </w:div>
    <w:div w:id="1636371827">
      <w:bodyDiv w:val="1"/>
      <w:marLeft w:val="0"/>
      <w:marRight w:val="0"/>
      <w:marTop w:val="0"/>
      <w:marBottom w:val="0"/>
      <w:divBdr>
        <w:top w:val="none" w:sz="0" w:space="0" w:color="auto"/>
        <w:left w:val="none" w:sz="0" w:space="0" w:color="auto"/>
        <w:bottom w:val="none" w:sz="0" w:space="0" w:color="auto"/>
        <w:right w:val="none" w:sz="0" w:space="0" w:color="auto"/>
      </w:divBdr>
    </w:div>
    <w:div w:id="1636790028">
      <w:bodyDiv w:val="1"/>
      <w:marLeft w:val="0"/>
      <w:marRight w:val="0"/>
      <w:marTop w:val="0"/>
      <w:marBottom w:val="0"/>
      <w:divBdr>
        <w:top w:val="none" w:sz="0" w:space="0" w:color="auto"/>
        <w:left w:val="none" w:sz="0" w:space="0" w:color="auto"/>
        <w:bottom w:val="none" w:sz="0" w:space="0" w:color="auto"/>
        <w:right w:val="none" w:sz="0" w:space="0" w:color="auto"/>
      </w:divBdr>
    </w:div>
    <w:div w:id="1638024433">
      <w:bodyDiv w:val="1"/>
      <w:marLeft w:val="0"/>
      <w:marRight w:val="0"/>
      <w:marTop w:val="0"/>
      <w:marBottom w:val="0"/>
      <w:divBdr>
        <w:top w:val="none" w:sz="0" w:space="0" w:color="auto"/>
        <w:left w:val="none" w:sz="0" w:space="0" w:color="auto"/>
        <w:bottom w:val="none" w:sz="0" w:space="0" w:color="auto"/>
        <w:right w:val="none" w:sz="0" w:space="0" w:color="auto"/>
      </w:divBdr>
    </w:div>
    <w:div w:id="1644962096">
      <w:bodyDiv w:val="1"/>
      <w:marLeft w:val="0"/>
      <w:marRight w:val="0"/>
      <w:marTop w:val="0"/>
      <w:marBottom w:val="0"/>
      <w:divBdr>
        <w:top w:val="none" w:sz="0" w:space="0" w:color="auto"/>
        <w:left w:val="none" w:sz="0" w:space="0" w:color="auto"/>
        <w:bottom w:val="none" w:sz="0" w:space="0" w:color="auto"/>
        <w:right w:val="none" w:sz="0" w:space="0" w:color="auto"/>
      </w:divBdr>
    </w:div>
    <w:div w:id="1658611437">
      <w:bodyDiv w:val="1"/>
      <w:marLeft w:val="0"/>
      <w:marRight w:val="0"/>
      <w:marTop w:val="0"/>
      <w:marBottom w:val="0"/>
      <w:divBdr>
        <w:top w:val="none" w:sz="0" w:space="0" w:color="auto"/>
        <w:left w:val="none" w:sz="0" w:space="0" w:color="auto"/>
        <w:bottom w:val="none" w:sz="0" w:space="0" w:color="auto"/>
        <w:right w:val="none" w:sz="0" w:space="0" w:color="auto"/>
      </w:divBdr>
    </w:div>
    <w:div w:id="1660574067">
      <w:bodyDiv w:val="1"/>
      <w:marLeft w:val="0"/>
      <w:marRight w:val="0"/>
      <w:marTop w:val="0"/>
      <w:marBottom w:val="0"/>
      <w:divBdr>
        <w:top w:val="none" w:sz="0" w:space="0" w:color="auto"/>
        <w:left w:val="none" w:sz="0" w:space="0" w:color="auto"/>
        <w:bottom w:val="none" w:sz="0" w:space="0" w:color="auto"/>
        <w:right w:val="none" w:sz="0" w:space="0" w:color="auto"/>
      </w:divBdr>
    </w:div>
    <w:div w:id="1661344414">
      <w:bodyDiv w:val="1"/>
      <w:marLeft w:val="0"/>
      <w:marRight w:val="0"/>
      <w:marTop w:val="0"/>
      <w:marBottom w:val="0"/>
      <w:divBdr>
        <w:top w:val="none" w:sz="0" w:space="0" w:color="auto"/>
        <w:left w:val="none" w:sz="0" w:space="0" w:color="auto"/>
        <w:bottom w:val="none" w:sz="0" w:space="0" w:color="auto"/>
        <w:right w:val="none" w:sz="0" w:space="0" w:color="auto"/>
      </w:divBdr>
    </w:div>
    <w:div w:id="1672559367">
      <w:bodyDiv w:val="1"/>
      <w:marLeft w:val="0"/>
      <w:marRight w:val="0"/>
      <w:marTop w:val="0"/>
      <w:marBottom w:val="0"/>
      <w:divBdr>
        <w:top w:val="none" w:sz="0" w:space="0" w:color="auto"/>
        <w:left w:val="none" w:sz="0" w:space="0" w:color="auto"/>
        <w:bottom w:val="none" w:sz="0" w:space="0" w:color="auto"/>
        <w:right w:val="none" w:sz="0" w:space="0" w:color="auto"/>
      </w:divBdr>
    </w:div>
    <w:div w:id="1673486381">
      <w:bodyDiv w:val="1"/>
      <w:marLeft w:val="0"/>
      <w:marRight w:val="0"/>
      <w:marTop w:val="0"/>
      <w:marBottom w:val="0"/>
      <w:divBdr>
        <w:top w:val="none" w:sz="0" w:space="0" w:color="auto"/>
        <w:left w:val="none" w:sz="0" w:space="0" w:color="auto"/>
        <w:bottom w:val="none" w:sz="0" w:space="0" w:color="auto"/>
        <w:right w:val="none" w:sz="0" w:space="0" w:color="auto"/>
      </w:divBdr>
    </w:div>
    <w:div w:id="1675496072">
      <w:bodyDiv w:val="1"/>
      <w:marLeft w:val="0"/>
      <w:marRight w:val="0"/>
      <w:marTop w:val="0"/>
      <w:marBottom w:val="0"/>
      <w:divBdr>
        <w:top w:val="none" w:sz="0" w:space="0" w:color="auto"/>
        <w:left w:val="none" w:sz="0" w:space="0" w:color="auto"/>
        <w:bottom w:val="none" w:sz="0" w:space="0" w:color="auto"/>
        <w:right w:val="none" w:sz="0" w:space="0" w:color="auto"/>
      </w:divBdr>
    </w:div>
    <w:div w:id="1688865336">
      <w:bodyDiv w:val="1"/>
      <w:marLeft w:val="0"/>
      <w:marRight w:val="0"/>
      <w:marTop w:val="0"/>
      <w:marBottom w:val="0"/>
      <w:divBdr>
        <w:top w:val="none" w:sz="0" w:space="0" w:color="auto"/>
        <w:left w:val="none" w:sz="0" w:space="0" w:color="auto"/>
        <w:bottom w:val="none" w:sz="0" w:space="0" w:color="auto"/>
        <w:right w:val="none" w:sz="0" w:space="0" w:color="auto"/>
      </w:divBdr>
    </w:div>
    <w:div w:id="1694071630">
      <w:bodyDiv w:val="1"/>
      <w:marLeft w:val="0"/>
      <w:marRight w:val="0"/>
      <w:marTop w:val="0"/>
      <w:marBottom w:val="0"/>
      <w:divBdr>
        <w:top w:val="none" w:sz="0" w:space="0" w:color="auto"/>
        <w:left w:val="none" w:sz="0" w:space="0" w:color="auto"/>
        <w:bottom w:val="none" w:sz="0" w:space="0" w:color="auto"/>
        <w:right w:val="none" w:sz="0" w:space="0" w:color="auto"/>
      </w:divBdr>
    </w:div>
    <w:div w:id="1709334633">
      <w:bodyDiv w:val="1"/>
      <w:marLeft w:val="0"/>
      <w:marRight w:val="0"/>
      <w:marTop w:val="0"/>
      <w:marBottom w:val="0"/>
      <w:divBdr>
        <w:top w:val="none" w:sz="0" w:space="0" w:color="auto"/>
        <w:left w:val="none" w:sz="0" w:space="0" w:color="auto"/>
        <w:bottom w:val="none" w:sz="0" w:space="0" w:color="auto"/>
        <w:right w:val="none" w:sz="0" w:space="0" w:color="auto"/>
      </w:divBdr>
    </w:div>
    <w:div w:id="1721979572">
      <w:bodyDiv w:val="1"/>
      <w:marLeft w:val="0"/>
      <w:marRight w:val="0"/>
      <w:marTop w:val="0"/>
      <w:marBottom w:val="0"/>
      <w:divBdr>
        <w:top w:val="none" w:sz="0" w:space="0" w:color="auto"/>
        <w:left w:val="none" w:sz="0" w:space="0" w:color="auto"/>
        <w:bottom w:val="none" w:sz="0" w:space="0" w:color="auto"/>
        <w:right w:val="none" w:sz="0" w:space="0" w:color="auto"/>
      </w:divBdr>
    </w:div>
    <w:div w:id="1727753395">
      <w:bodyDiv w:val="1"/>
      <w:marLeft w:val="0"/>
      <w:marRight w:val="0"/>
      <w:marTop w:val="0"/>
      <w:marBottom w:val="0"/>
      <w:divBdr>
        <w:top w:val="none" w:sz="0" w:space="0" w:color="auto"/>
        <w:left w:val="none" w:sz="0" w:space="0" w:color="auto"/>
        <w:bottom w:val="none" w:sz="0" w:space="0" w:color="auto"/>
        <w:right w:val="none" w:sz="0" w:space="0" w:color="auto"/>
      </w:divBdr>
    </w:div>
    <w:div w:id="1727946261">
      <w:bodyDiv w:val="1"/>
      <w:marLeft w:val="0"/>
      <w:marRight w:val="0"/>
      <w:marTop w:val="0"/>
      <w:marBottom w:val="0"/>
      <w:divBdr>
        <w:top w:val="none" w:sz="0" w:space="0" w:color="auto"/>
        <w:left w:val="none" w:sz="0" w:space="0" w:color="auto"/>
        <w:bottom w:val="none" w:sz="0" w:space="0" w:color="auto"/>
        <w:right w:val="none" w:sz="0" w:space="0" w:color="auto"/>
      </w:divBdr>
    </w:div>
    <w:div w:id="1730766982">
      <w:bodyDiv w:val="1"/>
      <w:marLeft w:val="0"/>
      <w:marRight w:val="0"/>
      <w:marTop w:val="0"/>
      <w:marBottom w:val="0"/>
      <w:divBdr>
        <w:top w:val="none" w:sz="0" w:space="0" w:color="auto"/>
        <w:left w:val="none" w:sz="0" w:space="0" w:color="auto"/>
        <w:bottom w:val="none" w:sz="0" w:space="0" w:color="auto"/>
        <w:right w:val="none" w:sz="0" w:space="0" w:color="auto"/>
      </w:divBdr>
    </w:div>
    <w:div w:id="1743792579">
      <w:bodyDiv w:val="1"/>
      <w:marLeft w:val="0"/>
      <w:marRight w:val="0"/>
      <w:marTop w:val="0"/>
      <w:marBottom w:val="0"/>
      <w:divBdr>
        <w:top w:val="none" w:sz="0" w:space="0" w:color="auto"/>
        <w:left w:val="none" w:sz="0" w:space="0" w:color="auto"/>
        <w:bottom w:val="none" w:sz="0" w:space="0" w:color="auto"/>
        <w:right w:val="none" w:sz="0" w:space="0" w:color="auto"/>
      </w:divBdr>
    </w:div>
    <w:div w:id="1753890780">
      <w:bodyDiv w:val="1"/>
      <w:marLeft w:val="0"/>
      <w:marRight w:val="0"/>
      <w:marTop w:val="0"/>
      <w:marBottom w:val="0"/>
      <w:divBdr>
        <w:top w:val="none" w:sz="0" w:space="0" w:color="auto"/>
        <w:left w:val="none" w:sz="0" w:space="0" w:color="auto"/>
        <w:bottom w:val="none" w:sz="0" w:space="0" w:color="auto"/>
        <w:right w:val="none" w:sz="0" w:space="0" w:color="auto"/>
      </w:divBdr>
    </w:div>
    <w:div w:id="1764060110">
      <w:bodyDiv w:val="1"/>
      <w:marLeft w:val="0"/>
      <w:marRight w:val="0"/>
      <w:marTop w:val="0"/>
      <w:marBottom w:val="0"/>
      <w:divBdr>
        <w:top w:val="none" w:sz="0" w:space="0" w:color="auto"/>
        <w:left w:val="none" w:sz="0" w:space="0" w:color="auto"/>
        <w:bottom w:val="none" w:sz="0" w:space="0" w:color="auto"/>
        <w:right w:val="none" w:sz="0" w:space="0" w:color="auto"/>
      </w:divBdr>
    </w:div>
    <w:div w:id="1766068413">
      <w:bodyDiv w:val="1"/>
      <w:marLeft w:val="0"/>
      <w:marRight w:val="0"/>
      <w:marTop w:val="0"/>
      <w:marBottom w:val="0"/>
      <w:divBdr>
        <w:top w:val="none" w:sz="0" w:space="0" w:color="auto"/>
        <w:left w:val="none" w:sz="0" w:space="0" w:color="auto"/>
        <w:bottom w:val="none" w:sz="0" w:space="0" w:color="auto"/>
        <w:right w:val="none" w:sz="0" w:space="0" w:color="auto"/>
      </w:divBdr>
    </w:div>
    <w:div w:id="1769226825">
      <w:bodyDiv w:val="1"/>
      <w:marLeft w:val="0"/>
      <w:marRight w:val="0"/>
      <w:marTop w:val="0"/>
      <w:marBottom w:val="0"/>
      <w:divBdr>
        <w:top w:val="none" w:sz="0" w:space="0" w:color="auto"/>
        <w:left w:val="none" w:sz="0" w:space="0" w:color="auto"/>
        <w:bottom w:val="none" w:sz="0" w:space="0" w:color="auto"/>
        <w:right w:val="none" w:sz="0" w:space="0" w:color="auto"/>
      </w:divBdr>
    </w:div>
    <w:div w:id="1778524041">
      <w:bodyDiv w:val="1"/>
      <w:marLeft w:val="0"/>
      <w:marRight w:val="0"/>
      <w:marTop w:val="0"/>
      <w:marBottom w:val="0"/>
      <w:divBdr>
        <w:top w:val="none" w:sz="0" w:space="0" w:color="auto"/>
        <w:left w:val="none" w:sz="0" w:space="0" w:color="auto"/>
        <w:bottom w:val="none" w:sz="0" w:space="0" w:color="auto"/>
        <w:right w:val="none" w:sz="0" w:space="0" w:color="auto"/>
      </w:divBdr>
    </w:div>
    <w:div w:id="1781412343">
      <w:bodyDiv w:val="1"/>
      <w:marLeft w:val="0"/>
      <w:marRight w:val="0"/>
      <w:marTop w:val="0"/>
      <w:marBottom w:val="0"/>
      <w:divBdr>
        <w:top w:val="none" w:sz="0" w:space="0" w:color="auto"/>
        <w:left w:val="none" w:sz="0" w:space="0" w:color="auto"/>
        <w:bottom w:val="none" w:sz="0" w:space="0" w:color="auto"/>
        <w:right w:val="none" w:sz="0" w:space="0" w:color="auto"/>
      </w:divBdr>
    </w:div>
    <w:div w:id="1782451629">
      <w:bodyDiv w:val="1"/>
      <w:marLeft w:val="0"/>
      <w:marRight w:val="0"/>
      <w:marTop w:val="0"/>
      <w:marBottom w:val="0"/>
      <w:divBdr>
        <w:top w:val="none" w:sz="0" w:space="0" w:color="auto"/>
        <w:left w:val="none" w:sz="0" w:space="0" w:color="auto"/>
        <w:bottom w:val="none" w:sz="0" w:space="0" w:color="auto"/>
        <w:right w:val="none" w:sz="0" w:space="0" w:color="auto"/>
      </w:divBdr>
    </w:div>
    <w:div w:id="1786459677">
      <w:bodyDiv w:val="1"/>
      <w:marLeft w:val="0"/>
      <w:marRight w:val="0"/>
      <w:marTop w:val="0"/>
      <w:marBottom w:val="0"/>
      <w:divBdr>
        <w:top w:val="none" w:sz="0" w:space="0" w:color="auto"/>
        <w:left w:val="none" w:sz="0" w:space="0" w:color="auto"/>
        <w:bottom w:val="none" w:sz="0" w:space="0" w:color="auto"/>
        <w:right w:val="none" w:sz="0" w:space="0" w:color="auto"/>
      </w:divBdr>
    </w:div>
    <w:div w:id="1790004092">
      <w:bodyDiv w:val="1"/>
      <w:marLeft w:val="0"/>
      <w:marRight w:val="0"/>
      <w:marTop w:val="0"/>
      <w:marBottom w:val="0"/>
      <w:divBdr>
        <w:top w:val="none" w:sz="0" w:space="0" w:color="auto"/>
        <w:left w:val="none" w:sz="0" w:space="0" w:color="auto"/>
        <w:bottom w:val="none" w:sz="0" w:space="0" w:color="auto"/>
        <w:right w:val="none" w:sz="0" w:space="0" w:color="auto"/>
      </w:divBdr>
    </w:div>
    <w:div w:id="1798331435">
      <w:bodyDiv w:val="1"/>
      <w:marLeft w:val="0"/>
      <w:marRight w:val="0"/>
      <w:marTop w:val="0"/>
      <w:marBottom w:val="0"/>
      <w:divBdr>
        <w:top w:val="none" w:sz="0" w:space="0" w:color="auto"/>
        <w:left w:val="none" w:sz="0" w:space="0" w:color="auto"/>
        <w:bottom w:val="none" w:sz="0" w:space="0" w:color="auto"/>
        <w:right w:val="none" w:sz="0" w:space="0" w:color="auto"/>
      </w:divBdr>
    </w:div>
    <w:div w:id="1816607666">
      <w:bodyDiv w:val="1"/>
      <w:marLeft w:val="0"/>
      <w:marRight w:val="0"/>
      <w:marTop w:val="0"/>
      <w:marBottom w:val="0"/>
      <w:divBdr>
        <w:top w:val="none" w:sz="0" w:space="0" w:color="auto"/>
        <w:left w:val="none" w:sz="0" w:space="0" w:color="auto"/>
        <w:bottom w:val="none" w:sz="0" w:space="0" w:color="auto"/>
        <w:right w:val="none" w:sz="0" w:space="0" w:color="auto"/>
      </w:divBdr>
    </w:div>
    <w:div w:id="1823810597">
      <w:bodyDiv w:val="1"/>
      <w:marLeft w:val="0"/>
      <w:marRight w:val="0"/>
      <w:marTop w:val="0"/>
      <w:marBottom w:val="0"/>
      <w:divBdr>
        <w:top w:val="none" w:sz="0" w:space="0" w:color="auto"/>
        <w:left w:val="none" w:sz="0" w:space="0" w:color="auto"/>
        <w:bottom w:val="none" w:sz="0" w:space="0" w:color="auto"/>
        <w:right w:val="none" w:sz="0" w:space="0" w:color="auto"/>
      </w:divBdr>
    </w:div>
    <w:div w:id="1836606931">
      <w:bodyDiv w:val="1"/>
      <w:marLeft w:val="0"/>
      <w:marRight w:val="0"/>
      <w:marTop w:val="0"/>
      <w:marBottom w:val="0"/>
      <w:divBdr>
        <w:top w:val="none" w:sz="0" w:space="0" w:color="auto"/>
        <w:left w:val="none" w:sz="0" w:space="0" w:color="auto"/>
        <w:bottom w:val="none" w:sz="0" w:space="0" w:color="auto"/>
        <w:right w:val="none" w:sz="0" w:space="0" w:color="auto"/>
      </w:divBdr>
    </w:div>
    <w:div w:id="1857382479">
      <w:bodyDiv w:val="1"/>
      <w:marLeft w:val="0"/>
      <w:marRight w:val="0"/>
      <w:marTop w:val="0"/>
      <w:marBottom w:val="0"/>
      <w:divBdr>
        <w:top w:val="none" w:sz="0" w:space="0" w:color="auto"/>
        <w:left w:val="none" w:sz="0" w:space="0" w:color="auto"/>
        <w:bottom w:val="none" w:sz="0" w:space="0" w:color="auto"/>
        <w:right w:val="none" w:sz="0" w:space="0" w:color="auto"/>
      </w:divBdr>
    </w:div>
    <w:div w:id="1872961068">
      <w:bodyDiv w:val="1"/>
      <w:marLeft w:val="0"/>
      <w:marRight w:val="0"/>
      <w:marTop w:val="0"/>
      <w:marBottom w:val="0"/>
      <w:divBdr>
        <w:top w:val="none" w:sz="0" w:space="0" w:color="auto"/>
        <w:left w:val="none" w:sz="0" w:space="0" w:color="auto"/>
        <w:bottom w:val="none" w:sz="0" w:space="0" w:color="auto"/>
        <w:right w:val="none" w:sz="0" w:space="0" w:color="auto"/>
      </w:divBdr>
    </w:div>
    <w:div w:id="1873884677">
      <w:bodyDiv w:val="1"/>
      <w:marLeft w:val="0"/>
      <w:marRight w:val="0"/>
      <w:marTop w:val="0"/>
      <w:marBottom w:val="0"/>
      <w:divBdr>
        <w:top w:val="none" w:sz="0" w:space="0" w:color="auto"/>
        <w:left w:val="none" w:sz="0" w:space="0" w:color="auto"/>
        <w:bottom w:val="none" w:sz="0" w:space="0" w:color="auto"/>
        <w:right w:val="none" w:sz="0" w:space="0" w:color="auto"/>
      </w:divBdr>
    </w:div>
    <w:div w:id="1886599674">
      <w:bodyDiv w:val="1"/>
      <w:marLeft w:val="0"/>
      <w:marRight w:val="0"/>
      <w:marTop w:val="0"/>
      <w:marBottom w:val="0"/>
      <w:divBdr>
        <w:top w:val="none" w:sz="0" w:space="0" w:color="auto"/>
        <w:left w:val="none" w:sz="0" w:space="0" w:color="auto"/>
        <w:bottom w:val="none" w:sz="0" w:space="0" w:color="auto"/>
        <w:right w:val="none" w:sz="0" w:space="0" w:color="auto"/>
      </w:divBdr>
    </w:div>
    <w:div w:id="1908765977">
      <w:bodyDiv w:val="1"/>
      <w:marLeft w:val="0"/>
      <w:marRight w:val="0"/>
      <w:marTop w:val="0"/>
      <w:marBottom w:val="0"/>
      <w:divBdr>
        <w:top w:val="none" w:sz="0" w:space="0" w:color="auto"/>
        <w:left w:val="none" w:sz="0" w:space="0" w:color="auto"/>
        <w:bottom w:val="none" w:sz="0" w:space="0" w:color="auto"/>
        <w:right w:val="none" w:sz="0" w:space="0" w:color="auto"/>
      </w:divBdr>
    </w:div>
    <w:div w:id="1925021650">
      <w:bodyDiv w:val="1"/>
      <w:marLeft w:val="0"/>
      <w:marRight w:val="0"/>
      <w:marTop w:val="0"/>
      <w:marBottom w:val="0"/>
      <w:divBdr>
        <w:top w:val="none" w:sz="0" w:space="0" w:color="auto"/>
        <w:left w:val="none" w:sz="0" w:space="0" w:color="auto"/>
        <w:bottom w:val="none" w:sz="0" w:space="0" w:color="auto"/>
        <w:right w:val="none" w:sz="0" w:space="0" w:color="auto"/>
      </w:divBdr>
    </w:div>
    <w:div w:id="1936400391">
      <w:bodyDiv w:val="1"/>
      <w:marLeft w:val="0"/>
      <w:marRight w:val="0"/>
      <w:marTop w:val="0"/>
      <w:marBottom w:val="0"/>
      <w:divBdr>
        <w:top w:val="none" w:sz="0" w:space="0" w:color="auto"/>
        <w:left w:val="none" w:sz="0" w:space="0" w:color="auto"/>
        <w:bottom w:val="none" w:sz="0" w:space="0" w:color="auto"/>
        <w:right w:val="none" w:sz="0" w:space="0" w:color="auto"/>
      </w:divBdr>
    </w:div>
    <w:div w:id="1959944599">
      <w:bodyDiv w:val="1"/>
      <w:marLeft w:val="0"/>
      <w:marRight w:val="0"/>
      <w:marTop w:val="0"/>
      <w:marBottom w:val="0"/>
      <w:divBdr>
        <w:top w:val="none" w:sz="0" w:space="0" w:color="auto"/>
        <w:left w:val="none" w:sz="0" w:space="0" w:color="auto"/>
        <w:bottom w:val="none" w:sz="0" w:space="0" w:color="auto"/>
        <w:right w:val="none" w:sz="0" w:space="0" w:color="auto"/>
      </w:divBdr>
    </w:div>
    <w:div w:id="1961565537">
      <w:bodyDiv w:val="1"/>
      <w:marLeft w:val="0"/>
      <w:marRight w:val="0"/>
      <w:marTop w:val="0"/>
      <w:marBottom w:val="0"/>
      <w:divBdr>
        <w:top w:val="none" w:sz="0" w:space="0" w:color="auto"/>
        <w:left w:val="none" w:sz="0" w:space="0" w:color="auto"/>
        <w:bottom w:val="none" w:sz="0" w:space="0" w:color="auto"/>
        <w:right w:val="none" w:sz="0" w:space="0" w:color="auto"/>
      </w:divBdr>
    </w:div>
    <w:div w:id="1963805857">
      <w:bodyDiv w:val="1"/>
      <w:marLeft w:val="0"/>
      <w:marRight w:val="0"/>
      <w:marTop w:val="0"/>
      <w:marBottom w:val="0"/>
      <w:divBdr>
        <w:top w:val="none" w:sz="0" w:space="0" w:color="auto"/>
        <w:left w:val="none" w:sz="0" w:space="0" w:color="auto"/>
        <w:bottom w:val="none" w:sz="0" w:space="0" w:color="auto"/>
        <w:right w:val="none" w:sz="0" w:space="0" w:color="auto"/>
      </w:divBdr>
    </w:div>
    <w:div w:id="1971283041">
      <w:bodyDiv w:val="1"/>
      <w:marLeft w:val="0"/>
      <w:marRight w:val="0"/>
      <w:marTop w:val="0"/>
      <w:marBottom w:val="0"/>
      <w:divBdr>
        <w:top w:val="none" w:sz="0" w:space="0" w:color="auto"/>
        <w:left w:val="none" w:sz="0" w:space="0" w:color="auto"/>
        <w:bottom w:val="none" w:sz="0" w:space="0" w:color="auto"/>
        <w:right w:val="none" w:sz="0" w:space="0" w:color="auto"/>
      </w:divBdr>
    </w:div>
    <w:div w:id="1982534303">
      <w:bodyDiv w:val="1"/>
      <w:marLeft w:val="0"/>
      <w:marRight w:val="0"/>
      <w:marTop w:val="0"/>
      <w:marBottom w:val="0"/>
      <w:divBdr>
        <w:top w:val="none" w:sz="0" w:space="0" w:color="auto"/>
        <w:left w:val="none" w:sz="0" w:space="0" w:color="auto"/>
        <w:bottom w:val="none" w:sz="0" w:space="0" w:color="auto"/>
        <w:right w:val="none" w:sz="0" w:space="0" w:color="auto"/>
      </w:divBdr>
    </w:div>
    <w:div w:id="1985116363">
      <w:bodyDiv w:val="1"/>
      <w:marLeft w:val="0"/>
      <w:marRight w:val="0"/>
      <w:marTop w:val="0"/>
      <w:marBottom w:val="0"/>
      <w:divBdr>
        <w:top w:val="none" w:sz="0" w:space="0" w:color="auto"/>
        <w:left w:val="none" w:sz="0" w:space="0" w:color="auto"/>
        <w:bottom w:val="none" w:sz="0" w:space="0" w:color="auto"/>
        <w:right w:val="none" w:sz="0" w:space="0" w:color="auto"/>
      </w:divBdr>
    </w:div>
    <w:div w:id="1986423928">
      <w:bodyDiv w:val="1"/>
      <w:marLeft w:val="0"/>
      <w:marRight w:val="0"/>
      <w:marTop w:val="0"/>
      <w:marBottom w:val="0"/>
      <w:divBdr>
        <w:top w:val="none" w:sz="0" w:space="0" w:color="auto"/>
        <w:left w:val="none" w:sz="0" w:space="0" w:color="auto"/>
        <w:bottom w:val="none" w:sz="0" w:space="0" w:color="auto"/>
        <w:right w:val="none" w:sz="0" w:space="0" w:color="auto"/>
      </w:divBdr>
    </w:div>
    <w:div w:id="1986738160">
      <w:bodyDiv w:val="1"/>
      <w:marLeft w:val="0"/>
      <w:marRight w:val="0"/>
      <w:marTop w:val="0"/>
      <w:marBottom w:val="0"/>
      <w:divBdr>
        <w:top w:val="none" w:sz="0" w:space="0" w:color="auto"/>
        <w:left w:val="none" w:sz="0" w:space="0" w:color="auto"/>
        <w:bottom w:val="none" w:sz="0" w:space="0" w:color="auto"/>
        <w:right w:val="none" w:sz="0" w:space="0" w:color="auto"/>
      </w:divBdr>
    </w:div>
    <w:div w:id="2019772404">
      <w:bodyDiv w:val="1"/>
      <w:marLeft w:val="0"/>
      <w:marRight w:val="0"/>
      <w:marTop w:val="0"/>
      <w:marBottom w:val="0"/>
      <w:divBdr>
        <w:top w:val="none" w:sz="0" w:space="0" w:color="auto"/>
        <w:left w:val="none" w:sz="0" w:space="0" w:color="auto"/>
        <w:bottom w:val="none" w:sz="0" w:space="0" w:color="auto"/>
        <w:right w:val="none" w:sz="0" w:space="0" w:color="auto"/>
      </w:divBdr>
    </w:div>
    <w:div w:id="2022735051">
      <w:bodyDiv w:val="1"/>
      <w:marLeft w:val="0"/>
      <w:marRight w:val="0"/>
      <w:marTop w:val="0"/>
      <w:marBottom w:val="0"/>
      <w:divBdr>
        <w:top w:val="none" w:sz="0" w:space="0" w:color="auto"/>
        <w:left w:val="none" w:sz="0" w:space="0" w:color="auto"/>
        <w:bottom w:val="none" w:sz="0" w:space="0" w:color="auto"/>
        <w:right w:val="none" w:sz="0" w:space="0" w:color="auto"/>
      </w:divBdr>
    </w:div>
    <w:div w:id="2023316736">
      <w:bodyDiv w:val="1"/>
      <w:marLeft w:val="0"/>
      <w:marRight w:val="0"/>
      <w:marTop w:val="0"/>
      <w:marBottom w:val="0"/>
      <w:divBdr>
        <w:top w:val="none" w:sz="0" w:space="0" w:color="auto"/>
        <w:left w:val="none" w:sz="0" w:space="0" w:color="auto"/>
        <w:bottom w:val="none" w:sz="0" w:space="0" w:color="auto"/>
        <w:right w:val="none" w:sz="0" w:space="0" w:color="auto"/>
      </w:divBdr>
    </w:div>
    <w:div w:id="2025788978">
      <w:bodyDiv w:val="1"/>
      <w:marLeft w:val="0"/>
      <w:marRight w:val="0"/>
      <w:marTop w:val="0"/>
      <w:marBottom w:val="0"/>
      <w:divBdr>
        <w:top w:val="none" w:sz="0" w:space="0" w:color="auto"/>
        <w:left w:val="none" w:sz="0" w:space="0" w:color="auto"/>
        <w:bottom w:val="none" w:sz="0" w:space="0" w:color="auto"/>
        <w:right w:val="none" w:sz="0" w:space="0" w:color="auto"/>
      </w:divBdr>
    </w:div>
    <w:div w:id="2025859172">
      <w:bodyDiv w:val="1"/>
      <w:marLeft w:val="0"/>
      <w:marRight w:val="0"/>
      <w:marTop w:val="0"/>
      <w:marBottom w:val="0"/>
      <w:divBdr>
        <w:top w:val="none" w:sz="0" w:space="0" w:color="auto"/>
        <w:left w:val="none" w:sz="0" w:space="0" w:color="auto"/>
        <w:bottom w:val="none" w:sz="0" w:space="0" w:color="auto"/>
        <w:right w:val="none" w:sz="0" w:space="0" w:color="auto"/>
      </w:divBdr>
    </w:div>
    <w:div w:id="2028554481">
      <w:bodyDiv w:val="1"/>
      <w:marLeft w:val="0"/>
      <w:marRight w:val="0"/>
      <w:marTop w:val="0"/>
      <w:marBottom w:val="0"/>
      <w:divBdr>
        <w:top w:val="none" w:sz="0" w:space="0" w:color="auto"/>
        <w:left w:val="none" w:sz="0" w:space="0" w:color="auto"/>
        <w:bottom w:val="none" w:sz="0" w:space="0" w:color="auto"/>
        <w:right w:val="none" w:sz="0" w:space="0" w:color="auto"/>
      </w:divBdr>
    </w:div>
    <w:div w:id="2031181482">
      <w:bodyDiv w:val="1"/>
      <w:marLeft w:val="0"/>
      <w:marRight w:val="0"/>
      <w:marTop w:val="0"/>
      <w:marBottom w:val="0"/>
      <w:divBdr>
        <w:top w:val="none" w:sz="0" w:space="0" w:color="auto"/>
        <w:left w:val="none" w:sz="0" w:space="0" w:color="auto"/>
        <w:bottom w:val="none" w:sz="0" w:space="0" w:color="auto"/>
        <w:right w:val="none" w:sz="0" w:space="0" w:color="auto"/>
      </w:divBdr>
    </w:div>
    <w:div w:id="2038390057">
      <w:bodyDiv w:val="1"/>
      <w:marLeft w:val="0"/>
      <w:marRight w:val="0"/>
      <w:marTop w:val="0"/>
      <w:marBottom w:val="0"/>
      <w:divBdr>
        <w:top w:val="none" w:sz="0" w:space="0" w:color="auto"/>
        <w:left w:val="none" w:sz="0" w:space="0" w:color="auto"/>
        <w:bottom w:val="none" w:sz="0" w:space="0" w:color="auto"/>
        <w:right w:val="none" w:sz="0" w:space="0" w:color="auto"/>
      </w:divBdr>
    </w:div>
    <w:div w:id="2039576684">
      <w:bodyDiv w:val="1"/>
      <w:marLeft w:val="0"/>
      <w:marRight w:val="0"/>
      <w:marTop w:val="0"/>
      <w:marBottom w:val="0"/>
      <w:divBdr>
        <w:top w:val="none" w:sz="0" w:space="0" w:color="auto"/>
        <w:left w:val="none" w:sz="0" w:space="0" w:color="auto"/>
        <w:bottom w:val="none" w:sz="0" w:space="0" w:color="auto"/>
        <w:right w:val="none" w:sz="0" w:space="0" w:color="auto"/>
      </w:divBdr>
    </w:div>
    <w:div w:id="2042168323">
      <w:bodyDiv w:val="1"/>
      <w:marLeft w:val="0"/>
      <w:marRight w:val="0"/>
      <w:marTop w:val="0"/>
      <w:marBottom w:val="0"/>
      <w:divBdr>
        <w:top w:val="none" w:sz="0" w:space="0" w:color="auto"/>
        <w:left w:val="none" w:sz="0" w:space="0" w:color="auto"/>
        <w:bottom w:val="none" w:sz="0" w:space="0" w:color="auto"/>
        <w:right w:val="none" w:sz="0" w:space="0" w:color="auto"/>
      </w:divBdr>
    </w:div>
    <w:div w:id="2043747376">
      <w:bodyDiv w:val="1"/>
      <w:marLeft w:val="0"/>
      <w:marRight w:val="0"/>
      <w:marTop w:val="0"/>
      <w:marBottom w:val="0"/>
      <w:divBdr>
        <w:top w:val="none" w:sz="0" w:space="0" w:color="auto"/>
        <w:left w:val="none" w:sz="0" w:space="0" w:color="auto"/>
        <w:bottom w:val="none" w:sz="0" w:space="0" w:color="auto"/>
        <w:right w:val="none" w:sz="0" w:space="0" w:color="auto"/>
      </w:divBdr>
    </w:div>
    <w:div w:id="2046561874">
      <w:bodyDiv w:val="1"/>
      <w:marLeft w:val="0"/>
      <w:marRight w:val="0"/>
      <w:marTop w:val="0"/>
      <w:marBottom w:val="0"/>
      <w:divBdr>
        <w:top w:val="none" w:sz="0" w:space="0" w:color="auto"/>
        <w:left w:val="none" w:sz="0" w:space="0" w:color="auto"/>
        <w:bottom w:val="none" w:sz="0" w:space="0" w:color="auto"/>
        <w:right w:val="none" w:sz="0" w:space="0" w:color="auto"/>
      </w:divBdr>
    </w:div>
    <w:div w:id="2055537470">
      <w:bodyDiv w:val="1"/>
      <w:marLeft w:val="0"/>
      <w:marRight w:val="0"/>
      <w:marTop w:val="0"/>
      <w:marBottom w:val="0"/>
      <w:divBdr>
        <w:top w:val="none" w:sz="0" w:space="0" w:color="auto"/>
        <w:left w:val="none" w:sz="0" w:space="0" w:color="auto"/>
        <w:bottom w:val="none" w:sz="0" w:space="0" w:color="auto"/>
        <w:right w:val="none" w:sz="0" w:space="0" w:color="auto"/>
      </w:divBdr>
    </w:div>
    <w:div w:id="2056929753">
      <w:bodyDiv w:val="1"/>
      <w:marLeft w:val="0"/>
      <w:marRight w:val="0"/>
      <w:marTop w:val="0"/>
      <w:marBottom w:val="0"/>
      <w:divBdr>
        <w:top w:val="none" w:sz="0" w:space="0" w:color="auto"/>
        <w:left w:val="none" w:sz="0" w:space="0" w:color="auto"/>
        <w:bottom w:val="none" w:sz="0" w:space="0" w:color="auto"/>
        <w:right w:val="none" w:sz="0" w:space="0" w:color="auto"/>
      </w:divBdr>
    </w:div>
    <w:div w:id="2081632936">
      <w:bodyDiv w:val="1"/>
      <w:marLeft w:val="0"/>
      <w:marRight w:val="0"/>
      <w:marTop w:val="0"/>
      <w:marBottom w:val="0"/>
      <w:divBdr>
        <w:top w:val="none" w:sz="0" w:space="0" w:color="auto"/>
        <w:left w:val="none" w:sz="0" w:space="0" w:color="auto"/>
        <w:bottom w:val="none" w:sz="0" w:space="0" w:color="auto"/>
        <w:right w:val="none" w:sz="0" w:space="0" w:color="auto"/>
      </w:divBdr>
    </w:div>
    <w:div w:id="2089381232">
      <w:bodyDiv w:val="1"/>
      <w:marLeft w:val="0"/>
      <w:marRight w:val="0"/>
      <w:marTop w:val="0"/>
      <w:marBottom w:val="0"/>
      <w:divBdr>
        <w:top w:val="none" w:sz="0" w:space="0" w:color="auto"/>
        <w:left w:val="none" w:sz="0" w:space="0" w:color="auto"/>
        <w:bottom w:val="none" w:sz="0" w:space="0" w:color="auto"/>
        <w:right w:val="none" w:sz="0" w:space="0" w:color="auto"/>
      </w:divBdr>
    </w:div>
    <w:div w:id="2089690717">
      <w:bodyDiv w:val="1"/>
      <w:marLeft w:val="0"/>
      <w:marRight w:val="0"/>
      <w:marTop w:val="0"/>
      <w:marBottom w:val="0"/>
      <w:divBdr>
        <w:top w:val="none" w:sz="0" w:space="0" w:color="auto"/>
        <w:left w:val="none" w:sz="0" w:space="0" w:color="auto"/>
        <w:bottom w:val="none" w:sz="0" w:space="0" w:color="auto"/>
        <w:right w:val="none" w:sz="0" w:space="0" w:color="auto"/>
      </w:divBdr>
    </w:div>
    <w:div w:id="2091002500">
      <w:bodyDiv w:val="1"/>
      <w:marLeft w:val="0"/>
      <w:marRight w:val="0"/>
      <w:marTop w:val="0"/>
      <w:marBottom w:val="0"/>
      <w:divBdr>
        <w:top w:val="none" w:sz="0" w:space="0" w:color="auto"/>
        <w:left w:val="none" w:sz="0" w:space="0" w:color="auto"/>
        <w:bottom w:val="none" w:sz="0" w:space="0" w:color="auto"/>
        <w:right w:val="none" w:sz="0" w:space="0" w:color="auto"/>
      </w:divBdr>
    </w:div>
    <w:div w:id="2091191973">
      <w:bodyDiv w:val="1"/>
      <w:marLeft w:val="0"/>
      <w:marRight w:val="0"/>
      <w:marTop w:val="0"/>
      <w:marBottom w:val="0"/>
      <w:divBdr>
        <w:top w:val="none" w:sz="0" w:space="0" w:color="auto"/>
        <w:left w:val="none" w:sz="0" w:space="0" w:color="auto"/>
        <w:bottom w:val="none" w:sz="0" w:space="0" w:color="auto"/>
        <w:right w:val="none" w:sz="0" w:space="0" w:color="auto"/>
      </w:divBdr>
    </w:div>
    <w:div w:id="2094013871">
      <w:bodyDiv w:val="1"/>
      <w:marLeft w:val="0"/>
      <w:marRight w:val="0"/>
      <w:marTop w:val="0"/>
      <w:marBottom w:val="0"/>
      <w:divBdr>
        <w:top w:val="none" w:sz="0" w:space="0" w:color="auto"/>
        <w:left w:val="none" w:sz="0" w:space="0" w:color="auto"/>
        <w:bottom w:val="none" w:sz="0" w:space="0" w:color="auto"/>
        <w:right w:val="none" w:sz="0" w:space="0" w:color="auto"/>
      </w:divBdr>
    </w:div>
    <w:div w:id="2103066327">
      <w:bodyDiv w:val="1"/>
      <w:marLeft w:val="0"/>
      <w:marRight w:val="0"/>
      <w:marTop w:val="0"/>
      <w:marBottom w:val="0"/>
      <w:divBdr>
        <w:top w:val="none" w:sz="0" w:space="0" w:color="auto"/>
        <w:left w:val="none" w:sz="0" w:space="0" w:color="auto"/>
        <w:bottom w:val="none" w:sz="0" w:space="0" w:color="auto"/>
        <w:right w:val="none" w:sz="0" w:space="0" w:color="auto"/>
      </w:divBdr>
    </w:div>
    <w:div w:id="2116552862">
      <w:bodyDiv w:val="1"/>
      <w:marLeft w:val="0"/>
      <w:marRight w:val="0"/>
      <w:marTop w:val="0"/>
      <w:marBottom w:val="0"/>
      <w:divBdr>
        <w:top w:val="none" w:sz="0" w:space="0" w:color="auto"/>
        <w:left w:val="none" w:sz="0" w:space="0" w:color="auto"/>
        <w:bottom w:val="none" w:sz="0" w:space="0" w:color="auto"/>
        <w:right w:val="none" w:sz="0" w:space="0" w:color="auto"/>
      </w:divBdr>
    </w:div>
    <w:div w:id="2128116771">
      <w:bodyDiv w:val="1"/>
      <w:marLeft w:val="0"/>
      <w:marRight w:val="0"/>
      <w:marTop w:val="0"/>
      <w:marBottom w:val="0"/>
      <w:divBdr>
        <w:top w:val="none" w:sz="0" w:space="0" w:color="auto"/>
        <w:left w:val="none" w:sz="0" w:space="0" w:color="auto"/>
        <w:bottom w:val="none" w:sz="0" w:space="0" w:color="auto"/>
        <w:right w:val="none" w:sz="0" w:space="0" w:color="auto"/>
      </w:divBdr>
    </w:div>
    <w:div w:id="21448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file://10.125.75.200/regulatory/FY%202021-22/DERC-OUTWARD/2021.08.04-142-Provisional%20Power%20Purchase%20Bills%20and%20Transmission%20bills%20for%20the%20month%20of%20April,%20May-2021.pdf" TargetMode="External"/><Relationship Id="rId26" Type="http://schemas.openxmlformats.org/officeDocument/2006/relationships/hyperlink" Target="file://10.125.75.200/regulatory/FY%202022-23/DERC-OUTWARD/2022.05.11-42-Provisional%20Power%20Purchase%20Bills%20and%20Transmission%20Bills%20for%20the%20Month%20of%20Jan,%20Feb,%20Mar-2022.pdf" TargetMode="External"/><Relationship Id="rId3" Type="http://schemas.openxmlformats.org/officeDocument/2006/relationships/numbering" Target="numbering.xml"/><Relationship Id="rId21" Type="http://schemas.openxmlformats.org/officeDocument/2006/relationships/hyperlink" Target="file://10.125.75.200/regulatory/FY%202021-22/DERC-OUTWARD/2021.12.22-269-Provisional%20Power%20Purchase%20Bills%20and%20Transmission%20bills%20for%20the%20month%20of%20Aug,Sep.Oct-2021.pdf"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10.125.75.200/regulatory/FY%202021-22/DERC-OUTWARD/2021.08.04-142-Provisional%20Power%20Purchase%20Bills%20and%20Transmission%20bills%20for%20the%20month%20of%20April,%20May-2021.pdf" TargetMode="External"/><Relationship Id="rId25" Type="http://schemas.openxmlformats.org/officeDocument/2006/relationships/hyperlink" Target="file://10.125.75.200/regulatory/FY%202022-23/DERC-OUTWARD/2022.05.11-42-Provisional%20Power%20Purchase%20Bills%20and%20Transmission%20Bills%20for%20the%20Month%20of%20Jan,%20Feb,%20Mar-2022.pdf"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file://10.125.75.200/regulatory/FY%202021-22/DERC-OUTWARD/2021.10.07-195-Provisional%20Power%20Purchase%20Bills%20and%20Transmission%20bills%20for%20the%20month%20of%20June,July-2021.pdf"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file://10.125.75.200/regulatory/FY%202021-22/DERC-OUTWARD/2022.03.08-321-Provisional%20Power%20Purchase%20Bills%20and%20Transmission%20bills%20for%20the%20month%20of%20Nov-Dec-2021.pd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file://10.125.75.200/regulatory/FY%202021-22/DERC-OUTWARD/2021.12.22-269-Provisional%20Power%20Purchase%20Bills%20and%20Transmission%20bills%20for%20the%20month%20of%20Aug,Sep.Oct-2021.pdf" TargetMode="External"/><Relationship Id="rId28" Type="http://schemas.openxmlformats.org/officeDocument/2006/relationships/chart" Target="charts/chart1.xml"/><Relationship Id="rId10" Type="http://schemas.openxmlformats.org/officeDocument/2006/relationships/header" Target="header1.xml"/><Relationship Id="rId19" Type="http://schemas.openxmlformats.org/officeDocument/2006/relationships/hyperlink" Target="file://10.125.75.200/regulatory/FY%202021-22/DERC-OUTWARD/2021.10.07-195-Provisional%20Power%20Purchase%20Bills%20and%20Transmission%20bills%20for%20the%20month%20of%20June,July-2021.pdf"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file://10.125.75.200/regulatory/FY%202021-22/DERC-OUTWARD/2021.12.22-269-Provisional%20Power%20Purchase%20Bills%20and%20Transmission%20bills%20for%20the%20month%20of%20Aug,Sep.Oct-2021.pdf" TargetMode="External"/><Relationship Id="rId27" Type="http://schemas.openxmlformats.org/officeDocument/2006/relationships/hyperlink" Target="file://10.125.75.200/regulatory/FY%202022-23/DERC-OUTWARD/2022.05.11-42-Provisional%20Power%20Purchase%20Bills%20and%20Transmission%20Bills%20for%20the%20Month%20of%20Jan,%20Feb,%20Mar-2022.pdf" TargetMode="External"/><Relationship Id="rId30" Type="http://schemas.openxmlformats.org/officeDocument/2006/relationships/footer" Target="footer5.xml"/></Relationships>
</file>

<file path=word/charts/_rels/chart1.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036315037398519"/>
          <c:y val="6.2558642433846706E-2"/>
          <c:w val="0.45223038954830402"/>
          <c:h val="0.93744128070293276"/>
        </c:manualLayout>
      </c:layout>
      <c:pieChart>
        <c:varyColors val="1"/>
        <c:ser>
          <c:idx val="0"/>
          <c:order val="0"/>
          <c:tx>
            <c:strRef>
              <c:f>Share!$K$6</c:f>
              <c:strCache>
                <c:ptCount val="1"/>
                <c:pt idx="0">
                  <c:v>MU</c:v>
                </c:pt>
              </c:strCache>
            </c:strRef>
          </c:tx>
          <c:cat>
            <c:strRef>
              <c:f>Share!$J$7:$J$16</c:f>
              <c:strCache>
                <c:ptCount val="10"/>
                <c:pt idx="0">
                  <c:v>NTPC</c:v>
                </c:pt>
                <c:pt idx="1">
                  <c:v>NHPC Ltd.</c:v>
                </c:pt>
                <c:pt idx="2">
                  <c:v>Satluj Jal Vidyut Nigam Ltd.</c:v>
                </c:pt>
                <c:pt idx="3">
                  <c:v>NPCIL</c:v>
                </c:pt>
                <c:pt idx="4">
                  <c:v>Satluj Jal Vidyut Nigam Ltd.</c:v>
                </c:pt>
                <c:pt idx="5">
                  <c:v>Damodar Valley Corporation</c:v>
                </c:pt>
                <c:pt idx="6">
                  <c:v>Total SGS</c:v>
                </c:pt>
                <c:pt idx="7">
                  <c:v>Sasan</c:v>
                </c:pt>
                <c:pt idx="8">
                  <c:v>SECI</c:v>
                </c:pt>
                <c:pt idx="9">
                  <c:v>Other</c:v>
                </c:pt>
              </c:strCache>
            </c:strRef>
          </c:cat>
          <c:val>
            <c:numRef>
              <c:f>Share!$K$7:$K$16</c:f>
            </c:numRef>
          </c:val>
          <c:extLst>
            <c:ext xmlns:c16="http://schemas.microsoft.com/office/drawing/2014/chart" uri="{C3380CC4-5D6E-409C-BE32-E72D297353CC}">
              <c16:uniqueId val="{00000000-78D8-4030-B3D6-47BC785DBE29}"/>
            </c:ext>
          </c:extLst>
        </c:ser>
        <c:ser>
          <c:idx val="1"/>
          <c:order val="1"/>
          <c:tx>
            <c:strRef>
              <c:f>Share!$L$6</c:f>
              <c:strCache>
                <c:ptCount val="1"/>
                <c:pt idx="0">
                  <c:v>%</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2-78D8-4030-B3D6-47BC785DBE2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4-78D8-4030-B3D6-47BC785DBE2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6-78D8-4030-B3D6-47BC785DBE29}"/>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8-78D8-4030-B3D6-47BC785DBE29}"/>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A-78D8-4030-B3D6-47BC785DBE29}"/>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C-78D8-4030-B3D6-47BC785DBE29}"/>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E-78D8-4030-B3D6-47BC785DBE29}"/>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10-78D8-4030-B3D6-47BC785DBE29}"/>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2-78D8-4030-B3D6-47BC785DBE29}"/>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4-78D8-4030-B3D6-47BC785DBE29}"/>
              </c:ext>
            </c:extLst>
          </c:dPt>
          <c:dLbls>
            <c:dLbl>
              <c:idx val="0"/>
              <c:layout>
                <c:manualLayout>
                  <c:x val="7.9605548974005097E-3"/>
                  <c:y val="7.08704876516627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8D8-4030-B3D6-47BC785DBE29}"/>
                </c:ext>
              </c:extLst>
            </c:dLbl>
            <c:dLbl>
              <c:idx val="1"/>
              <c:layout>
                <c:manualLayout>
                  <c:x val="1.2157354693614772E-2"/>
                  <c:y val="-8.58832686054734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8D8-4030-B3D6-47BC785DBE29}"/>
                </c:ext>
              </c:extLst>
            </c:dLbl>
            <c:dLbl>
              <c:idx val="5"/>
              <c:layout>
                <c:manualLayout>
                  <c:x val="6.2287076180622555E-2"/>
                  <c:y val="-4.08911505228931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8D8-4030-B3D6-47BC785DBE29}"/>
                </c:ext>
              </c:extLst>
            </c:dLbl>
            <c:dLbl>
              <c:idx val="6"/>
              <c:layout>
                <c:manualLayout>
                  <c:x val="-2.1221022034333011E-2"/>
                  <c:y val="-8.31157081280544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8D8-4030-B3D6-47BC785DBE29}"/>
                </c:ext>
              </c:extLst>
            </c:dLbl>
            <c:dLbl>
              <c:idx val="7"/>
              <c:layout>
                <c:manualLayout>
                  <c:x val="-2.7425582438135847E-3"/>
                  <c:y val="-2.14352596291745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8D8-4030-B3D6-47BC785DBE29}"/>
                </c:ext>
              </c:extLst>
            </c:dLbl>
            <c:dLbl>
              <c:idx val="8"/>
              <c:layout>
                <c:manualLayout>
                  <c:x val="-8.7842645306385234E-2"/>
                  <c:y val="3.13597591570496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78D8-4030-B3D6-47BC785DBE29}"/>
                </c:ext>
              </c:extLst>
            </c:dLbl>
            <c:dLbl>
              <c:idx val="9"/>
              <c:layout>
                <c:manualLayout>
                  <c:x val="3.6486022008161895E-2"/>
                  <c:y val="1.25439036628198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78D8-4030-B3D6-47BC785DBE29}"/>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Share!$J$7:$J$16</c:f>
              <c:strCache>
                <c:ptCount val="10"/>
                <c:pt idx="0">
                  <c:v>NTPC</c:v>
                </c:pt>
                <c:pt idx="1">
                  <c:v>NHPC Ltd.</c:v>
                </c:pt>
                <c:pt idx="2">
                  <c:v>Satluj Jal Vidyut Nigam Ltd.</c:v>
                </c:pt>
                <c:pt idx="3">
                  <c:v>NPCIL</c:v>
                </c:pt>
                <c:pt idx="4">
                  <c:v>Satluj Jal Vidyut Nigam Ltd.</c:v>
                </c:pt>
                <c:pt idx="5">
                  <c:v>Damodar Valley Corporation</c:v>
                </c:pt>
                <c:pt idx="6">
                  <c:v>Total SGS</c:v>
                </c:pt>
                <c:pt idx="7">
                  <c:v>Sasan</c:v>
                </c:pt>
                <c:pt idx="8">
                  <c:v>SECI</c:v>
                </c:pt>
                <c:pt idx="9">
                  <c:v>Other</c:v>
                </c:pt>
              </c:strCache>
            </c:strRef>
          </c:cat>
          <c:val>
            <c:numRef>
              <c:f>Share!$L$7:$L$16</c:f>
              <c:numCache>
                <c:formatCode>0%</c:formatCode>
                <c:ptCount val="10"/>
                <c:pt idx="0">
                  <c:v>0.27240997529654248</c:v>
                </c:pt>
                <c:pt idx="1">
                  <c:v>6.0840373754427045E-2</c:v>
                </c:pt>
                <c:pt idx="2">
                  <c:v>2.0139455299412468E-2</c:v>
                </c:pt>
                <c:pt idx="3">
                  <c:v>1.24545307481842E-2</c:v>
                </c:pt>
                <c:pt idx="4">
                  <c:v>2.0139455299412468E-2</c:v>
                </c:pt>
                <c:pt idx="5">
                  <c:v>0.15544034734826426</c:v>
                </c:pt>
                <c:pt idx="6">
                  <c:v>0.10587106349284876</c:v>
                </c:pt>
                <c:pt idx="7">
                  <c:v>0.2977250179265713</c:v>
                </c:pt>
                <c:pt idx="8">
                  <c:v>4.7905961527271973E-2</c:v>
                </c:pt>
                <c:pt idx="9">
                  <c:v>7.0738193070650646E-3</c:v>
                </c:pt>
              </c:numCache>
            </c:numRef>
          </c:val>
          <c:extLst>
            <c:ext xmlns:c16="http://schemas.microsoft.com/office/drawing/2014/chart" uri="{C3380CC4-5D6E-409C-BE32-E72D297353CC}">
              <c16:uniqueId val="{00000015-78D8-4030-B3D6-47BC785DBE29}"/>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70122149311437998"/>
          <c:y val="2.3568315877223821E-2"/>
          <c:w val="0.2939410906969962"/>
          <c:h val="0.612684923818485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991107-D704-415D-809E-253304D5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102</Pages>
  <Words>28354</Words>
  <Characters>161619</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Business Plan</vt:lpstr>
    </vt:vector>
  </TitlesOfParts>
  <Company/>
  <LinksUpToDate>false</LinksUpToDate>
  <CharactersWithSpaces>189594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dc:title>
  <dc:subject>FY 2020-21 to FY 2024-25</dc:subject>
  <dc:creator>Prachi Jain</dc:creator>
  <cp:keywords/>
  <dc:description/>
  <cp:lastModifiedBy>Garima Belwal</cp:lastModifiedBy>
  <cp:revision>49</cp:revision>
  <cp:lastPrinted>2022-11-30T13:38:00Z</cp:lastPrinted>
  <dcterms:created xsi:type="dcterms:W3CDTF">2022-11-30T01:56:00Z</dcterms:created>
  <dcterms:modified xsi:type="dcterms:W3CDTF">2022-11-30T13:39:00Z</dcterms:modified>
</cp:coreProperties>
</file>